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A9AC" w14:textId="77777777" w:rsidR="00F31574" w:rsidRPr="00E14E1A" w:rsidRDefault="00F31574" w:rsidP="00F31574">
      <w:pPr>
        <w:pStyle w:val="Heading1"/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 xml:space="preserve">Supplementary Appendix </w:t>
      </w:r>
    </w:p>
    <w:p w14:paraId="7A6CEAB8" w14:textId="77777777" w:rsidR="00F31574" w:rsidRPr="00045DD7" w:rsidRDefault="00F31574" w:rsidP="00F31574">
      <w:pPr>
        <w:pStyle w:val="Heading3"/>
        <w:spacing w:before="240" w:after="240"/>
        <w:rPr>
          <w:rFonts w:asciiTheme="majorBidi" w:eastAsia="Times New Roman" w:hAnsiTheme="majorBidi" w:cstheme="majorBidi"/>
          <w:color w:val="auto"/>
          <w:sz w:val="22"/>
          <w:szCs w:val="22"/>
        </w:rPr>
      </w:pPr>
      <w:bookmarkStart w:id="0" w:name="_om9aotaho4ck" w:colFirst="0" w:colLast="0"/>
      <w:bookmarkEnd w:id="0"/>
      <w:r w:rsidRPr="00045DD7">
        <w:rPr>
          <w:rFonts w:asciiTheme="majorBidi" w:eastAsia="Times New Roman" w:hAnsiTheme="majorBidi" w:cstheme="majorBidi"/>
          <w:color w:val="auto"/>
          <w:sz w:val="22"/>
          <w:szCs w:val="22"/>
        </w:rPr>
        <w:t>Table S 1. Multivariable regression analysis of factors associated with no treatment.</w:t>
      </w:r>
    </w:p>
    <w:tbl>
      <w:tblPr>
        <w:tblW w:w="10665" w:type="dxa"/>
        <w:tblInd w:w="-10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530"/>
        <w:gridCol w:w="1335"/>
        <w:gridCol w:w="885"/>
        <w:gridCol w:w="2580"/>
        <w:gridCol w:w="975"/>
      </w:tblGrid>
      <w:tr w:rsidR="00F31574" w:rsidRPr="00E14E1A" w14:paraId="2FAFB16C" w14:textId="77777777" w:rsidTr="00FD3C85">
        <w:trPr>
          <w:trHeight w:val="345"/>
        </w:trPr>
        <w:tc>
          <w:tcPr>
            <w:tcW w:w="336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A0BC" w14:textId="77777777" w:rsidR="00F31574" w:rsidRPr="00E14E1A" w:rsidRDefault="00F31574" w:rsidP="00FD3C85">
            <w:pPr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Risk Factor / Variable</w:t>
            </w:r>
          </w:p>
        </w:tc>
        <w:tc>
          <w:tcPr>
            <w:tcW w:w="153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42AEF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Treated </w:t>
            </w:r>
            <w:r w:rsidRPr="00E14E1A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participants </w:t>
            </w:r>
            <w:r w:rsidRPr="00E14E1A">
              <w:rPr>
                <w:rFonts w:asciiTheme="majorBidi" w:eastAsia="Times New Roman" w:hAnsiTheme="majorBidi" w:cstheme="majorBidi"/>
              </w:rPr>
              <w:t>(n=257)</w:t>
            </w:r>
          </w:p>
        </w:tc>
        <w:tc>
          <w:tcPr>
            <w:tcW w:w="1335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D61D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Not treated </w:t>
            </w:r>
            <w:r w:rsidRPr="00E14E1A"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participants </w:t>
            </w:r>
            <w:r w:rsidRPr="00E14E1A">
              <w:rPr>
                <w:rFonts w:asciiTheme="majorBidi" w:eastAsia="Times New Roman" w:hAnsiTheme="majorBidi" w:cstheme="majorBidi"/>
              </w:rPr>
              <w:t>(n= 16)</w:t>
            </w:r>
          </w:p>
        </w:tc>
        <w:tc>
          <w:tcPr>
            <w:tcW w:w="885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5CE5B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Crude odd ration</w:t>
            </w:r>
          </w:p>
        </w:tc>
        <w:tc>
          <w:tcPr>
            <w:tcW w:w="258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A5F44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Multivariable aOR (95 % CI) </w:t>
            </w:r>
          </w:p>
        </w:tc>
        <w:tc>
          <w:tcPr>
            <w:tcW w:w="975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55DE3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P value </w:t>
            </w:r>
          </w:p>
        </w:tc>
      </w:tr>
      <w:tr w:rsidR="00F31574" w:rsidRPr="00E14E1A" w14:paraId="1CEBD7FC" w14:textId="77777777" w:rsidTr="00FD3C85">
        <w:trPr>
          <w:trHeight w:val="47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63BB4" w14:textId="77777777" w:rsidR="00F31574" w:rsidRPr="00E14E1A" w:rsidRDefault="00F31574" w:rsidP="00FD3C85">
            <w:pPr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Age (per years)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1618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54.8 </w:t>
            </w: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±</w:t>
            </w:r>
            <w:r w:rsidRPr="00E14E1A">
              <w:rPr>
                <w:rFonts w:asciiTheme="majorBidi" w:eastAsia="Times New Roman" w:hAnsiTheme="majorBidi" w:cstheme="majorBidi"/>
              </w:rPr>
              <w:t xml:space="preserve"> 10.6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8F48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59.5 </w:t>
            </w: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±</w:t>
            </w:r>
            <w:r w:rsidRPr="00E14E1A">
              <w:rPr>
                <w:rFonts w:asciiTheme="majorBidi" w:eastAsia="Times New Roman" w:hAnsiTheme="majorBidi" w:cstheme="majorBidi"/>
              </w:rPr>
              <w:t xml:space="preserve"> 9.5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6919A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–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C8F9F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1.0075 (0.96 – 1.058)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95F6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</w:rPr>
              <w:t>0.766</w:t>
            </w:r>
          </w:p>
        </w:tc>
      </w:tr>
      <w:tr w:rsidR="00F31574" w:rsidRPr="00E14E1A" w14:paraId="37523DFC" w14:textId="77777777" w:rsidTr="00FD3C85">
        <w:trPr>
          <w:trHeight w:val="47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99B51" w14:textId="77777777" w:rsidR="00F31574" w:rsidRPr="00E14E1A" w:rsidRDefault="00F31574" w:rsidP="00FD3C85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Place of residence (D,H) (Damascus as ref)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831D1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101, 156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EC07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1, 15</w:t>
            </w:r>
          </w:p>
        </w:tc>
        <w:tc>
          <w:tcPr>
            <w:tcW w:w="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9EDD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9.71</w:t>
            </w:r>
          </w:p>
        </w:tc>
        <w:tc>
          <w:tcPr>
            <w:tcW w:w="25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D415A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7.5633 (0.877 – 65.187)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F4F5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0.06</w:t>
            </w:r>
          </w:p>
        </w:tc>
      </w:tr>
    </w:tbl>
    <w:p w14:paraId="6920C45C" w14:textId="77777777" w:rsidR="00F31574" w:rsidRPr="00E14E1A" w:rsidRDefault="00F31574" w:rsidP="00F31574">
      <w:pPr>
        <w:spacing w:before="240" w:after="240"/>
        <w:rPr>
          <w:rFonts w:asciiTheme="majorBidi" w:eastAsia="Times New Roman" w:hAnsiTheme="majorBidi" w:cstheme="majorBidi"/>
          <w:b/>
          <w:bCs/>
        </w:rPr>
      </w:pPr>
      <w:r w:rsidRPr="00E14E1A">
        <w:rPr>
          <w:rFonts w:asciiTheme="majorBidi" w:eastAsia="Times New Roman" w:hAnsiTheme="majorBidi" w:cstheme="majorBidi"/>
        </w:rPr>
        <w:t xml:space="preserve">a, </w:t>
      </w:r>
      <w:r w:rsidRPr="00E14E1A">
        <w:rPr>
          <w:rFonts w:asciiTheme="majorBidi" w:eastAsia="Times New Roman" w:hAnsiTheme="majorBidi" w:cstheme="majorBidi"/>
          <w:sz w:val="21"/>
          <w:szCs w:val="21"/>
        </w:rPr>
        <w:t xml:space="preserve">Participants </w:t>
      </w:r>
      <w:r w:rsidRPr="00E14E1A">
        <w:rPr>
          <w:rFonts w:asciiTheme="majorBidi" w:eastAsia="Times New Roman" w:hAnsiTheme="majorBidi" w:cstheme="majorBidi"/>
        </w:rPr>
        <w:t xml:space="preserve">with treatment were controlled against no treatment and the reference category was Damascus. b, Independent T-test for Age (continuous data) and Fisher’s Exact Test for all other variables (categorical data with small sample sizes). c. </w:t>
      </w:r>
      <w:r w:rsidRPr="00E14E1A">
        <w:rPr>
          <w:rFonts w:asciiTheme="majorBidi" w:eastAsia="Times New Roman" w:hAnsiTheme="majorBidi" w:cstheme="majorBidi"/>
          <w:b/>
          <w:bCs/>
        </w:rPr>
        <w:t xml:space="preserve">Bolded data are statistically significant </w:t>
      </w:r>
    </w:p>
    <w:p w14:paraId="2919F921" w14:textId="77777777" w:rsidR="00F31574" w:rsidRPr="00E14E1A" w:rsidRDefault="00F31574" w:rsidP="00F31574">
      <w:pPr>
        <w:pStyle w:val="Heading3"/>
        <w:keepNext w:val="0"/>
        <w:keepLines w:val="0"/>
        <w:spacing w:before="0"/>
        <w:rPr>
          <w:rFonts w:asciiTheme="majorBidi" w:eastAsia="Times New Roman" w:hAnsiTheme="majorBidi" w:cstheme="majorBidi"/>
          <w:color w:val="auto"/>
          <w:sz w:val="22"/>
          <w:szCs w:val="22"/>
        </w:rPr>
      </w:pPr>
      <w:bookmarkStart w:id="1" w:name="_otrnq02w9wnt" w:colFirst="0" w:colLast="0"/>
      <w:bookmarkEnd w:id="1"/>
      <w:r w:rsidRPr="00E14E1A">
        <w:rPr>
          <w:rFonts w:asciiTheme="majorBidi" w:eastAsia="Times New Roman" w:hAnsiTheme="majorBidi" w:cstheme="majorBidi"/>
          <w:color w:val="auto"/>
          <w:sz w:val="22"/>
          <w:szCs w:val="22"/>
        </w:rPr>
        <w:t xml:space="preserve">Table </w:t>
      </w:r>
      <w:r>
        <w:rPr>
          <w:rFonts w:asciiTheme="majorBidi" w:eastAsia="Times New Roman" w:hAnsiTheme="majorBidi" w:cstheme="majorBidi"/>
          <w:color w:val="auto"/>
          <w:sz w:val="22"/>
          <w:szCs w:val="22"/>
        </w:rPr>
        <w:t xml:space="preserve">S </w:t>
      </w:r>
      <w:r w:rsidRPr="00E14E1A">
        <w:rPr>
          <w:rFonts w:asciiTheme="majorBidi" w:eastAsia="Times New Roman" w:hAnsiTheme="majorBidi" w:cstheme="majorBidi"/>
          <w:color w:val="auto"/>
          <w:sz w:val="22"/>
          <w:szCs w:val="22"/>
        </w:rPr>
        <w:t>2. Multivariable regression analysis of factors associated with unavailable HbA1c.</w:t>
      </w:r>
    </w:p>
    <w:tbl>
      <w:tblPr>
        <w:tblW w:w="11265" w:type="dxa"/>
        <w:tblInd w:w="-1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1605"/>
        <w:gridCol w:w="1410"/>
        <w:gridCol w:w="990"/>
        <w:gridCol w:w="2910"/>
        <w:gridCol w:w="1110"/>
      </w:tblGrid>
      <w:tr w:rsidR="00F31574" w:rsidRPr="00E14E1A" w14:paraId="16A9D426" w14:textId="77777777" w:rsidTr="00FD3C85">
        <w:trPr>
          <w:trHeight w:val="497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773C8E" w14:textId="77777777" w:rsidR="00F31574" w:rsidRPr="00E14E1A" w:rsidRDefault="00F31574" w:rsidP="00FD3C85">
            <w:pPr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Risk Factor / Variable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5AFE0F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Available HbA1c (n = 114)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D1638F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Missing HbA1c (n = 159)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54430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Crude OR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593BF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Multivariable aOR (95% CI)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66666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1C39B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P value</w:t>
            </w:r>
          </w:p>
        </w:tc>
      </w:tr>
      <w:tr w:rsidR="00F31574" w:rsidRPr="00E14E1A" w14:paraId="4AA4D221" w14:textId="77777777" w:rsidTr="00FD3C85">
        <w:trPr>
          <w:trHeight w:val="8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3C6A2F" w14:textId="77777777" w:rsidR="00F31574" w:rsidRPr="00E14E1A" w:rsidRDefault="00F31574" w:rsidP="00FD3C85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Age (per years)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C23F48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 xml:space="preserve">52.6 </w:t>
            </w: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± 13.1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025518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 xml:space="preserve">56.8 </w:t>
            </w:r>
            <w:r w:rsidRPr="00E14E1A">
              <w:rPr>
                <w:rFonts w:asciiTheme="majorBidi" w:eastAsia="Times New Roman" w:hAnsiTheme="majorBidi" w:cstheme="majorBidi"/>
                <w:sz w:val="20"/>
                <w:szCs w:val="20"/>
              </w:rPr>
              <w:t>± 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874C71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—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8C52E8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1.018 (0.0999 – 1.037)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556F8A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0.053</w:t>
            </w:r>
          </w:p>
        </w:tc>
      </w:tr>
      <w:tr w:rsidR="00F31574" w:rsidRPr="00E14E1A" w14:paraId="1D4F45E8" w14:textId="77777777" w:rsidTr="00FD3C85"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2364" w14:textId="77777777" w:rsidR="00F31574" w:rsidRPr="00E14E1A" w:rsidRDefault="00F31574" w:rsidP="00FD3C85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Place of residence (D,H) (Damascus as ref)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408048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53, 61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86128A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49, 110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81FD72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1.95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E4B291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1.750 (0.992 – 3.086)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32856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0.053</w:t>
            </w:r>
          </w:p>
        </w:tc>
      </w:tr>
      <w:tr w:rsidR="00F31574" w:rsidRPr="00E14E1A" w14:paraId="58EEC148" w14:textId="77777777" w:rsidTr="00FD3C85">
        <w:trPr>
          <w:trHeight w:val="50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39A6E2" w14:textId="77777777" w:rsidR="00F31574" w:rsidRPr="00E14E1A" w:rsidRDefault="00F31574" w:rsidP="00FD3C85">
            <w:pPr>
              <w:spacing w:line="240" w:lineRule="auto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Sex (F,M) ( female as ref 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C3D82A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66,48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486F3D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110,49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E068E6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0.61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25356B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0.470  (0.268 – 0.825)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7F18FE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0.009</w:t>
            </w:r>
          </w:p>
        </w:tc>
      </w:tr>
      <w:tr w:rsidR="00F31574" w:rsidRPr="00E14E1A" w14:paraId="76836CCB" w14:textId="77777777" w:rsidTr="00FD3C85">
        <w:trPr>
          <w:trHeight w:val="342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9CE68" w14:textId="77777777" w:rsidR="00F31574" w:rsidRPr="00E14E1A" w:rsidRDefault="00F31574" w:rsidP="00FD3C85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Employment (Em, Not) (employed as ref)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0512A" w14:textId="77777777" w:rsidR="00F31574" w:rsidRPr="00E14E1A" w:rsidRDefault="00F31574" w:rsidP="00FD3C8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14, 100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66284" w14:textId="77777777" w:rsidR="00F31574" w:rsidRPr="00E14E1A" w:rsidRDefault="00F31574" w:rsidP="00FD3C8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20, 139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4CE1" w14:textId="77777777" w:rsidR="00F31574" w:rsidRPr="00E14E1A" w:rsidRDefault="00F31574" w:rsidP="00FD3C8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0.97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80EEF" w14:textId="77777777" w:rsidR="00F31574" w:rsidRPr="00E14E1A" w:rsidRDefault="00F31574" w:rsidP="00FD3C8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1.11 (0.508 – 2.430)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1AD56" w14:textId="77777777" w:rsidR="00F31574" w:rsidRPr="00E14E1A" w:rsidRDefault="00F31574" w:rsidP="00FD3C8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0.791</w:t>
            </w:r>
          </w:p>
        </w:tc>
      </w:tr>
      <w:tr w:rsidR="00F31574" w:rsidRPr="00E14E1A" w14:paraId="4F350A68" w14:textId="77777777" w:rsidTr="00FD3C85">
        <w:trPr>
          <w:trHeight w:val="248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9C90" w14:textId="77777777" w:rsidR="00F31574" w:rsidRPr="00E14E1A" w:rsidRDefault="00F31574" w:rsidP="00FD3C85">
            <w:pPr>
              <w:spacing w:line="240" w:lineRule="auto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Distance for Care Facility(&lt;30,&gt;30, NA) (&lt; 30 min as ref)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FAAF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56, 54, 4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D229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87, 65, 7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266B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0.77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A133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 xml:space="preserve">0.842 (0.497 – 1.423)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028E" w14:textId="77777777" w:rsidR="00F31574" w:rsidRPr="00E14E1A" w:rsidRDefault="00F31574" w:rsidP="00FD3C85">
            <w:pPr>
              <w:widowControl w:val="0"/>
              <w:spacing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E14E1A">
              <w:rPr>
                <w:rFonts w:asciiTheme="majorBidi" w:eastAsia="Times New Roman" w:hAnsiTheme="majorBidi" w:cstheme="majorBidi"/>
              </w:rPr>
              <w:t>0.520</w:t>
            </w:r>
          </w:p>
        </w:tc>
      </w:tr>
      <w:tr w:rsidR="00F31574" w:rsidRPr="00E14E1A" w14:paraId="255727A6" w14:textId="77777777" w:rsidTr="00FD3C85">
        <w:trPr>
          <w:trHeight w:val="50"/>
        </w:trPr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DD0555" w14:textId="77777777" w:rsidR="00F31574" w:rsidRPr="00E14E1A" w:rsidRDefault="00F31574" w:rsidP="00FD3C85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 xml:space="preserve">DM treatment (Yes, No) (treatment as ref)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2267A4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113, 1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EEFA6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144, 15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6C6A87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11.77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3F91DD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11.808 (1.410 – 98.88)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CB9671" w14:textId="77777777" w:rsidR="00F31574" w:rsidRPr="00E14E1A" w:rsidRDefault="00F31574" w:rsidP="00FD3C85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E14E1A">
              <w:rPr>
                <w:rFonts w:asciiTheme="majorBidi" w:eastAsia="Times New Roman" w:hAnsiTheme="majorBidi" w:cstheme="majorBidi"/>
                <w:b/>
                <w:bCs/>
              </w:rPr>
              <w:t>0.023</w:t>
            </w:r>
          </w:p>
        </w:tc>
      </w:tr>
    </w:tbl>
    <w:p w14:paraId="1B98C06E" w14:textId="77777777" w:rsidR="00F31574" w:rsidRPr="00E14E1A" w:rsidRDefault="00F31574" w:rsidP="00F31574">
      <w:pPr>
        <w:spacing w:before="240" w:after="240"/>
        <w:rPr>
          <w:rFonts w:asciiTheme="majorBidi" w:eastAsia="Times New Roman" w:hAnsiTheme="majorBidi" w:cstheme="majorBidi"/>
        </w:rPr>
      </w:pPr>
      <w:r w:rsidRPr="00E14E1A">
        <w:rPr>
          <w:rFonts w:asciiTheme="majorBidi" w:eastAsia="Times New Roman" w:hAnsiTheme="majorBidi" w:cstheme="majorBidi"/>
        </w:rPr>
        <w:t xml:space="preserve">a, </w:t>
      </w:r>
      <w:r w:rsidRPr="00E14E1A">
        <w:rPr>
          <w:rFonts w:asciiTheme="majorBidi" w:eastAsia="Times New Roman" w:hAnsiTheme="majorBidi" w:cstheme="majorBidi"/>
          <w:sz w:val="21"/>
          <w:szCs w:val="21"/>
        </w:rPr>
        <w:t xml:space="preserve">Participants </w:t>
      </w:r>
      <w:r w:rsidRPr="00E14E1A">
        <w:rPr>
          <w:rFonts w:asciiTheme="majorBidi" w:eastAsia="Times New Roman" w:hAnsiTheme="majorBidi" w:cstheme="majorBidi"/>
        </w:rPr>
        <w:t xml:space="preserve">with available data were controlled by </w:t>
      </w:r>
      <w:r w:rsidRPr="00E14E1A">
        <w:rPr>
          <w:rFonts w:asciiTheme="majorBidi" w:eastAsia="Times New Roman" w:hAnsiTheme="majorBidi" w:cstheme="majorBidi"/>
          <w:sz w:val="21"/>
          <w:szCs w:val="21"/>
        </w:rPr>
        <w:t xml:space="preserve">participants </w:t>
      </w:r>
      <w:r w:rsidRPr="00E14E1A">
        <w:rPr>
          <w:rFonts w:asciiTheme="majorBidi" w:eastAsia="Times New Roman" w:hAnsiTheme="majorBidi" w:cstheme="majorBidi"/>
        </w:rPr>
        <w:t xml:space="preserve">with no treatment and reference categories were Damascus, female (sex), and treatment of DM and no employment. b, Independent T-test for Age (continuous data) and Fisher’s Exact Test for all other variables (categorical data with small sample sizes). </w:t>
      </w:r>
      <w:r w:rsidRPr="00E14E1A">
        <w:rPr>
          <w:rFonts w:asciiTheme="majorBidi" w:eastAsia="Times New Roman" w:hAnsiTheme="majorBidi" w:cstheme="majorBidi"/>
          <w:b/>
          <w:bCs/>
        </w:rPr>
        <w:t xml:space="preserve">Bolded data are statistically significant </w:t>
      </w:r>
    </w:p>
    <w:p w14:paraId="6A27494A" w14:textId="77777777" w:rsidR="00F31574" w:rsidRDefault="00F31574"/>
    <w:sectPr w:rsidR="00F31574" w:rsidSect="007677A9">
      <w:footerReference w:type="default" r:id="rId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B0D7B" w14:textId="77777777" w:rsidR="00000000" w:rsidRPr="00E14E1A" w:rsidRDefault="00000000">
    <w:pPr>
      <w:pStyle w:val="Footer"/>
      <w:jc w:val="center"/>
    </w:pPr>
    <w:r w:rsidRPr="00E14E1A">
      <w:t xml:space="preserve">Page </w:t>
    </w:r>
    <w:r w:rsidRPr="00E14E1A">
      <w:fldChar w:fldCharType="begin"/>
    </w:r>
    <w:r w:rsidRPr="00E14E1A">
      <w:instrText xml:space="preserve"> PAGE  \* Arabic  \* MERGEFORMAT </w:instrText>
    </w:r>
    <w:r w:rsidRPr="00E14E1A">
      <w:fldChar w:fldCharType="separate"/>
    </w:r>
    <w:r w:rsidRPr="00E14E1A">
      <w:rPr>
        <w:noProof/>
      </w:rPr>
      <w:t>2</w:t>
    </w:r>
    <w:r w:rsidRPr="00E14E1A">
      <w:fldChar w:fldCharType="end"/>
    </w:r>
    <w:r w:rsidRPr="00E14E1A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E14E1A">
      <w:rPr>
        <w:noProof/>
      </w:rPr>
      <w:t>2</w:t>
    </w:r>
    <w:r>
      <w:rPr>
        <w:noProof/>
      </w:rPr>
      <w:fldChar w:fldCharType="end"/>
    </w:r>
  </w:p>
  <w:p w14:paraId="7EE1197F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74"/>
    <w:rsid w:val="00045DD7"/>
    <w:rsid w:val="007677A9"/>
    <w:rsid w:val="00F3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8D2F9"/>
  <w15:chartTrackingRefBased/>
  <w15:docId w15:val="{29A56F25-3370-453A-9561-60FBFCC5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574"/>
    <w:pPr>
      <w:spacing w:after="0" w:line="276" w:lineRule="auto"/>
    </w:pPr>
    <w:rPr>
      <w:rFonts w:ascii="Arial" w:eastAsia="Arial" w:hAnsi="Arial" w:cs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157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157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574"/>
    <w:rPr>
      <w:rFonts w:ascii="Arial" w:eastAsia="Arial" w:hAnsi="Arial" w:cs="Arial"/>
      <w:kern w:val="0"/>
      <w:sz w:val="40"/>
      <w:szCs w:val="4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31574"/>
    <w:rPr>
      <w:rFonts w:ascii="Arial" w:eastAsia="Arial" w:hAnsi="Arial" w:cs="Arial"/>
      <w:color w:val="434343"/>
      <w:kern w:val="0"/>
      <w:sz w:val="28"/>
      <w:szCs w:val="28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15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574"/>
    <w:rPr>
      <w:rFonts w:ascii="Arial" w:eastAsia="Arial" w:hAnsi="Arial" w:cs="Arial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Bourhan Alrayes</dc:creator>
  <cp:keywords/>
  <dc:description/>
  <cp:lastModifiedBy>Bourhan Alrayes</cp:lastModifiedBy>
  <cp:revision>2</cp:revision>
  <dcterms:created xsi:type="dcterms:W3CDTF">2026-07-19T19:36:00Z</dcterms:created>
  <dcterms:modified xsi:type="dcterms:W3CDTF">2026-07-19T19:40:00Z</dcterms:modified>
</cp:coreProperties>
</file>