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A6939" w14:textId="3EBDCE2A" w:rsidR="00295F17" w:rsidRPr="00B76955" w:rsidRDefault="00295F17" w:rsidP="00295F17">
      <w:pPr>
        <w:rPr>
          <w:rFonts w:ascii="Times New Roman" w:hAnsi="Times New Roman" w:cs="Times New Roman"/>
          <w:b/>
          <w:bCs/>
          <w:sz w:val="32"/>
          <w:szCs w:val="36"/>
        </w:rPr>
      </w:pPr>
      <w:r w:rsidRPr="00B76955">
        <w:rPr>
          <w:rFonts w:ascii="Times New Roman" w:hAnsi="Times New Roman" w:cs="Times New Roman"/>
          <w:b/>
          <w:bCs/>
          <w:sz w:val="32"/>
          <w:szCs w:val="36"/>
        </w:rPr>
        <w:t>Supplemental Information</w:t>
      </w:r>
    </w:p>
    <w:p w14:paraId="380C2BF9" w14:textId="77777777" w:rsidR="00295F17" w:rsidRPr="00B76955" w:rsidRDefault="00295F17" w:rsidP="00295F17">
      <w:pPr>
        <w:rPr>
          <w:rFonts w:ascii="Times New Roman" w:hAnsi="Times New Roman" w:cs="Times New Roman"/>
          <w:b/>
          <w:bCs/>
          <w:sz w:val="24"/>
          <w:szCs w:val="28"/>
        </w:rPr>
      </w:pPr>
    </w:p>
    <w:p w14:paraId="21E0109C" w14:textId="7B138CC4" w:rsidR="00295F17" w:rsidRPr="00B76955" w:rsidRDefault="00295F17" w:rsidP="00295F17">
      <w:pPr>
        <w:rPr>
          <w:rFonts w:ascii="Times New Roman" w:hAnsi="Times New Roman" w:cs="Times New Roman"/>
          <w:b/>
          <w:bCs/>
          <w:sz w:val="24"/>
          <w:szCs w:val="28"/>
        </w:rPr>
      </w:pPr>
      <w:r w:rsidRPr="00B76955">
        <w:rPr>
          <w:rFonts w:ascii="Times New Roman" w:hAnsi="Times New Roman" w:cs="Times New Roman"/>
          <w:b/>
          <w:bCs/>
          <w:sz w:val="24"/>
          <w:szCs w:val="28"/>
        </w:rPr>
        <w:t>Uncovering Collective Modes Underlying the Giant Dielectric Response of Ferroelectric Nematic Liquid Crystals</w:t>
      </w:r>
    </w:p>
    <w:p w14:paraId="2BE9E2BA" w14:textId="77777777" w:rsidR="00295F17" w:rsidRPr="00B76955" w:rsidRDefault="00295F17" w:rsidP="00295F17">
      <w:pPr>
        <w:ind w:firstLineChars="100" w:firstLine="210"/>
        <w:rPr>
          <w:rFonts w:ascii="Times New Roman" w:hAnsi="Times New Roman" w:cs="Times New Roman"/>
        </w:rPr>
      </w:pPr>
    </w:p>
    <w:p w14:paraId="68805511" w14:textId="4D012D16" w:rsidR="009C4DD5" w:rsidRPr="000D5510" w:rsidRDefault="009C4DD5" w:rsidP="009C4DD5">
      <w:pPr>
        <w:rPr>
          <w:rFonts w:ascii="Times New Roman" w:hAnsi="Times New Roman" w:cs="Times New Roman" w:hint="eastAsia"/>
        </w:rPr>
      </w:pPr>
      <w:r w:rsidRPr="00B76955">
        <w:rPr>
          <w:rFonts w:ascii="Times New Roman" w:hAnsi="Times New Roman" w:cs="Times New Roman"/>
        </w:rPr>
        <w:t>Kazuma Nakajima</w:t>
      </w:r>
      <w:r w:rsidRPr="00B76955">
        <w:rPr>
          <w:rFonts w:ascii="Times New Roman" w:hAnsi="Times New Roman" w:cs="Times New Roman"/>
          <w:vertAlign w:val="superscript"/>
        </w:rPr>
        <w:t>1*</w:t>
      </w:r>
      <w:r w:rsidRPr="00B76955">
        <w:rPr>
          <w:rFonts w:ascii="Times New Roman" w:hAnsi="Times New Roman" w:cs="Times New Roman"/>
        </w:rPr>
        <w:t>, Hirokazu Kamifuji</w:t>
      </w:r>
      <w:r w:rsidRPr="00B76955">
        <w:rPr>
          <w:rFonts w:ascii="Times New Roman" w:hAnsi="Times New Roman" w:cs="Times New Roman"/>
          <w:vertAlign w:val="superscript"/>
        </w:rPr>
        <w:t>1</w:t>
      </w:r>
      <w:r w:rsidRPr="00B76955">
        <w:rPr>
          <w:rFonts w:ascii="Times New Roman" w:hAnsi="Times New Roman" w:cs="Times New Roman"/>
        </w:rPr>
        <w:t>, Hirotsugu Kikuchi</w:t>
      </w:r>
      <w:r w:rsidRPr="00B76955">
        <w:rPr>
          <w:rFonts w:ascii="Times New Roman" w:hAnsi="Times New Roman" w:cs="Times New Roman"/>
          <w:vertAlign w:val="superscript"/>
        </w:rPr>
        <w:t>2</w:t>
      </w:r>
      <w:r w:rsidRPr="00B76955">
        <w:rPr>
          <w:rFonts w:ascii="Times New Roman" w:hAnsi="Times New Roman" w:cs="Times New Roman"/>
        </w:rPr>
        <w:t>, Kenjiro Fukuda</w:t>
      </w:r>
      <w:r w:rsidRPr="00B76955">
        <w:rPr>
          <w:rFonts w:ascii="Times New Roman" w:hAnsi="Times New Roman" w:cs="Times New Roman"/>
          <w:vertAlign w:val="superscript"/>
        </w:rPr>
        <w:t>1*</w:t>
      </w:r>
      <w:r w:rsidR="000D5510">
        <w:rPr>
          <w:rFonts w:ascii="Times New Roman" w:hAnsi="Times New Roman" w:cs="Times New Roman" w:hint="eastAsia"/>
        </w:rPr>
        <w:t>, and</w:t>
      </w:r>
      <w:r w:rsidR="000D5510" w:rsidRPr="00B76955">
        <w:rPr>
          <w:rFonts w:ascii="Times New Roman" w:hAnsi="Times New Roman" w:cs="Times New Roman"/>
        </w:rPr>
        <w:t xml:space="preserve"> Masanori Ozaki</w:t>
      </w:r>
      <w:r w:rsidR="000D5510" w:rsidRPr="00B76955">
        <w:rPr>
          <w:rFonts w:ascii="Times New Roman" w:hAnsi="Times New Roman" w:cs="Times New Roman"/>
          <w:vertAlign w:val="superscript"/>
        </w:rPr>
        <w:t>1</w:t>
      </w:r>
    </w:p>
    <w:p w14:paraId="1E4C6EBB" w14:textId="77777777" w:rsidR="009C4DD5" w:rsidRPr="000D5510" w:rsidRDefault="009C4DD5" w:rsidP="009C4DD5">
      <w:pPr>
        <w:rPr>
          <w:rFonts w:ascii="Times New Roman" w:hAnsi="Times New Roman" w:cs="Times New Roman"/>
        </w:rPr>
      </w:pPr>
    </w:p>
    <w:p w14:paraId="7540B194" w14:textId="6C234A11" w:rsidR="009C4DD5" w:rsidRPr="00B76955" w:rsidRDefault="009C4DD5" w:rsidP="009C4DD5">
      <w:pPr>
        <w:rPr>
          <w:rFonts w:ascii="Times New Roman" w:hAnsi="Times New Roman" w:cs="Times New Roman"/>
        </w:rPr>
      </w:pPr>
      <w:r w:rsidRPr="00B76955">
        <w:rPr>
          <w:rFonts w:ascii="Times New Roman" w:hAnsi="Times New Roman" w:cs="Times New Roman"/>
          <w:vertAlign w:val="superscript"/>
        </w:rPr>
        <w:t>1</w:t>
      </w:r>
      <w:r w:rsidRPr="00B76955">
        <w:rPr>
          <w:rFonts w:ascii="Times New Roman" w:hAnsi="Times New Roman" w:cs="Times New Roman"/>
        </w:rPr>
        <w:t xml:space="preserve">Division of Electrical, Electronic and Infocommunications Engineering, Graduate </w:t>
      </w:r>
      <w:r w:rsidR="009A24E6">
        <w:rPr>
          <w:rFonts w:ascii="Times New Roman" w:hAnsi="Times New Roman" w:cs="Times New Roman" w:hint="eastAsia"/>
        </w:rPr>
        <w:t>S</w:t>
      </w:r>
      <w:r w:rsidRPr="00B76955">
        <w:rPr>
          <w:rFonts w:ascii="Times New Roman" w:hAnsi="Times New Roman" w:cs="Times New Roman"/>
        </w:rPr>
        <w:t>chool of Engineering, The University of Osaka, 2-1 Yamadaoka, Suita, Osaka 565-0871, Japan</w:t>
      </w:r>
    </w:p>
    <w:p w14:paraId="4DE97D11" w14:textId="77777777" w:rsidR="009C4DD5" w:rsidRPr="00B76955" w:rsidRDefault="009C4DD5" w:rsidP="009C4DD5">
      <w:pPr>
        <w:rPr>
          <w:rFonts w:ascii="Times New Roman" w:hAnsi="Times New Roman" w:cs="Times New Roman"/>
        </w:rPr>
      </w:pPr>
      <w:r w:rsidRPr="00B76955">
        <w:rPr>
          <w:rFonts w:ascii="Times New Roman" w:hAnsi="Times New Roman" w:cs="Times New Roman"/>
          <w:vertAlign w:val="superscript"/>
        </w:rPr>
        <w:t>2</w:t>
      </w:r>
      <w:r w:rsidRPr="00B76955">
        <w:rPr>
          <w:rFonts w:ascii="Times New Roman" w:hAnsi="Times New Roman" w:cs="Times New Roman"/>
        </w:rPr>
        <w:t>Institute for Materials Chemistry and Engineering, Kyushu University, Kasuga, Fukuoka 816-8580, Japan</w:t>
      </w:r>
    </w:p>
    <w:p w14:paraId="116FCA39" w14:textId="77777777" w:rsidR="009C4DD5" w:rsidRPr="00B76955" w:rsidRDefault="009C4DD5" w:rsidP="009C4DD5">
      <w:pPr>
        <w:rPr>
          <w:rFonts w:ascii="Times New Roman" w:hAnsi="Times New Roman" w:cs="Times New Roman"/>
        </w:rPr>
      </w:pPr>
      <w:hyperlink r:id="rId8" w:history="1">
        <w:r w:rsidRPr="00B76955">
          <w:rPr>
            <w:rStyle w:val="Hyperlink"/>
            <w:rFonts w:ascii="Times New Roman" w:hAnsi="Times New Roman" w:cs="Times New Roman"/>
          </w:rPr>
          <w:t>*nakajima.kazuma@eei.eng.osaka-u.ac.jp</w:t>
        </w:r>
      </w:hyperlink>
      <w:r w:rsidRPr="00B76955">
        <w:rPr>
          <w:rFonts w:ascii="Times New Roman" w:hAnsi="Times New Roman" w:cs="Times New Roman"/>
        </w:rPr>
        <w:t xml:space="preserve">, </w:t>
      </w:r>
      <w:hyperlink r:id="rId9" w:history="1">
        <w:r w:rsidRPr="00B76955">
          <w:rPr>
            <w:rStyle w:val="Hyperlink"/>
            <w:rFonts w:ascii="Times New Roman" w:hAnsi="Times New Roman" w:cs="Times New Roman"/>
          </w:rPr>
          <w:t>fukuda@eei.eng.osaka-u.ac.jp</w:t>
        </w:r>
      </w:hyperlink>
    </w:p>
    <w:p w14:paraId="7B3B0169" w14:textId="77777777" w:rsidR="009C2CD8" w:rsidRPr="00B76955" w:rsidRDefault="009C2CD8" w:rsidP="007A4128">
      <w:pPr>
        <w:ind w:firstLineChars="100" w:firstLine="210"/>
        <w:rPr>
          <w:rFonts w:ascii="Times New Roman" w:hAnsi="Times New Roman" w:cs="Times New Roman"/>
        </w:rPr>
      </w:pPr>
    </w:p>
    <w:p w14:paraId="1E2A2A3C" w14:textId="77777777" w:rsidR="003873CC" w:rsidRPr="00B76955" w:rsidRDefault="003873CC" w:rsidP="007A4128">
      <w:pPr>
        <w:ind w:firstLineChars="100" w:firstLine="210"/>
        <w:rPr>
          <w:rFonts w:ascii="Times New Roman" w:hAnsi="Times New Roman" w:cs="Times New Roman"/>
        </w:rPr>
      </w:pPr>
    </w:p>
    <w:p w14:paraId="59BB5C2A" w14:textId="77777777" w:rsidR="003873CC" w:rsidRPr="00B76955" w:rsidRDefault="003873CC" w:rsidP="003873CC">
      <w:pPr>
        <w:ind w:firstLineChars="100" w:firstLine="210"/>
        <w:rPr>
          <w:rFonts w:ascii="Times New Roman" w:hAnsi="Times New Roman" w:cs="Times New Roman"/>
          <w:b/>
          <w:bCs/>
        </w:rPr>
      </w:pPr>
      <w:r w:rsidRPr="00B76955">
        <w:rPr>
          <w:rFonts w:ascii="Times New Roman" w:hAnsi="Times New Roman" w:cs="Times New Roman"/>
          <w:b/>
          <w:bCs/>
        </w:rPr>
        <w:t>Contents</w:t>
      </w:r>
    </w:p>
    <w:p w14:paraId="03CBA448" w14:textId="77777777" w:rsidR="003873CC" w:rsidRPr="00B76955" w:rsidRDefault="003873CC" w:rsidP="003873CC">
      <w:pPr>
        <w:rPr>
          <w:rFonts w:ascii="Times New Roman" w:hAnsi="Times New Roman" w:cs="Times New Roman"/>
        </w:rPr>
      </w:pPr>
      <w:r w:rsidRPr="00B76955">
        <w:rPr>
          <w:rFonts w:ascii="Times New Roman" w:hAnsi="Times New Roman" w:cs="Times New Roman"/>
          <w:b/>
          <w:bCs/>
        </w:rPr>
        <w:t>Supplementary Figures</w:t>
      </w:r>
    </w:p>
    <w:p w14:paraId="366A1CA6" w14:textId="77777777"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S1. Cole–Cole plots and fitting results </w:t>
      </w:r>
    </w:p>
    <w:p w14:paraId="1FD9D284" w14:textId="77777777"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S2. Temperature evolution of dielectric spectra </w:t>
      </w:r>
    </w:p>
    <w:p w14:paraId="026DCD00" w14:textId="77777777"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S3. Convergence of dielectric parameters during repeated DC-voltage cycling </w:t>
      </w:r>
    </w:p>
    <w:p w14:paraId="495E3192" w14:textId="77777777"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S4. Voltage dependence of dielectric spectra </w:t>
      </w:r>
    </w:p>
    <w:p w14:paraId="3DA08D33" w14:textId="77777777"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S5. Temperature dependence under applied DC voltages </w:t>
      </w:r>
    </w:p>
    <w:p w14:paraId="5355C23B" w14:textId="77777777"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S6. Thickness dependence of dielectric strengths and relaxation frequencies </w:t>
      </w:r>
    </w:p>
    <w:p w14:paraId="5A294EFB" w14:textId="77777777" w:rsidR="006949C5" w:rsidRPr="00B76955" w:rsidRDefault="006949C5" w:rsidP="006949C5">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 xml:space="preserve">Figure S7. Chemical structures of FNLC components </w:t>
      </w:r>
    </w:p>
    <w:p w14:paraId="1C093012" w14:textId="1EE57EC6" w:rsidR="003873CC" w:rsidRPr="00B76955" w:rsidRDefault="003873CC" w:rsidP="003873CC">
      <w:pPr>
        <w:numPr>
          <w:ilvl w:val="0"/>
          <w:numId w:val="4"/>
        </w:numPr>
        <w:ind w:leftChars="135" w:left="1127" w:hangingChars="402" w:hanging="844"/>
        <w:rPr>
          <w:rFonts w:ascii="Times New Roman" w:hAnsi="Times New Roman" w:cs="Times New Roman"/>
        </w:rPr>
      </w:pPr>
      <w:r w:rsidRPr="00B76955">
        <w:rPr>
          <w:rFonts w:ascii="Times New Roman" w:hAnsi="Times New Roman" w:cs="Times New Roman"/>
        </w:rPr>
        <w:t>Figure S</w:t>
      </w:r>
      <w:r w:rsidR="006949C5" w:rsidRPr="00B76955">
        <w:rPr>
          <w:rFonts w:ascii="Times New Roman" w:hAnsi="Times New Roman" w:cs="Times New Roman"/>
        </w:rPr>
        <w:t>8</w:t>
      </w:r>
      <w:r w:rsidRPr="00B76955">
        <w:rPr>
          <w:rFonts w:ascii="Times New Roman" w:hAnsi="Times New Roman" w:cs="Times New Roman"/>
        </w:rPr>
        <w:t xml:space="preserve">. Schematic illustration of dielectric spectroscopy measurement setup </w:t>
      </w:r>
    </w:p>
    <w:p w14:paraId="56CEADD6" w14:textId="77777777" w:rsidR="003873CC" w:rsidRPr="00B76955" w:rsidRDefault="003873CC" w:rsidP="003873CC">
      <w:pPr>
        <w:rPr>
          <w:rFonts w:ascii="Times New Roman" w:hAnsi="Times New Roman" w:cs="Times New Roman"/>
        </w:rPr>
      </w:pPr>
      <w:r w:rsidRPr="00B76955">
        <w:rPr>
          <w:rFonts w:ascii="Times New Roman" w:hAnsi="Times New Roman" w:cs="Times New Roman"/>
          <w:b/>
          <w:bCs/>
        </w:rPr>
        <w:t>Supplementary Notes</w:t>
      </w:r>
    </w:p>
    <w:p w14:paraId="782FA475" w14:textId="2F699B8E" w:rsidR="003873CC" w:rsidRDefault="003873CC" w:rsidP="003873CC">
      <w:pPr>
        <w:numPr>
          <w:ilvl w:val="0"/>
          <w:numId w:val="5"/>
        </w:numPr>
        <w:ind w:leftChars="135" w:left="1127" w:hangingChars="402" w:hanging="844"/>
        <w:rPr>
          <w:rFonts w:ascii="Times New Roman" w:hAnsi="Times New Roman" w:cs="Times New Roman"/>
        </w:rPr>
      </w:pPr>
      <w:r w:rsidRPr="00B76955">
        <w:rPr>
          <w:rFonts w:ascii="Times New Roman" w:hAnsi="Times New Roman" w:cs="Times New Roman"/>
        </w:rPr>
        <w:t xml:space="preserve">Supplementary Note </w:t>
      </w:r>
      <w:r w:rsidR="00795CA4">
        <w:rPr>
          <w:rFonts w:ascii="Times New Roman" w:hAnsi="Times New Roman" w:cs="Times New Roman" w:hint="eastAsia"/>
        </w:rPr>
        <w:t>I</w:t>
      </w:r>
      <w:r w:rsidRPr="00B76955">
        <w:rPr>
          <w:rFonts w:ascii="Times New Roman" w:hAnsi="Times New Roman" w:cs="Times New Roman"/>
        </w:rPr>
        <w:t xml:space="preserve">. Derivation of the low-frequency mode </w:t>
      </w:r>
    </w:p>
    <w:p w14:paraId="1032CFCF" w14:textId="551A7483" w:rsidR="00795CA4" w:rsidRPr="00795CA4" w:rsidRDefault="00795CA4" w:rsidP="00795CA4">
      <w:pPr>
        <w:numPr>
          <w:ilvl w:val="0"/>
          <w:numId w:val="5"/>
        </w:numPr>
        <w:ind w:leftChars="135" w:left="1127" w:hangingChars="402" w:hanging="844"/>
        <w:rPr>
          <w:rFonts w:ascii="Times New Roman" w:hAnsi="Times New Roman" w:cs="Times New Roman"/>
        </w:rPr>
      </w:pPr>
      <w:r w:rsidRPr="00795CA4">
        <w:rPr>
          <w:rFonts w:ascii="Times New Roman" w:hAnsi="Times New Roman" w:cs="Times New Roman"/>
        </w:rPr>
        <w:t>Supplementary Note II. Derivation of the high-frequency mode</w:t>
      </w:r>
    </w:p>
    <w:p w14:paraId="646F2C1D" w14:textId="604C9687" w:rsidR="003873CC" w:rsidRPr="00B76955" w:rsidRDefault="003873CC" w:rsidP="003873CC">
      <w:pPr>
        <w:rPr>
          <w:rFonts w:ascii="Times New Roman" w:hAnsi="Times New Roman" w:cs="Times New Roman"/>
        </w:rPr>
      </w:pPr>
    </w:p>
    <w:p w14:paraId="17FC4EF9" w14:textId="77777777" w:rsidR="003873CC" w:rsidRPr="00B76955" w:rsidRDefault="003873CC" w:rsidP="003873CC">
      <w:pPr>
        <w:ind w:firstLineChars="100" w:firstLine="210"/>
        <w:rPr>
          <w:rFonts w:ascii="Times New Roman" w:hAnsi="Times New Roman" w:cs="Times New Roman"/>
        </w:rPr>
      </w:pPr>
      <w:r w:rsidRPr="00B76955">
        <w:rPr>
          <w:rFonts w:ascii="Times New Roman" w:hAnsi="Times New Roman" w:cs="Times New Roman"/>
        </w:rPr>
        <w:t>This PDF file includes Supplementary Figures S1–S8 and Supplementary Notes 1–2.</w:t>
      </w:r>
    </w:p>
    <w:p w14:paraId="524CDFBA" w14:textId="77777777" w:rsidR="003873CC" w:rsidRPr="00B76955" w:rsidRDefault="003873CC" w:rsidP="007A4128">
      <w:pPr>
        <w:ind w:firstLineChars="100" w:firstLine="210"/>
        <w:rPr>
          <w:rFonts w:ascii="Times New Roman" w:hAnsi="Times New Roman" w:cs="Times New Roman"/>
        </w:rPr>
      </w:pPr>
    </w:p>
    <w:p w14:paraId="2C8F94D4" w14:textId="7AE87D98" w:rsidR="009C2CD8" w:rsidRPr="00B76955" w:rsidRDefault="009C2CD8" w:rsidP="007A4128">
      <w:pPr>
        <w:widowControl/>
        <w:rPr>
          <w:rFonts w:ascii="Times New Roman" w:hAnsi="Times New Roman" w:cs="Times New Roman"/>
          <w:b/>
          <w:bCs/>
        </w:rPr>
      </w:pPr>
      <w:r w:rsidRPr="00B76955">
        <w:rPr>
          <w:rFonts w:ascii="Times New Roman" w:hAnsi="Times New Roman" w:cs="Times New Roman"/>
          <w:b/>
          <w:bCs/>
        </w:rPr>
        <w:br w:type="page"/>
      </w:r>
    </w:p>
    <w:p w14:paraId="55938E16" w14:textId="11D193AD" w:rsidR="003873CC" w:rsidRPr="00B76955" w:rsidRDefault="003873CC" w:rsidP="007A4128">
      <w:pPr>
        <w:ind w:firstLineChars="100" w:firstLine="320"/>
        <w:rPr>
          <w:rFonts w:ascii="Times New Roman" w:hAnsi="Times New Roman" w:cs="Times New Roman"/>
          <w:b/>
          <w:bCs/>
          <w:sz w:val="32"/>
          <w:szCs w:val="36"/>
        </w:rPr>
      </w:pPr>
      <w:r w:rsidRPr="00B76955">
        <w:rPr>
          <w:rFonts w:ascii="Times New Roman" w:hAnsi="Times New Roman" w:cs="Times New Roman"/>
          <w:b/>
          <w:bCs/>
          <w:sz w:val="32"/>
          <w:szCs w:val="36"/>
        </w:rPr>
        <w:lastRenderedPageBreak/>
        <w:t>Supplementary Figures</w:t>
      </w:r>
    </w:p>
    <w:p w14:paraId="6BC22350" w14:textId="77777777" w:rsidR="003873CC" w:rsidRPr="00B76955" w:rsidRDefault="003873CC" w:rsidP="007A4128">
      <w:pPr>
        <w:ind w:firstLineChars="100" w:firstLine="210"/>
        <w:rPr>
          <w:rFonts w:ascii="Times New Roman" w:hAnsi="Times New Roman" w:cs="Times New Roman"/>
        </w:rPr>
      </w:pPr>
    </w:p>
    <w:p w14:paraId="19E28589" w14:textId="18BED370" w:rsidR="0084765C" w:rsidRPr="00B76955" w:rsidRDefault="00C16304" w:rsidP="007A4128">
      <w:pPr>
        <w:ind w:firstLineChars="100" w:firstLine="210"/>
        <w:rPr>
          <w:rFonts w:ascii="Times New Roman" w:hAnsi="Times New Roman" w:cs="Times New Roman"/>
        </w:rPr>
      </w:pPr>
      <w:r w:rsidRPr="00B76955">
        <w:rPr>
          <w:rFonts w:ascii="Times New Roman" w:hAnsi="Times New Roman" w:cs="Times New Roman"/>
          <w:noProof/>
        </w:rPr>
        <w:drawing>
          <wp:inline distT="0" distB="0" distL="0" distR="0" wp14:anchorId="656F37A4" wp14:editId="3A80EFFE">
            <wp:extent cx="5398074" cy="1398327"/>
            <wp:effectExtent l="0" t="0" r="0" b="0"/>
            <wp:docPr id="101330037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10">
                      <a:extLst>
                        <a:ext uri="{28A0092B-C50C-407E-A947-70E740481C1C}">
                          <a14:useLocalDpi xmlns:a14="http://schemas.microsoft.com/office/drawing/2010/main" val="0"/>
                        </a:ext>
                      </a:extLst>
                    </a:blip>
                    <a:srcRect t="9392" b="10415"/>
                    <a:stretch>
                      <a:fillRect/>
                    </a:stretch>
                  </pic:blipFill>
                  <pic:spPr bwMode="auto">
                    <a:xfrm>
                      <a:off x="0" y="0"/>
                      <a:ext cx="5400040" cy="1398836"/>
                    </a:xfrm>
                    <a:prstGeom prst="rect">
                      <a:avLst/>
                    </a:prstGeom>
                    <a:noFill/>
                    <a:ln>
                      <a:noFill/>
                    </a:ln>
                    <a:extLst>
                      <a:ext uri="{53640926-AAD7-44D8-BBD7-CCE9431645EC}">
                        <a14:shadowObscured xmlns:a14="http://schemas.microsoft.com/office/drawing/2010/main"/>
                      </a:ext>
                    </a:extLst>
                  </pic:spPr>
                </pic:pic>
              </a:graphicData>
            </a:graphic>
          </wp:inline>
        </w:drawing>
      </w:r>
    </w:p>
    <w:p w14:paraId="2736C89B" w14:textId="6D947F7C" w:rsidR="000977BE" w:rsidRPr="00B76955" w:rsidRDefault="00295F17" w:rsidP="000977BE">
      <w:pPr>
        <w:ind w:firstLineChars="100" w:firstLine="210"/>
        <w:rPr>
          <w:rFonts w:ascii="Times New Roman" w:hAnsi="Times New Roman" w:cs="Times New Roman"/>
        </w:rPr>
      </w:pPr>
      <w:r w:rsidRPr="00B76955">
        <w:rPr>
          <w:rFonts w:ascii="Times New Roman" w:hAnsi="Times New Roman" w:cs="Times New Roman"/>
          <w:b/>
          <w:bCs/>
        </w:rPr>
        <w:t xml:space="preserve">Figure S1 </w:t>
      </w:r>
      <w:r w:rsidR="000977BE" w:rsidRPr="00B76955">
        <w:rPr>
          <w:rFonts w:ascii="Times New Roman" w:hAnsi="Times New Roman" w:cs="Times New Roman"/>
        </w:rPr>
        <w:t>Cole–Cole plots and fitting results for the ferroelectric nematic liquid crystal. (a–c) Cole–Cole plots measured at 75°C for (a) a 9.05-μm-thick cell without an alignment layer, (b) a 9.51-μm-LIA-03-coated cell, and (c) an 8.90-μm-AL1254 coated cell. Red symbols represent the experimental data. Green and blue curves correspond to the fitting results obtained using the one-relaxation (1 arc) and two-relaxation (2 arc) models, respectively. The 2 arc model reproduces the experimental Cole–Cole plots more accurately than the conventional 1 arc model, supporting the existence of two independent dielectric relaxation modes in the FNLC.</w:t>
      </w:r>
    </w:p>
    <w:p w14:paraId="34B96096" w14:textId="7BBAA345" w:rsidR="005B7E71" w:rsidRPr="00B76955" w:rsidRDefault="005B7E71" w:rsidP="00295F17">
      <w:pPr>
        <w:ind w:firstLineChars="100" w:firstLine="210"/>
        <w:rPr>
          <w:rFonts w:ascii="Times New Roman" w:hAnsi="Times New Roman" w:cs="Times New Roman"/>
        </w:rPr>
      </w:pPr>
    </w:p>
    <w:p w14:paraId="5E6F76D3" w14:textId="11C33447" w:rsidR="00697773" w:rsidRPr="00B76955" w:rsidRDefault="00697773" w:rsidP="007A4128">
      <w:pPr>
        <w:ind w:firstLineChars="100" w:firstLine="210"/>
        <w:rPr>
          <w:rFonts w:ascii="Times New Roman" w:hAnsi="Times New Roman" w:cs="Times New Roman"/>
        </w:rPr>
      </w:pPr>
      <w:r w:rsidRPr="00B76955">
        <w:rPr>
          <w:rFonts w:ascii="Times New Roman" w:hAnsi="Times New Roman" w:cs="Times New Roman"/>
          <w:noProof/>
        </w:rPr>
        <w:lastRenderedPageBreak/>
        <w:drawing>
          <wp:inline distT="0" distB="0" distL="0" distR="0" wp14:anchorId="08B93A00" wp14:editId="44F2B9F0">
            <wp:extent cx="5396230" cy="4918710"/>
            <wp:effectExtent l="0" t="0" r="0" b="0"/>
            <wp:docPr id="3526335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96230" cy="4918710"/>
                    </a:xfrm>
                    <a:prstGeom prst="rect">
                      <a:avLst/>
                    </a:prstGeom>
                    <a:noFill/>
                    <a:ln>
                      <a:noFill/>
                    </a:ln>
                  </pic:spPr>
                </pic:pic>
              </a:graphicData>
            </a:graphic>
          </wp:inline>
        </w:drawing>
      </w:r>
    </w:p>
    <w:p w14:paraId="2A9FD89B" w14:textId="54E51637" w:rsidR="000977BE" w:rsidRPr="00B76955" w:rsidRDefault="000977BE" w:rsidP="000977BE">
      <w:pPr>
        <w:widowControl/>
        <w:rPr>
          <w:rFonts w:ascii="Times New Roman" w:hAnsi="Times New Roman" w:cs="Times New Roman"/>
        </w:rPr>
      </w:pPr>
      <w:r w:rsidRPr="00B76955">
        <w:rPr>
          <w:rFonts w:ascii="Times New Roman" w:hAnsi="Times New Roman" w:cs="Times New Roman"/>
          <w:b/>
          <w:bCs/>
        </w:rPr>
        <w:t>Figure S2</w:t>
      </w:r>
      <w:r w:rsidRPr="00B76955">
        <w:rPr>
          <w:rFonts w:ascii="Times New Roman" w:hAnsi="Times New Roman" w:cs="Times New Roman"/>
        </w:rPr>
        <w:t xml:space="preserve"> Temperature evolution of the dielectric spectra used for the relaxation analysis. Three-dimensional plots of the real part and the imaginary part of the complex dielectric permittivity (</w:t>
      </w:r>
      <m:oMath>
        <m:r>
          <w:rPr>
            <w:rFonts w:ascii="Cambria Math" w:hAnsi="Cambria Math" w:cs="Times New Roman"/>
          </w:rPr>
          <m:t>ε',  ε''</m:t>
        </m:r>
      </m:oMath>
      <w:r w:rsidRPr="00B76955">
        <w:rPr>
          <w:rFonts w:ascii="Times New Roman" w:hAnsi="Times New Roman" w:cs="Times New Roman"/>
        </w:rPr>
        <w:t xml:space="preserve">) as a function of frequency and temperature during cooling. (a,b) a 9.05-μm-thick cell without an alignment layer, (c,d) a 9.51-μm-LIA-03-coated cell, and (e,f) an 8.90-μm-AL1254 coated cell. Panels (a,c,e) show </w:t>
      </w:r>
      <m:oMath>
        <m:r>
          <w:rPr>
            <w:rFonts w:ascii="Cambria Math" w:hAnsi="Cambria Math" w:cs="Times New Roman"/>
          </w:rPr>
          <m:t>ε'</m:t>
        </m:r>
      </m:oMath>
      <w:r w:rsidRPr="00B76955">
        <w:rPr>
          <w:rFonts w:ascii="Times New Roman" w:hAnsi="Times New Roman" w:cs="Times New Roman"/>
        </w:rPr>
        <w:t xml:space="preserve">, while panels (b,d,f) show </w:t>
      </w:r>
      <m:oMath>
        <m:r>
          <w:rPr>
            <w:rFonts w:ascii="Cambria Math" w:hAnsi="Cambria Math" w:cs="Times New Roman"/>
          </w:rPr>
          <m:t>ε''</m:t>
        </m:r>
      </m:oMath>
      <w:r w:rsidRPr="00B76955">
        <w:rPr>
          <w:rFonts w:ascii="Times New Roman" w:hAnsi="Times New Roman" w:cs="Times New Roman"/>
        </w:rPr>
        <w:t xml:space="preserve">. The measurements were performed during cooling at a rate of </w:t>
      </w:r>
      <m:oMath>
        <m:r>
          <w:rPr>
            <w:rFonts w:ascii="Cambria Math" w:hAnsi="Cambria Math" w:cs="Times New Roman"/>
          </w:rPr>
          <m:t>0.2</m:t>
        </m:r>
        <m:sSup>
          <m:sSupPr>
            <m:ctrlPr>
              <w:rPr>
                <w:rFonts w:ascii="Cambria Math" w:hAnsi="Cambria Math" w:cs="Times New Roman"/>
              </w:rPr>
            </m:ctrlPr>
          </m:sSupPr>
          <m:e>
            <m:r>
              <w:rPr>
                <w:rFonts w:ascii="Cambria Math" w:hAnsi="Cambria Math" w:cs="Times New Roman"/>
              </w:rPr>
              <m:t> </m:t>
            </m:r>
          </m:e>
          <m:sup>
            <m:r>
              <w:rPr>
                <w:rFonts w:ascii="Cambria Math" w:hAnsi="Cambria Math" w:cs="Times New Roman"/>
              </w:rPr>
              <m:t>∘</m:t>
            </m:r>
          </m:sup>
        </m:sSup>
        <m:r>
          <m:rPr>
            <m:sty m:val="p"/>
          </m:rPr>
          <w:rPr>
            <w:rFonts w:ascii="Cambria Math" w:hAnsi="Cambria Math" w:cs="Times New Roman"/>
          </w:rPr>
          <m:t>C mi</m:t>
        </m:r>
        <m:sSup>
          <m:sSupPr>
            <m:ctrlPr>
              <w:rPr>
                <w:rFonts w:ascii="Cambria Math" w:hAnsi="Cambria Math" w:cs="Times New Roman"/>
              </w:rPr>
            </m:ctrlPr>
          </m:sSupPr>
          <m:e>
            <m:r>
              <m:rPr>
                <m:sty m:val="p"/>
              </m:rPr>
              <w:rPr>
                <w:rFonts w:ascii="Cambria Math" w:hAnsi="Cambria Math" w:cs="Times New Roman"/>
              </w:rPr>
              <m:t>n</m:t>
            </m:r>
          </m:e>
          <m:sup>
            <m:r>
              <m:rPr>
                <m:sty m:val="p"/>
              </m:rPr>
              <w:rPr>
                <w:rFonts w:ascii="Cambria Math" w:hAnsi="Cambria Math" w:cs="Times New Roman"/>
              </w:rPr>
              <m:t>-1</m:t>
            </m:r>
          </m:sup>
        </m:sSup>
      </m:oMath>
      <w:r w:rsidRPr="00B76955">
        <w:rPr>
          <w:rFonts w:ascii="Times New Roman" w:hAnsi="Times New Roman" w:cs="Times New Roman"/>
        </w:rPr>
        <w:t>. These data were used to extract the dielectric strengths and relaxation frequencies presented in Fig. 2.</w:t>
      </w:r>
    </w:p>
    <w:p w14:paraId="18A29BA6" w14:textId="77777777" w:rsidR="00295F17" w:rsidRPr="00B76955" w:rsidRDefault="00295F17" w:rsidP="00295F17">
      <w:pPr>
        <w:widowControl/>
        <w:rPr>
          <w:rFonts w:ascii="Times New Roman" w:hAnsi="Times New Roman" w:cs="Times New Roman"/>
          <w:b/>
          <w:bCs/>
        </w:rPr>
      </w:pPr>
    </w:p>
    <w:p w14:paraId="7D2F226A" w14:textId="17D3F20E" w:rsidR="00FC7867" w:rsidRPr="00B76955" w:rsidRDefault="00F10EC1" w:rsidP="007A4128">
      <w:pPr>
        <w:rPr>
          <w:rFonts w:ascii="Times New Roman" w:hAnsi="Times New Roman" w:cs="Times New Roman"/>
        </w:rPr>
      </w:pPr>
      <w:r w:rsidRPr="00B76955">
        <w:rPr>
          <w:rFonts w:ascii="Times New Roman" w:hAnsi="Times New Roman" w:cs="Times New Roman"/>
          <w:noProof/>
        </w:rPr>
        <w:lastRenderedPageBreak/>
        <w:drawing>
          <wp:inline distT="0" distB="0" distL="0" distR="0" wp14:anchorId="38F9C865" wp14:editId="4F4672C7">
            <wp:extent cx="5396230" cy="2730500"/>
            <wp:effectExtent l="0" t="0" r="0" b="0"/>
            <wp:docPr id="91904890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
                      <a:extLst>
                        <a:ext uri="{28A0092B-C50C-407E-A947-70E740481C1C}">
                          <a14:useLocalDpi xmlns:a14="http://schemas.microsoft.com/office/drawing/2010/main" val="0"/>
                        </a:ext>
                      </a:extLst>
                    </a:blip>
                    <a:srcRect t="6576" b="5055"/>
                    <a:stretch>
                      <a:fillRect/>
                    </a:stretch>
                  </pic:blipFill>
                  <pic:spPr bwMode="auto">
                    <a:xfrm>
                      <a:off x="0" y="0"/>
                      <a:ext cx="5396230" cy="2730500"/>
                    </a:xfrm>
                    <a:prstGeom prst="rect">
                      <a:avLst/>
                    </a:prstGeom>
                    <a:noFill/>
                    <a:ln>
                      <a:noFill/>
                    </a:ln>
                    <a:extLst>
                      <a:ext uri="{53640926-AAD7-44D8-BBD7-CCE9431645EC}">
                        <a14:shadowObscured xmlns:a14="http://schemas.microsoft.com/office/drawing/2010/main"/>
                      </a:ext>
                    </a:extLst>
                  </pic:spPr>
                </pic:pic>
              </a:graphicData>
            </a:graphic>
          </wp:inline>
        </w:drawing>
      </w:r>
    </w:p>
    <w:p w14:paraId="2BD31D18" w14:textId="51173DD8" w:rsidR="00654C93" w:rsidRPr="00B76955" w:rsidRDefault="00654C93" w:rsidP="00654C93">
      <w:pPr>
        <w:rPr>
          <w:rFonts w:ascii="Times New Roman" w:hAnsi="Times New Roman" w:cs="Times New Roman"/>
        </w:rPr>
      </w:pPr>
      <w:r w:rsidRPr="00B76955">
        <w:rPr>
          <w:rFonts w:ascii="Times New Roman" w:hAnsi="Times New Roman" w:cs="Times New Roman"/>
          <w:b/>
          <w:bCs/>
        </w:rPr>
        <w:t xml:space="preserve">Figure S3 </w:t>
      </w:r>
      <w:r w:rsidRPr="00B76955">
        <w:rPr>
          <w:rFonts w:ascii="Times New Roman" w:hAnsi="Times New Roman" w:cs="Times New Roman"/>
        </w:rPr>
        <w:t xml:space="preserve">Convergence of dielectric relaxation parameters during repeated dc-voltage cycling. Voltage dependence of the dielectric strength and relaxation frequency obtained from the 2 arc analysis at 80°C for a 14.25 μm cell without an alignment layer. (a) Dielectric strength </w:t>
      </w:r>
      <m:oMath>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s-∞,H</m:t>
            </m:r>
          </m:sub>
        </m:sSub>
      </m:oMath>
      <w:r w:rsidRPr="00B76955">
        <w:rPr>
          <w:rFonts w:ascii="Times New Roman" w:hAnsi="Times New Roman" w:cs="Times New Roman"/>
        </w:rPr>
        <w:t xml:space="preserve"> and (b) relaxation frequency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r,H</m:t>
            </m:r>
          </m:sub>
        </m:sSub>
      </m:oMath>
      <w:r w:rsidRPr="00B76955">
        <w:rPr>
          <w:rFonts w:ascii="Times New Roman" w:hAnsi="Times New Roman" w:cs="Times New Roman"/>
        </w:rPr>
        <w:t xml:space="preserve"> of the high-frequency mode. (c) Dielectric strength </w:t>
      </w:r>
      <m:oMath>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s-∞,L</m:t>
            </m:r>
          </m:sub>
        </m:sSub>
      </m:oMath>
      <w:r w:rsidRPr="00B76955">
        <w:rPr>
          <w:rFonts w:ascii="Times New Roman" w:hAnsi="Times New Roman" w:cs="Times New Roman"/>
        </w:rPr>
        <w:t xml:space="preserve"> and (d) relaxation frequency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r,L</m:t>
            </m:r>
          </m:sub>
        </m:sSub>
      </m:oMath>
      <w:r w:rsidRPr="00B76955">
        <w:rPr>
          <w:rFonts w:ascii="Times New Roman" w:hAnsi="Times New Roman" w:cs="Times New Roman"/>
        </w:rPr>
        <w:t xml:space="preserve"> of the low-frequency mode. The DC voltage was swept repeatedly from 0 to 5 V for 8 cycles. Significant changes are observed during the first few cycles, whereas the dielectric parameters converge after repeated voltage cycling. The measurements presented in Fig. 3(a–e) were performed after confirming the convergence of the dielectric response.</w:t>
      </w:r>
    </w:p>
    <w:p w14:paraId="5649948F" w14:textId="77777777" w:rsidR="00295F17" w:rsidRPr="00B76955" w:rsidRDefault="00295F17" w:rsidP="007A4128">
      <w:pPr>
        <w:rPr>
          <w:rFonts w:ascii="Times New Roman" w:hAnsi="Times New Roman" w:cs="Times New Roman"/>
        </w:rPr>
      </w:pPr>
    </w:p>
    <w:p w14:paraId="1347C9BE" w14:textId="372D2277" w:rsidR="005B7E71" w:rsidRPr="00B76955" w:rsidRDefault="005B7E71" w:rsidP="007A4128">
      <w:pPr>
        <w:ind w:firstLineChars="100" w:firstLine="210"/>
        <w:rPr>
          <w:rFonts w:ascii="Times New Roman" w:hAnsi="Times New Roman" w:cs="Times New Roman"/>
        </w:rPr>
      </w:pPr>
      <w:r w:rsidRPr="00B76955">
        <w:rPr>
          <w:rFonts w:ascii="Times New Roman" w:hAnsi="Times New Roman" w:cs="Times New Roman"/>
          <w:noProof/>
        </w:rPr>
        <w:drawing>
          <wp:inline distT="0" distB="0" distL="0" distR="0" wp14:anchorId="59901103" wp14:editId="06E97B82">
            <wp:extent cx="5396230" cy="1713230"/>
            <wp:effectExtent l="0" t="0" r="0" b="1270"/>
            <wp:docPr id="181693380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6230" cy="1713230"/>
                    </a:xfrm>
                    <a:prstGeom prst="rect">
                      <a:avLst/>
                    </a:prstGeom>
                    <a:noFill/>
                    <a:ln>
                      <a:noFill/>
                    </a:ln>
                  </pic:spPr>
                </pic:pic>
              </a:graphicData>
            </a:graphic>
          </wp:inline>
        </w:drawing>
      </w:r>
    </w:p>
    <w:p w14:paraId="20D51C92" w14:textId="4F4E022E" w:rsidR="006203CC" w:rsidRPr="00B76955" w:rsidRDefault="006203CC" w:rsidP="0001239D">
      <w:pPr>
        <w:rPr>
          <w:rFonts w:ascii="Times New Roman" w:hAnsi="Times New Roman" w:cs="Times New Roman"/>
        </w:rPr>
      </w:pPr>
      <w:r w:rsidRPr="00B76955">
        <w:rPr>
          <w:rFonts w:ascii="Times New Roman" w:hAnsi="Times New Roman" w:cs="Times New Roman"/>
          <w:b/>
          <w:bCs/>
        </w:rPr>
        <w:t xml:space="preserve">Figure S4 </w:t>
      </w:r>
      <w:r w:rsidRPr="00B76955">
        <w:rPr>
          <w:rFonts w:ascii="Times New Roman" w:hAnsi="Times New Roman" w:cs="Times New Roman"/>
        </w:rPr>
        <w:t>Voltage dependence of the dielectric spectra in the ferroelectric nematic phase. Three-dimensional plots of (a) the real part and (b) the imaginary part of the complex dielectric permittivity as a function of frequency and applied DC voltage measured at 80°C in a 14.25 μm cell without an alignment layer. With increasing DC voltage, the dielectric-loss peak shifts toward lower frequencies and the contribution of the low-frequency relaxation mode becomes increasingly pronounced. These spectra were used to obtain the voltage dependences of the dielectric strengths and relaxation frequencies shown in Fig. 3(d,e).</w:t>
      </w:r>
    </w:p>
    <w:p w14:paraId="1312DF1A" w14:textId="77777777" w:rsidR="005B7E71" w:rsidRPr="00B76955" w:rsidRDefault="001523EC" w:rsidP="007A4128">
      <w:pPr>
        <w:ind w:firstLineChars="100" w:firstLine="210"/>
        <w:rPr>
          <w:rFonts w:ascii="Times New Roman" w:hAnsi="Times New Roman" w:cs="Times New Roman"/>
        </w:rPr>
      </w:pPr>
      <w:r w:rsidRPr="00B76955">
        <w:rPr>
          <w:rFonts w:ascii="Times New Roman" w:hAnsi="Times New Roman" w:cs="Times New Roman"/>
          <w:noProof/>
        </w:rPr>
        <w:lastRenderedPageBreak/>
        <w:drawing>
          <wp:inline distT="0" distB="0" distL="0" distR="0" wp14:anchorId="5490B74C" wp14:editId="48724556">
            <wp:extent cx="5398770" cy="1749425"/>
            <wp:effectExtent l="0" t="0" r="0" b="0"/>
            <wp:docPr id="117436413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8770" cy="1749425"/>
                    </a:xfrm>
                    <a:prstGeom prst="rect">
                      <a:avLst/>
                    </a:prstGeom>
                    <a:noFill/>
                    <a:ln>
                      <a:noFill/>
                    </a:ln>
                  </pic:spPr>
                </pic:pic>
              </a:graphicData>
            </a:graphic>
          </wp:inline>
        </w:drawing>
      </w:r>
    </w:p>
    <w:p w14:paraId="0B4033D6" w14:textId="1B156F82" w:rsidR="006203CC" w:rsidRPr="00B76955" w:rsidRDefault="006203CC" w:rsidP="0001239D">
      <w:pPr>
        <w:rPr>
          <w:rFonts w:ascii="Times New Roman" w:hAnsi="Times New Roman" w:cs="Times New Roman"/>
        </w:rPr>
      </w:pPr>
      <w:r w:rsidRPr="00B76955">
        <w:rPr>
          <w:rFonts w:ascii="Times New Roman" w:hAnsi="Times New Roman" w:cs="Times New Roman"/>
          <w:b/>
          <w:bCs/>
        </w:rPr>
        <w:t xml:space="preserve">Figure S5 </w:t>
      </w:r>
      <w:r w:rsidRPr="00B76955">
        <w:rPr>
          <w:rFonts w:ascii="Times New Roman" w:hAnsi="Times New Roman" w:cs="Times New Roman"/>
        </w:rPr>
        <w:t xml:space="preserve">Temperature dependence of the dielectric strengths and relaxation frequencies under applied dc voltages. (a) Temperature dependence of the dielectric strength </w:t>
      </w:r>
      <m:oMath>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s-∞</m:t>
            </m:r>
          </m:sub>
        </m:sSub>
      </m:oMath>
      <w:r w:rsidRPr="00B76955">
        <w:rPr>
          <w:rFonts w:ascii="Times New Roman" w:hAnsi="Times New Roman" w:cs="Times New Roman"/>
        </w:rPr>
        <w:t xml:space="preserve"> and (b) relaxation frequency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r</m:t>
            </m:r>
          </m:sub>
        </m:sSub>
      </m:oMath>
      <w:r w:rsidRPr="00B76955">
        <w:rPr>
          <w:rFonts w:ascii="Times New Roman" w:hAnsi="Times New Roman" w:cs="Times New Roman"/>
        </w:rPr>
        <w:t xml:space="preserve"> obtained from the 2 arc analysis for different DC voltages in a 14.31 μm cell without an alignment layer. Filled symbols correspond to the high-frequency mode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H</m:t>
            </m:r>
          </m:sub>
        </m:sSub>
      </m:oMath>
      <w:r w:rsidRPr="00B76955">
        <w:rPr>
          <w:rFonts w:ascii="Times New Roman" w:hAnsi="Times New Roman" w:cs="Times New Roman"/>
        </w:rPr>
        <w:t>) and open symbols to the low-frequency mode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L</m:t>
            </m:r>
          </m:sub>
        </m:sSub>
      </m:oMath>
      <w:r w:rsidRPr="00B76955">
        <w:rPr>
          <w:rFonts w:ascii="Times New Roman" w:hAnsi="Times New Roman" w:cs="Times New Roman"/>
        </w:rPr>
        <w:t>). Increasing DC voltage suppresses the dielectric strength of the high-frequency mode, while the low-frequency mode remains pronounced and develops a peak that shifts toward higher temperature. Also, the minimum value of the relaxation frequency in the low-frequency mode was observed to shift toward higher temperatures when a voltage was applied.</w:t>
      </w:r>
    </w:p>
    <w:p w14:paraId="505744C7" w14:textId="39115031" w:rsidR="005B7E71" w:rsidRPr="00B76955" w:rsidRDefault="005B7E71" w:rsidP="00295F17">
      <w:pPr>
        <w:ind w:firstLineChars="100" w:firstLine="210"/>
        <w:rPr>
          <w:rFonts w:ascii="Times New Roman" w:hAnsi="Times New Roman" w:cs="Times New Roman"/>
        </w:rPr>
      </w:pPr>
    </w:p>
    <w:p w14:paraId="5305B055" w14:textId="77777777" w:rsidR="00295F17" w:rsidRPr="00B76955" w:rsidRDefault="00295F17" w:rsidP="00295F17">
      <w:pPr>
        <w:ind w:firstLineChars="100" w:firstLine="210"/>
        <w:rPr>
          <w:rFonts w:ascii="Times New Roman" w:hAnsi="Times New Roman" w:cs="Times New Roman"/>
        </w:rPr>
      </w:pPr>
    </w:p>
    <w:p w14:paraId="7ED8D47D" w14:textId="1C4A9B1A" w:rsidR="005B7E71" w:rsidRPr="00B76955" w:rsidRDefault="005B7E71" w:rsidP="007A4128">
      <w:pPr>
        <w:ind w:firstLineChars="100" w:firstLine="210"/>
        <w:rPr>
          <w:rFonts w:ascii="Times New Roman" w:hAnsi="Times New Roman" w:cs="Times New Roman"/>
        </w:rPr>
      </w:pPr>
      <w:r w:rsidRPr="00B76955">
        <w:rPr>
          <w:rFonts w:ascii="Times New Roman" w:hAnsi="Times New Roman" w:cs="Times New Roman"/>
          <w:noProof/>
        </w:rPr>
        <w:drawing>
          <wp:inline distT="0" distB="0" distL="0" distR="0" wp14:anchorId="549537A4" wp14:editId="17D94DFE">
            <wp:extent cx="5396230" cy="4114800"/>
            <wp:effectExtent l="0" t="0" r="0" b="0"/>
            <wp:docPr id="214039965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96230" cy="4114800"/>
                    </a:xfrm>
                    <a:prstGeom prst="rect">
                      <a:avLst/>
                    </a:prstGeom>
                    <a:noFill/>
                    <a:ln>
                      <a:noFill/>
                    </a:ln>
                  </pic:spPr>
                </pic:pic>
              </a:graphicData>
            </a:graphic>
          </wp:inline>
        </w:drawing>
      </w:r>
    </w:p>
    <w:p w14:paraId="2EFDE102" w14:textId="10324562" w:rsidR="006570B5" w:rsidRPr="00B76955" w:rsidRDefault="006570B5" w:rsidP="0001239D">
      <w:pPr>
        <w:rPr>
          <w:rFonts w:ascii="Times New Roman" w:hAnsi="Times New Roman" w:cs="Times New Roman"/>
        </w:rPr>
      </w:pPr>
      <w:r w:rsidRPr="00B76955">
        <w:rPr>
          <w:rFonts w:ascii="Times New Roman" w:hAnsi="Times New Roman" w:cs="Times New Roman"/>
          <w:b/>
          <w:bCs/>
        </w:rPr>
        <w:lastRenderedPageBreak/>
        <w:t xml:space="preserve">Figure S6 </w:t>
      </w:r>
      <w:r w:rsidRPr="00B76955">
        <w:rPr>
          <w:rFonts w:ascii="Times New Roman" w:hAnsi="Times New Roman" w:cs="Times New Roman"/>
        </w:rPr>
        <w:t>Temperature dependences of the dielectric strengths and relaxation frequencies for different cell thicknesses. (a,b) Cells without an alignment layer ((</w:t>
      </w:r>
      <m:oMath>
        <m:r>
          <w:rPr>
            <w:rFonts w:ascii="Cambria Math" w:hAnsi="Cambria Math" w:cs="Times New Roman"/>
          </w:rPr>
          <m:t>d=</m:t>
        </m:r>
        <m:r>
          <m:rPr>
            <m:sty m:val="p"/>
          </m:rPr>
          <w:rPr>
            <w:rFonts w:ascii="Cambria Math" w:hAnsi="Cambria Math" w:cs="Times New Roman"/>
          </w:rPr>
          <m:t>4.41</m:t>
        </m:r>
      </m:oMath>
      <w:r w:rsidRPr="00B76955">
        <w:rPr>
          <w:rFonts w:ascii="Times New Roman" w:hAnsi="Times New Roman" w:cs="Times New Roman"/>
        </w:rPr>
        <w:t>, 9.05, and 14.25 μm), (c,d) LIA-03-coated cells (</w:t>
      </w:r>
      <m:oMath>
        <m:r>
          <w:rPr>
            <w:rFonts w:ascii="Cambria Math" w:hAnsi="Cambria Math" w:cs="Times New Roman"/>
          </w:rPr>
          <m:t>d=5.20</m:t>
        </m:r>
      </m:oMath>
      <w:r w:rsidRPr="00B76955">
        <w:rPr>
          <w:rFonts w:ascii="Times New Roman" w:hAnsi="Times New Roman" w:cs="Times New Roman"/>
        </w:rPr>
        <w:t>, 9.51, and 19.49 μm), and (e,f) AL1254-coated cells (</w:t>
      </w:r>
      <m:oMath>
        <m:r>
          <w:rPr>
            <w:rFonts w:ascii="Cambria Math" w:hAnsi="Cambria Math" w:cs="Times New Roman"/>
          </w:rPr>
          <m:t>d=4.58</m:t>
        </m:r>
      </m:oMath>
      <w:r w:rsidRPr="00B76955">
        <w:rPr>
          <w:rFonts w:ascii="Times New Roman" w:hAnsi="Times New Roman" w:cs="Times New Roman"/>
        </w:rPr>
        <w:t xml:space="preserve">, 8.90, and 14.33 μm). Panels (a,c,e) show the dielectric strength </w:t>
      </w:r>
      <m:oMath>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s-∞</m:t>
            </m:r>
          </m:sub>
        </m:sSub>
      </m:oMath>
      <w:r w:rsidRPr="00B76955">
        <w:rPr>
          <w:rFonts w:ascii="Times New Roman" w:hAnsi="Times New Roman" w:cs="Times New Roman"/>
        </w:rPr>
        <w:t xml:space="preserve">, and panels (b,d,f) show the relaxation frequency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r</m:t>
            </m:r>
          </m:sub>
        </m:sSub>
      </m:oMath>
      <w:r w:rsidRPr="00B76955">
        <w:rPr>
          <w:rFonts w:ascii="Times New Roman" w:hAnsi="Times New Roman" w:cs="Times New Roman"/>
        </w:rPr>
        <w:t>. Filled symbols correspond to the high-frequency mode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H</m:t>
            </m:r>
          </m:sub>
        </m:sSub>
      </m:oMath>
      <w:r w:rsidRPr="00B76955">
        <w:rPr>
          <w:rFonts w:ascii="Times New Roman" w:hAnsi="Times New Roman" w:cs="Times New Roman"/>
        </w:rPr>
        <w:t>), and open symbols correspond to the low-frequency mode (</w:t>
      </w:r>
      <m:oMath>
        <m:sSub>
          <m:sSubPr>
            <m:ctrlPr>
              <w:rPr>
                <w:rFonts w:ascii="Cambria Math" w:hAnsi="Cambria Math" w:cs="Times New Roman"/>
              </w:rPr>
            </m:ctrlPr>
          </m:sSubPr>
          <m:e>
            <m:r>
              <w:rPr>
                <w:rFonts w:ascii="Cambria Math" w:hAnsi="Cambria Math" w:cs="Times New Roman"/>
              </w:rPr>
              <m:t>m</m:t>
            </m:r>
          </m:e>
          <m:sub>
            <m:r>
              <w:rPr>
                <w:rFonts w:ascii="Cambria Math" w:hAnsi="Cambria Math" w:cs="Times New Roman"/>
              </w:rPr>
              <m:t>L</m:t>
            </m:r>
          </m:sub>
        </m:sSub>
      </m:oMath>
      <w:r w:rsidRPr="00B76955">
        <w:rPr>
          <w:rFonts w:ascii="Times New Roman" w:hAnsi="Times New Roman" w:cs="Times New Roman"/>
        </w:rPr>
        <w:t>). These data were used for the thickness-scaling analysis presented in Fig. 4.</w:t>
      </w:r>
    </w:p>
    <w:p w14:paraId="23E41184" w14:textId="274076A6" w:rsidR="002E65D0" w:rsidRPr="00B76955" w:rsidRDefault="002E65D0">
      <w:pPr>
        <w:widowControl/>
        <w:jc w:val="left"/>
        <w:rPr>
          <w:rFonts w:ascii="Times New Roman" w:hAnsi="Times New Roman" w:cs="Times New Roman"/>
        </w:rPr>
      </w:pPr>
      <w:r w:rsidRPr="00B76955">
        <w:rPr>
          <w:rFonts w:ascii="Times New Roman" w:hAnsi="Times New Roman" w:cs="Times New Roman"/>
        </w:rPr>
        <w:br w:type="page"/>
      </w:r>
    </w:p>
    <w:p w14:paraId="10C2B2B6" w14:textId="473D5BF3" w:rsidR="00295F17" w:rsidRPr="00B76955" w:rsidRDefault="00295F17" w:rsidP="007A4128">
      <w:pPr>
        <w:ind w:firstLineChars="100" w:firstLine="210"/>
        <w:rPr>
          <w:rFonts w:ascii="Times New Roman" w:hAnsi="Times New Roman" w:cs="Times New Roman"/>
        </w:rPr>
      </w:pPr>
      <w:r w:rsidRPr="00B76955">
        <w:rPr>
          <w:rFonts w:ascii="Times New Roman" w:hAnsi="Times New Roman" w:cs="Times New Roman"/>
          <w:noProof/>
        </w:rPr>
        <w:lastRenderedPageBreak/>
        <w:drawing>
          <wp:inline distT="0" distB="0" distL="0" distR="0" wp14:anchorId="17FD519F" wp14:editId="6C30FA28">
            <wp:extent cx="5396230" cy="1652905"/>
            <wp:effectExtent l="0" t="0" r="0" b="4445"/>
            <wp:docPr id="155527400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96230" cy="1652905"/>
                    </a:xfrm>
                    <a:prstGeom prst="rect">
                      <a:avLst/>
                    </a:prstGeom>
                    <a:noFill/>
                    <a:ln>
                      <a:noFill/>
                    </a:ln>
                  </pic:spPr>
                </pic:pic>
              </a:graphicData>
            </a:graphic>
          </wp:inline>
        </w:drawing>
      </w:r>
    </w:p>
    <w:p w14:paraId="1ADE5BCB" w14:textId="72289291" w:rsidR="00295F17" w:rsidRPr="00B76955" w:rsidRDefault="00295F17" w:rsidP="0001239D">
      <w:pPr>
        <w:rPr>
          <w:rFonts w:ascii="Times New Roman" w:hAnsi="Times New Roman" w:cs="Times New Roman"/>
        </w:rPr>
      </w:pPr>
      <w:r w:rsidRPr="00B76955">
        <w:rPr>
          <w:rFonts w:ascii="Times New Roman" w:hAnsi="Times New Roman" w:cs="Times New Roman"/>
          <w:b/>
          <w:bCs/>
        </w:rPr>
        <w:t>Figure S</w:t>
      </w:r>
      <w:r w:rsidR="006570B5" w:rsidRPr="00B76955">
        <w:rPr>
          <w:rFonts w:ascii="Times New Roman" w:hAnsi="Times New Roman" w:cs="Times New Roman"/>
          <w:b/>
          <w:bCs/>
        </w:rPr>
        <w:t>7</w:t>
      </w:r>
      <w:r w:rsidR="006570B5" w:rsidRPr="00B76955">
        <w:rPr>
          <w:rFonts w:ascii="Times New Roman" w:hAnsi="Times New Roman" w:cs="Times New Roman"/>
        </w:rPr>
        <w:t xml:space="preserve"> Chemical structures of the </w:t>
      </w:r>
      <w:r w:rsidR="003873CC" w:rsidRPr="00B76955">
        <w:rPr>
          <w:rFonts w:ascii="Times New Roman" w:hAnsi="Times New Roman" w:cs="Times New Roman"/>
        </w:rPr>
        <w:t>FN</w:t>
      </w:r>
      <w:r w:rsidR="006570B5" w:rsidRPr="00B76955">
        <w:rPr>
          <w:rFonts w:ascii="Times New Roman" w:hAnsi="Times New Roman" w:cs="Times New Roman"/>
        </w:rPr>
        <w:t xml:space="preserve">LC components used in this study. Molecular structures of C1-DIO-35F-3F-345F, C2-DIO-35F-3F-345F, and C4-DIO-35F-3F-345F. The </w:t>
      </w:r>
      <w:r w:rsidR="006374DD" w:rsidRPr="00B76955">
        <w:rPr>
          <w:rFonts w:ascii="Times New Roman" w:hAnsi="Times New Roman" w:cs="Times New Roman"/>
        </w:rPr>
        <w:t xml:space="preserve">FNLC </w:t>
      </w:r>
      <w:r w:rsidR="006570B5" w:rsidRPr="00B76955">
        <w:rPr>
          <w:rFonts w:ascii="Times New Roman" w:hAnsi="Times New Roman" w:cs="Times New Roman"/>
        </w:rPr>
        <w:t>investigated in this work was prepared from a mixture of these compounds with different terminal alkyl-chain lengths.</w:t>
      </w:r>
    </w:p>
    <w:p w14:paraId="6B4B6664" w14:textId="77777777" w:rsidR="00295F17" w:rsidRPr="00B76955" w:rsidRDefault="00295F17" w:rsidP="007A4128">
      <w:pPr>
        <w:ind w:firstLineChars="100" w:firstLine="210"/>
        <w:rPr>
          <w:rFonts w:ascii="Times New Roman" w:hAnsi="Times New Roman" w:cs="Times New Roman"/>
        </w:rPr>
      </w:pPr>
    </w:p>
    <w:p w14:paraId="5A7B26B4" w14:textId="77777777" w:rsidR="002E65D0" w:rsidRPr="00B76955" w:rsidRDefault="002E65D0" w:rsidP="007A4128">
      <w:pPr>
        <w:ind w:firstLineChars="100" w:firstLine="210"/>
        <w:rPr>
          <w:rFonts w:ascii="Times New Roman" w:hAnsi="Times New Roman" w:cs="Times New Roman"/>
        </w:rPr>
      </w:pPr>
    </w:p>
    <w:p w14:paraId="35BD16A5" w14:textId="77777777" w:rsidR="002E65D0" w:rsidRPr="00B76955" w:rsidRDefault="002E65D0" w:rsidP="007A4128">
      <w:pPr>
        <w:ind w:firstLineChars="100" w:firstLine="210"/>
        <w:rPr>
          <w:rFonts w:ascii="Times New Roman" w:hAnsi="Times New Roman" w:cs="Times New Roman"/>
        </w:rPr>
      </w:pPr>
    </w:p>
    <w:p w14:paraId="74860572" w14:textId="77777777" w:rsidR="006570B5" w:rsidRPr="00B76955" w:rsidRDefault="006570B5" w:rsidP="006570B5">
      <w:pPr>
        <w:ind w:firstLineChars="100" w:firstLine="210"/>
        <w:rPr>
          <w:rFonts w:ascii="Times New Roman" w:hAnsi="Times New Roman" w:cs="Times New Roman"/>
        </w:rPr>
      </w:pPr>
      <w:r w:rsidRPr="00B76955">
        <w:rPr>
          <w:rFonts w:ascii="Times New Roman" w:hAnsi="Times New Roman" w:cs="Times New Roman"/>
          <w:noProof/>
        </w:rPr>
        <w:drawing>
          <wp:inline distT="0" distB="0" distL="0" distR="0" wp14:anchorId="16B6462A" wp14:editId="69AE7AE5">
            <wp:extent cx="5396230" cy="1447165"/>
            <wp:effectExtent l="0" t="0" r="0" b="635"/>
            <wp:docPr id="79481874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6230" cy="1447165"/>
                    </a:xfrm>
                    <a:prstGeom prst="rect">
                      <a:avLst/>
                    </a:prstGeom>
                    <a:noFill/>
                    <a:ln>
                      <a:noFill/>
                    </a:ln>
                  </pic:spPr>
                </pic:pic>
              </a:graphicData>
            </a:graphic>
          </wp:inline>
        </w:drawing>
      </w:r>
    </w:p>
    <w:p w14:paraId="548BEAA9" w14:textId="35AF88D1" w:rsidR="006570B5" w:rsidRPr="00B76955" w:rsidRDefault="006570B5" w:rsidP="0001239D">
      <w:pPr>
        <w:rPr>
          <w:rFonts w:ascii="Times New Roman" w:hAnsi="Times New Roman" w:cs="Times New Roman"/>
        </w:rPr>
      </w:pPr>
      <w:r w:rsidRPr="00B76955">
        <w:rPr>
          <w:rFonts w:ascii="Times New Roman" w:hAnsi="Times New Roman" w:cs="Times New Roman"/>
          <w:b/>
          <w:bCs/>
        </w:rPr>
        <w:t>Figure S8</w:t>
      </w:r>
      <w:r w:rsidRPr="00B76955">
        <w:rPr>
          <w:rFonts w:ascii="Times New Roman" w:hAnsi="Times New Roman" w:cs="Times New Roman"/>
        </w:rPr>
        <w:t xml:space="preserve"> Schematic illustration of the dielectric spectroscopy measurement setup. Two ITO-coated glass substrates were crossed orthogonally to form a measurement area of </w:t>
      </w:r>
      <m:oMath>
        <m:r>
          <w:rPr>
            <w:rFonts w:ascii="Cambria Math" w:hAnsi="Cambria Math" w:cs="Times New Roman"/>
          </w:rPr>
          <m:t>2×2 </m:t>
        </m:r>
        <m:sSup>
          <m:sSupPr>
            <m:ctrlPr>
              <w:rPr>
                <w:rFonts w:ascii="Cambria Math" w:hAnsi="Cambria Math" w:cs="Times New Roman"/>
              </w:rPr>
            </m:ctrlPr>
          </m:sSupPr>
          <m:e>
            <m:r>
              <m:rPr>
                <m:sty m:val="p"/>
              </m:rPr>
              <w:rPr>
                <w:rFonts w:ascii="Cambria Math" w:hAnsi="Cambria Math" w:cs="Times New Roman"/>
              </w:rPr>
              <m:t>mm</m:t>
            </m:r>
          </m:e>
          <m:sup>
            <m:r>
              <w:rPr>
                <w:rFonts w:ascii="Cambria Math" w:hAnsi="Cambria Math" w:cs="Times New Roman"/>
              </w:rPr>
              <m:t>2</m:t>
            </m:r>
          </m:sup>
        </m:sSup>
      </m:oMath>
      <w:r w:rsidRPr="00B76955">
        <w:rPr>
          <w:rFonts w:ascii="Times New Roman" w:hAnsi="Times New Roman" w:cs="Times New Roman"/>
        </w:rPr>
        <w:t>. Cells were prepared with or without an alignment layer, and the complex dielectric permittivity was measured using an impedance analyzer. The cell thickness was controlled by spacer particles dispersed between the substrates.</w:t>
      </w:r>
    </w:p>
    <w:p w14:paraId="076CD076" w14:textId="77777777" w:rsidR="006570B5" w:rsidRPr="00B76955" w:rsidRDefault="006570B5" w:rsidP="007A4128">
      <w:pPr>
        <w:ind w:firstLineChars="100" w:firstLine="210"/>
        <w:rPr>
          <w:rFonts w:ascii="Times New Roman" w:hAnsi="Times New Roman" w:cs="Times New Roman"/>
        </w:rPr>
      </w:pPr>
    </w:p>
    <w:p w14:paraId="1B4F3686" w14:textId="542A12FF" w:rsidR="00295F17" w:rsidRPr="00B76955" w:rsidRDefault="00295F17">
      <w:pPr>
        <w:widowControl/>
        <w:jc w:val="left"/>
        <w:rPr>
          <w:rFonts w:ascii="Times New Roman" w:hAnsi="Times New Roman" w:cs="Times New Roman"/>
        </w:rPr>
      </w:pPr>
      <w:r w:rsidRPr="00B76955">
        <w:rPr>
          <w:rFonts w:ascii="Times New Roman" w:hAnsi="Times New Roman" w:cs="Times New Roman"/>
        </w:rPr>
        <w:br w:type="page"/>
      </w:r>
    </w:p>
    <w:p w14:paraId="30FBA0AC" w14:textId="4C759A23" w:rsidR="003873CC" w:rsidRPr="00B76955" w:rsidRDefault="003873CC" w:rsidP="003873CC">
      <w:pPr>
        <w:ind w:firstLineChars="100" w:firstLine="360"/>
        <w:rPr>
          <w:rFonts w:ascii="Times New Roman" w:hAnsi="Times New Roman" w:cs="Times New Roman"/>
          <w:b/>
          <w:bCs/>
          <w:sz w:val="36"/>
          <w:szCs w:val="40"/>
        </w:rPr>
      </w:pPr>
      <w:r w:rsidRPr="00B76955">
        <w:rPr>
          <w:rFonts w:ascii="Times New Roman" w:hAnsi="Times New Roman" w:cs="Times New Roman"/>
          <w:b/>
          <w:bCs/>
          <w:sz w:val="36"/>
          <w:szCs w:val="40"/>
        </w:rPr>
        <w:lastRenderedPageBreak/>
        <w:t>Supplementary Notes</w:t>
      </w:r>
    </w:p>
    <w:p w14:paraId="76AFBF12" w14:textId="47860C1A" w:rsidR="00185FA8" w:rsidRPr="00746779" w:rsidRDefault="0001239D" w:rsidP="00185FA8">
      <w:pPr>
        <w:rPr>
          <w:rFonts w:ascii="Times New Roman" w:hAnsi="Times New Roman" w:cs="Times New Roman"/>
          <w:b/>
          <w:bCs/>
        </w:rPr>
      </w:pPr>
      <w:r w:rsidRPr="00B76955">
        <w:rPr>
          <w:rFonts w:ascii="Times New Roman" w:hAnsi="Times New Roman" w:cs="Times New Roman"/>
          <w:b/>
          <w:bCs/>
        </w:rPr>
        <w:t xml:space="preserve">Supplementary Note I. </w:t>
      </w:r>
      <w:r w:rsidR="00795CA4" w:rsidRPr="00795CA4">
        <w:rPr>
          <w:rFonts w:ascii="Times New Roman" w:hAnsi="Times New Roman" w:cs="Times New Roman"/>
          <w:b/>
          <w:bCs/>
        </w:rPr>
        <w:t>Derivation of the low-frequency mode</w:t>
      </w:r>
    </w:p>
    <w:p w14:paraId="4F421524" w14:textId="77777777" w:rsidR="00185FA8" w:rsidRPr="00746779" w:rsidRDefault="00185FA8" w:rsidP="00185FA8">
      <w:pPr>
        <w:ind w:firstLineChars="100" w:firstLine="210"/>
        <w:rPr>
          <w:rFonts w:ascii="Times New Roman" w:hAnsi="Times New Roman" w:cs="Times New Roman"/>
        </w:rPr>
      </w:pPr>
      <w:r w:rsidRPr="00746779">
        <w:rPr>
          <w:rFonts w:ascii="Times New Roman" w:hAnsi="Times New Roman" w:cs="Times New Roman"/>
        </w:rPr>
        <w:t>We describe the low-frequency mode as a soft-mode-like fluctuation associated with molecular rotation around the short molecular axis. In a planar cell, this motion is accompanied by a spatially distributed director displacement that is constrained by the interfaces. In contrast, when the director is reoriented toward the electric-field direction, the response is dominated by a more local change in the orientational order. We formulate these two limiting cases separately.</w:t>
      </w:r>
    </w:p>
    <w:p w14:paraId="3531ECCE" w14:textId="77777777" w:rsidR="00185FA8" w:rsidRPr="00746779" w:rsidRDefault="00185FA8" w:rsidP="00185FA8">
      <w:pPr>
        <w:rPr>
          <w:rFonts w:ascii="Times New Roman" w:hAnsi="Times New Roman" w:cs="Times New Roman"/>
          <w:b/>
          <w:bCs/>
        </w:rPr>
      </w:pPr>
      <w:r w:rsidRPr="00746779">
        <w:rPr>
          <w:rFonts w:ascii="Times New Roman" w:hAnsi="Times New Roman" w:cs="Times New Roman"/>
          <w:b/>
          <w:bCs/>
        </w:rPr>
        <w:t>I-1 Planar director configuration</w:t>
      </w:r>
    </w:p>
    <w:p w14:paraId="575675CC" w14:textId="77777777" w:rsidR="00185FA8" w:rsidRPr="00746779" w:rsidRDefault="00185FA8" w:rsidP="00185FA8">
      <w:pPr>
        <w:ind w:firstLineChars="100" w:firstLine="210"/>
        <w:rPr>
          <w:rFonts w:ascii="Times New Roman" w:hAnsi="Times New Roman" w:cs="Times New Roman"/>
        </w:rPr>
      </w:pPr>
      <w:r w:rsidRPr="00746779">
        <w:rPr>
          <w:rFonts w:ascii="Times New Roman" w:hAnsi="Times New Roman" w:cs="Times New Roman"/>
        </w:rPr>
        <w:t>We first consider the case in which the polar director lies parallel to the substrates and the electric field is applied along the cell normal. In this configuration, molecular rotation around the short molecular axis induces a displacement of the director and of the orientational distribution toward the electric-field direction. Because the interfaces suppress this displacement, whereas the bulk region can deform more freely, the displacement is expected to be largest near the center of the cell. We approximate the spatial profile as</w:t>
      </w:r>
    </w:p>
    <w:p w14:paraId="2AF20095" w14:textId="5C1C76DB"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1</m:t>
                  </m:r>
                </m:e>
              </m:d>
            </m:e>
          </m:eqArr>
        </m:oMath>
      </m:oMathPara>
    </w:p>
    <w:p w14:paraId="210D1611"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oMath>
      <w:r w:rsidRPr="00746779">
        <w:rPr>
          <w:rFonts w:ascii="Times New Roman" w:hAnsi="Times New Roman" w:cs="Times New Roman"/>
        </w:rPr>
        <w:t xml:space="preserve"> is the maximum displacement amplitude at </w:t>
      </w:r>
      <m:oMath>
        <m:r>
          <w:rPr>
            <w:rFonts w:ascii="Cambria Math" w:hAnsi="Cambria Math" w:cs="Times New Roman"/>
          </w:rPr>
          <m:t>z=d/2</m:t>
        </m:r>
      </m:oMath>
      <w:r w:rsidRPr="00746779">
        <w:rPr>
          <w:rFonts w:ascii="Times New Roman" w:hAnsi="Times New Roman" w:cs="Times New Roman"/>
        </w:rPr>
        <w:t xml:space="preserve">, and </w:t>
      </w:r>
      <m:oMath>
        <m:r>
          <w:rPr>
            <w:rFonts w:ascii="Cambria Math" w:hAnsi="Cambria Math" w:cs="Times New Roman"/>
          </w:rPr>
          <m:t>d</m:t>
        </m:r>
      </m:oMath>
      <w:r w:rsidRPr="00746779">
        <w:rPr>
          <w:rFonts w:ascii="Times New Roman" w:hAnsi="Times New Roman" w:cs="Times New Roman"/>
        </w:rPr>
        <w:t xml:space="preserve"> is the cell thickness.</w:t>
      </w:r>
    </w:p>
    <w:p w14:paraId="0E145E06" w14:textId="77777777" w:rsidR="00185FA8" w:rsidRPr="00746779" w:rsidRDefault="00185FA8" w:rsidP="00390E44">
      <w:pPr>
        <w:ind w:firstLineChars="100" w:firstLine="210"/>
        <w:rPr>
          <w:rFonts w:ascii="Times New Roman" w:hAnsi="Times New Roman" w:cs="Times New Roman"/>
        </w:rPr>
      </w:pPr>
      <w:r w:rsidRPr="00746779">
        <w:rPr>
          <w:rFonts w:ascii="Times New Roman" w:hAnsi="Times New Roman" w:cs="Times New Roman"/>
        </w:rPr>
        <w:t>The intrinsic restoring force of this mode is assumed to originate from changes in the orientational distribution around the director. We introduce the orientational order parameter</w:t>
      </w:r>
    </w:p>
    <w:p w14:paraId="3E67C979" w14:textId="3EEA071D"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η=</m:t>
              </m:r>
              <m:d>
                <m:dPr>
                  <m:begChr m:val="⟨"/>
                  <m:endChr m:val="⟩"/>
                  <m:ctrlPr>
                    <w:rPr>
                      <w:rFonts w:ascii="Cambria Math" w:hAnsi="Cambria Math" w:cs="Times New Roman"/>
                    </w:rPr>
                  </m:ctrlPr>
                </m:dPr>
                <m:e>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cos</m:t>
                          </m:r>
                        </m:e>
                        <m:sup>
                          <m:r>
                            <w:rPr>
                              <w:rFonts w:ascii="Cambria Math" w:hAnsi="Cambria Math" w:cs="Times New Roman"/>
                            </w:rPr>
                            <m:t>2</m:t>
                          </m:r>
                        </m:sup>
                      </m:sSup>
                    </m:fName>
                    <m:e>
                      <m:r>
                        <w:rPr>
                          <w:rFonts w:ascii="Cambria Math" w:hAnsi="Cambria Math" w:cs="Times New Roman"/>
                        </w:rPr>
                        <m:t>θ</m:t>
                      </m:r>
                    </m:e>
                  </m:func>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2</m:t>
                  </m:r>
                </m:e>
              </m:d>
            </m:e>
          </m:eqArr>
        </m:oMath>
      </m:oMathPara>
    </w:p>
    <w:p w14:paraId="2EA8F0C3"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r>
          <w:rPr>
            <w:rFonts w:ascii="Cambria Math" w:hAnsi="Cambria Math" w:cs="Times New Roman"/>
          </w:rPr>
          <m:t>θ</m:t>
        </m:r>
      </m:oMath>
      <w:r w:rsidRPr="00746779">
        <w:rPr>
          <w:rFonts w:ascii="Times New Roman" w:hAnsi="Times New Roman" w:cs="Times New Roman"/>
        </w:rPr>
        <w:t xml:space="preserve"> is the angle between the molecular long axis and the local director. The equilibrium value is denoted by </w:t>
      </w:r>
      <m:oMath>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0</m:t>
            </m:r>
          </m:sub>
        </m:sSub>
      </m:oMath>
      <w:r w:rsidRPr="00746779">
        <w:rPr>
          <w:rFonts w:ascii="Times New Roman" w:hAnsi="Times New Roman" w:cs="Times New Roman"/>
        </w:rPr>
        <w:t>. A short-axis rotational displacement is accompanied by a small change in the orientational distribution, which we write phenomenologically as</w:t>
      </w:r>
    </w:p>
    <w:p w14:paraId="22293F76" w14:textId="21957938"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η</m:t>
              </m:r>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0</m:t>
                  </m:r>
                </m:sub>
              </m:sSub>
              <m:r>
                <w:rPr>
                  <w:rFonts w:ascii="Cambria Math" w:hAnsi="Cambria Math" w:cs="Times New Roman"/>
                </w:rPr>
                <m:t>=a</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3</m:t>
                  </m:r>
                </m:e>
              </m:d>
            </m:e>
          </m:eqArr>
        </m:oMath>
      </m:oMathPara>
    </w:p>
    <w:p w14:paraId="23744472"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r>
          <w:rPr>
            <w:rFonts w:ascii="Cambria Math" w:hAnsi="Cambria Math" w:cs="Times New Roman"/>
          </w:rPr>
          <m:t>a</m:t>
        </m:r>
      </m:oMath>
      <w:r w:rsidRPr="00746779">
        <w:rPr>
          <w:rFonts w:ascii="Times New Roman" w:hAnsi="Times New Roman" w:cs="Times New Roman"/>
        </w:rPr>
        <w:t xml:space="preserve"> is a coupling coefficient. The free-energy cost associated with this order-parameter distortion is</w:t>
      </w:r>
    </w:p>
    <w:p w14:paraId="3E729431" w14:textId="7608CE16"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order</m:t>
                  </m:r>
                </m:sub>
              </m:sSub>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e>
              </m:nary>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sSup>
                <m:sSupPr>
                  <m:ctrlPr>
                    <w:rPr>
                      <w:rFonts w:ascii="Cambria Math" w:hAnsi="Cambria Math" w:cs="Times New Roman"/>
                    </w:rPr>
                  </m:ctrlPr>
                </m:sSupPr>
                <m:e>
                  <m:r>
                    <m:rPr>
                      <m:sty m:val="p"/>
                    </m:rPr>
                    <w:rPr>
                      <w:rFonts w:ascii="Cambria Math" w:hAnsi="Cambria Math" w:cs="Times New Roman"/>
                    </w:rPr>
                    <m:t>(</m:t>
                  </m:r>
                  <m:r>
                    <w:rPr>
                      <w:rFonts w:ascii="Cambria Math" w:hAnsi="Cambria Math" w:cs="Times New Roman"/>
                    </w:rPr>
                    <m:t>η</m:t>
                  </m:r>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0</m:t>
                      </m:r>
                    </m:sub>
                  </m:sSub>
                  <m:r>
                    <m:rPr>
                      <m:sty m:val="p"/>
                    </m:rPr>
                    <w:rPr>
                      <w:rFonts w:ascii="Cambria Math" w:hAnsi="Cambria Math" w:cs="Times New Roman"/>
                    </w:rPr>
                    <m:t>)</m:t>
                  </m:r>
                </m:e>
                <m:sup>
                  <m:r>
                    <w:rPr>
                      <w:rFonts w:ascii="Cambria Math" w:hAnsi="Cambria Math" w:cs="Times New Roman"/>
                    </w:rPr>
                    <m:t>2</m:t>
                  </m:r>
                </m:sup>
              </m:sSup>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m:t>
                  </m:r>
                </m:e>
              </m:d>
            </m:e>
          </m:eqArr>
        </m:oMath>
      </m:oMathPara>
    </w:p>
    <w:p w14:paraId="4CAC0047"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oMath>
      <w:r w:rsidRPr="00746779">
        <w:rPr>
          <w:rFonts w:ascii="Times New Roman" w:hAnsi="Times New Roman" w:cs="Times New Roman"/>
        </w:rPr>
        <w:t xml:space="preserve"> is the stiffness of the orientational distribution. Substituting Eq. (S3) gives</w:t>
      </w:r>
    </w:p>
    <w:p w14:paraId="7D9393E2" w14:textId="12D6E04A"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order</m:t>
                  </m:r>
                </m:sub>
              </m:sSub>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e>
              </m:nary>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sSup>
                <m:sSupPr>
                  <m:ctrlPr>
                    <w:rPr>
                      <w:rFonts w:ascii="Cambria Math" w:hAnsi="Cambria Math" w:cs="Times New Roman"/>
                    </w:rPr>
                  </m:ctrlPr>
                </m:sSupPr>
                <m:e>
                  <m:r>
                    <w:rPr>
                      <w:rFonts w:ascii="Cambria Math" w:hAnsi="Cambria Math" w:cs="Times New Roman"/>
                    </w:rPr>
                    <m:t>a</m:t>
                  </m:r>
                </m:e>
                <m:sup>
                  <m:r>
                    <w:rPr>
                      <w:rFonts w:ascii="Cambria Math" w:hAnsi="Cambria Math" w:cs="Times New Roman"/>
                    </w:rPr>
                    <m:t>2</m:t>
                  </m:r>
                </m:sup>
              </m:sSup>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z</m:t>
                      </m:r>
                    </m:e>
                  </m:d>
                </m:e>
                <m:sup>
                  <m:r>
                    <w:rPr>
                      <w:rFonts w:ascii="Cambria Math" w:hAnsi="Cambria Math" w:cs="Times New Roman"/>
                    </w:rPr>
                    <m:t>2</m:t>
                  </m:r>
                </m:sup>
              </m:sSup>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m:t>
                  </m:r>
                </m:e>
              </m:d>
            </m:e>
          </m:eqArr>
        </m:oMath>
      </m:oMathPara>
    </w:p>
    <w:p w14:paraId="219D3B1E"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Using Eq. (S1),</w:t>
      </w:r>
    </w:p>
    <w:p w14:paraId="27F1A4AC" w14:textId="704DF296"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order</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sSup>
                <m:sSupPr>
                  <m:ctrlPr>
                    <w:rPr>
                      <w:rFonts w:ascii="Cambria Math" w:hAnsi="Cambria Math" w:cs="Times New Roman"/>
                    </w:rPr>
                  </m:ctrlPr>
                </m:sSupPr>
                <m:e>
                  <m:r>
                    <w:rPr>
                      <w:rFonts w:ascii="Cambria Math" w:hAnsi="Cambria Math" w:cs="Times New Roman"/>
                    </w:rPr>
                    <m:t>a</m:t>
                  </m:r>
                </m:e>
                <m:sup>
                  <m:r>
                    <w:rPr>
                      <w:rFonts w:ascii="Cambria Math" w:hAnsi="Cambria Math" w:cs="Times New Roman"/>
                    </w:rPr>
                    <m:t>2</m:t>
                  </m:r>
                </m:sup>
              </m:sSup>
              <m:sSup>
                <m:sSupPr>
                  <m:ctrlPr>
                    <w:rPr>
                      <w:rFonts w:ascii="Cambria Math" w:hAnsi="Cambria Math" w:cs="Times New Roman"/>
                    </w:rPr>
                  </m:ctrlPr>
                </m:sSup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sup>
                  <m:r>
                    <w:rPr>
                      <w:rFonts w:ascii="Cambria Math" w:hAnsi="Cambria Math" w:cs="Times New Roman"/>
                    </w:rPr>
                    <m:t>2</m:t>
                  </m:r>
                </m:sup>
              </m:sSup>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S6</m:t>
                  </m:r>
                </m:e>
              </m:d>
            </m:e>
          </m:eqArr>
        </m:oMath>
      </m:oMathPara>
    </w:p>
    <w:p w14:paraId="7C472BDA"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Since</w:t>
      </w:r>
    </w:p>
    <w:p w14:paraId="516A5470" w14:textId="71DA775B"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S7</m:t>
                  </m:r>
                </m:e>
              </m:d>
            </m:e>
          </m:eqArr>
        </m:oMath>
      </m:oMathPara>
    </w:p>
    <w:p w14:paraId="77362B78"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we obtain</w:t>
      </w:r>
    </w:p>
    <w:p w14:paraId="742E922D" w14:textId="2D7BDCC6"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order</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sSup>
                <m:sSupPr>
                  <m:ctrlPr>
                    <w:rPr>
                      <w:rFonts w:ascii="Cambria Math" w:hAnsi="Cambria Math" w:cs="Times New Roman"/>
                    </w:rPr>
                  </m:ctrlPr>
                </m:sSup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sup>
                  <m:r>
                    <w:rPr>
                      <w:rFonts w:ascii="Cambria Math" w:hAnsi="Cambria Math" w:cs="Times New Roman"/>
                    </w:rPr>
                    <m:t>2</m:t>
                  </m:r>
                </m:sup>
              </m:sSup>
              <m:r>
                <w:rPr>
                  <w:rFonts w:ascii="Cambria Math" w:hAnsi="Cambria Math" w:cs="Times New Roman"/>
                </w:rPr>
                <m:t>d,#</m:t>
              </m:r>
              <m:d>
                <m:dPr>
                  <m:ctrlPr>
                    <w:rPr>
                      <w:rFonts w:ascii="Cambria Math" w:hAnsi="Cambria Math" w:cs="Times New Roman"/>
                      <w:i/>
                    </w:rPr>
                  </m:ctrlPr>
                </m:dPr>
                <m:e>
                  <m:r>
                    <m:rPr>
                      <m:sty m:val="p"/>
                    </m:rPr>
                    <w:rPr>
                      <w:rFonts w:ascii="Cambria Math" w:hAnsi="Cambria Math" w:cs="Times New Roman"/>
                    </w:rPr>
                    <m:t>S8</m:t>
                  </m:r>
                </m:e>
              </m:d>
            </m:e>
          </m:eqArr>
        </m:oMath>
      </m:oMathPara>
    </w:p>
    <w:p w14:paraId="2EE47A23"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where</w:t>
      </w:r>
    </w:p>
    <w:p w14:paraId="0E2E6DB4" w14:textId="2CB4BD2F"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sSup>
                <m:sSupPr>
                  <m:ctrlPr>
                    <w:rPr>
                      <w:rFonts w:ascii="Cambria Math" w:hAnsi="Cambria Math" w:cs="Times New Roman"/>
                    </w:rPr>
                  </m:ctrlPr>
                </m:sSupPr>
                <m:e>
                  <m:r>
                    <w:rPr>
                      <w:rFonts w:ascii="Cambria Math" w:hAnsi="Cambria Math" w:cs="Times New Roman"/>
                    </w:rPr>
                    <m:t>a</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S9</m:t>
                  </m:r>
                </m:e>
              </m:d>
            </m:e>
          </m:eqArr>
        </m:oMath>
      </m:oMathPara>
    </w:p>
    <w:p w14:paraId="263355D4"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Thus, the coefficient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oMath>
      <w:r w:rsidRPr="00746779">
        <w:rPr>
          <w:rFonts w:ascii="Times New Roman" w:hAnsi="Times New Roman" w:cs="Times New Roman"/>
        </w:rPr>
        <w:t xml:space="preserve"> represents the effective bulk restoring coefficient associated with the orientational-order distortion induced by the short-axis rotational mode.</w:t>
      </w:r>
    </w:p>
    <w:p w14:paraId="1A706BC7" w14:textId="04A52A50" w:rsidR="00185FA8" w:rsidRPr="00746779" w:rsidRDefault="00185FA8" w:rsidP="00390E44">
      <w:pPr>
        <w:ind w:firstLineChars="100" w:firstLine="210"/>
        <w:rPr>
          <w:rFonts w:ascii="Times New Roman" w:hAnsi="Times New Roman" w:cs="Times New Roman"/>
        </w:rPr>
      </w:pPr>
      <w:r w:rsidRPr="00746779">
        <w:rPr>
          <w:rFonts w:ascii="Times New Roman" w:hAnsi="Times New Roman" w:cs="Times New Roman"/>
        </w:rPr>
        <w:t xml:space="preserve">Next, we include the interfacial displacement </w:t>
      </w:r>
      <m:oMath>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oMath>
      <w:r w:rsidRPr="00746779">
        <w:rPr>
          <w:rFonts w:ascii="Times New Roman" w:hAnsi="Times New Roman" w:cs="Times New Roman"/>
        </w:rPr>
        <w:t xml:space="preserve">, which represents the director displacement near the substrates. The interfacial displacement is coupled to the bulk amplitude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oMath>
      <w:r w:rsidRPr="00746779">
        <w:rPr>
          <w:rFonts w:ascii="Times New Roman" w:hAnsi="Times New Roman" w:cs="Times New Roman"/>
        </w:rPr>
        <w:t>, and the corresponding free energy is written as</w:t>
      </w:r>
    </w:p>
    <w:p w14:paraId="65E368E3" w14:textId="6C15FFB0"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int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Sup>
                <m:sSubSupPr>
                  <m:ctrlPr>
                    <w:rPr>
                      <w:rFonts w:ascii="Cambria Math" w:hAnsi="Cambria Math" w:cs="Times New Roman"/>
                    </w:rPr>
                  </m:ctrlPr>
                </m:sSubSupPr>
                <m:e>
                  <m:r>
                    <w:rPr>
                      <w:rFonts w:ascii="Cambria Math" w:hAnsi="Cambria Math" w:cs="Times New Roman"/>
                    </w:rPr>
                    <m:t>ϕ</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g</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d>
                    </m:e>
                    <m:sup>
                      <m:r>
                        <w:rPr>
                          <w:rFonts w:ascii="Cambria Math" w:hAnsi="Cambria Math" w:cs="Times New Roman"/>
                        </w:rPr>
                        <m:t>2</m:t>
                      </m:r>
                    </m:sup>
                  </m:sSup>
                  <m:r>
                    <w:rPr>
                      <w:rFonts w:ascii="Cambria Math" w:hAnsi="Cambria Math" w:cs="Times New Roman"/>
                    </w:rPr>
                    <m:t>dz</m:t>
                  </m:r>
                </m:e>
              </m:nary>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Sup>
                <m:sSubSupPr>
                  <m:ctrlPr>
                    <w:rPr>
                      <w:rFonts w:ascii="Cambria Math" w:hAnsi="Cambria Math" w:cs="Times New Roman"/>
                    </w:rPr>
                  </m:ctrlPr>
                </m:sSubSupPr>
                <m:e>
                  <m:r>
                    <w:rPr>
                      <w:rFonts w:ascii="Cambria Math" w:hAnsi="Cambria Math" w:cs="Times New Roman"/>
                    </w:rPr>
                    <m:t>ϕ</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dg</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d>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10</m:t>
                  </m:r>
                </m:e>
              </m:d>
            </m:e>
          </m:eqArr>
        </m:oMath>
      </m:oMathPara>
    </w:p>
    <w:p w14:paraId="603BC420"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oMath>
      <w:r w:rsidRPr="00746779">
        <w:rPr>
          <w:rFonts w:ascii="Times New Roman" w:hAnsi="Times New Roman" w:cs="Times New Roman"/>
        </w:rPr>
        <w:t xml:space="preserve"> is the anchoring coefficient for the director deformation associated with the low-frequency mode, </w:t>
      </w:r>
      <m:oMath>
        <m:r>
          <w:rPr>
            <w:rFonts w:ascii="Cambria Math" w:hAnsi="Cambria Math" w:cs="Times New Roman"/>
          </w:rPr>
          <m:t>g</m:t>
        </m:r>
      </m:oMath>
      <w:r w:rsidRPr="00746779">
        <w:rPr>
          <w:rFonts w:ascii="Times New Roman" w:hAnsi="Times New Roman" w:cs="Times New Roman"/>
        </w:rPr>
        <w:t xml:space="preserve"> is the coupling coefficient between the bulk and interfacial displacements, and </w:t>
      </w:r>
      <m:oMath>
        <m:r>
          <w:rPr>
            <w:rFonts w:ascii="Cambria Math" w:hAnsi="Cambria Math" w:cs="Times New Roman"/>
          </w:rPr>
          <m:t>λ</m:t>
        </m:r>
      </m:oMath>
      <w:r w:rsidRPr="00746779">
        <w:rPr>
          <w:rFonts w:ascii="Times New Roman" w:hAnsi="Times New Roman" w:cs="Times New Roman"/>
        </w:rPr>
        <w:t xml:space="preserve"> describes how efficiently the bulk distortion induces the interfacial displacement.</w:t>
      </w:r>
    </w:p>
    <w:p w14:paraId="6FDFDC89"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The electric field couples to both the spatially distributed bulk displacement and the interfacial displacement. </w:t>
      </w:r>
    </w:p>
    <w:p w14:paraId="7A1C5699" w14:textId="1CEB2576"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E</m:t>
                  </m:r>
                </m:sub>
              </m:sSub>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e>
              </m:nary>
              <m:r>
                <w:rPr>
                  <w:rFonts w:ascii="Cambria Math" w:hAnsi="Cambria Math" w:cs="Times New Roman"/>
                </w:rPr>
                <m:t>E</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e>
              </m:d>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S11</m:t>
                  </m:r>
                </m:e>
              </m:d>
            </m:e>
          </m:eqArr>
        </m:oMath>
      </m:oMathPara>
    </w:p>
    <w:p w14:paraId="2C331BE7"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oMath>
      <w:r w:rsidRPr="00746779">
        <w:rPr>
          <w:rFonts w:ascii="Times New Roman" w:hAnsi="Times New Roman" w:cs="Times New Roman"/>
        </w:rPr>
        <w:t xml:space="preserve"> is the polarization component associated with the short-axis rotational response. Using Eq. (S1),</w:t>
      </w:r>
    </w:p>
    <w:p w14:paraId="3FC22B2F" w14:textId="1EFB96F6" w:rsidR="00185FA8" w:rsidRPr="00185FA8"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E</m:t>
                  </m:r>
                </m:sub>
              </m:sSub>
              <m:r>
                <w:rPr>
                  <w:rFonts w:ascii="Cambria Math" w:hAnsi="Cambria Math" w:cs="Times New Roman"/>
                </w:rPr>
                <m:t>=-</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S12</m:t>
                  </m:r>
                </m:e>
              </m:d>
            </m:e>
          </m:eqArr>
        </m:oMath>
      </m:oMathPara>
    </w:p>
    <w:p w14:paraId="0872E2C6" w14:textId="1EF4C535"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Thus, </w:t>
      </w:r>
      <w:r>
        <w:rPr>
          <w:rFonts w:ascii="Times New Roman" w:hAnsi="Times New Roman" w:cs="Times New Roman" w:hint="eastAsia"/>
        </w:rPr>
        <w:t>t</w:t>
      </w:r>
      <w:r w:rsidRPr="00746779">
        <w:rPr>
          <w:rFonts w:ascii="Times New Roman" w:hAnsi="Times New Roman" w:cs="Times New Roman"/>
        </w:rPr>
        <w:t>he total free energy in the planar configuration is therefore</w:t>
      </w:r>
    </w:p>
    <w:p w14:paraId="3A72894A" w14:textId="0C2180EE" w:rsidR="00185FA8" w:rsidRPr="00C77737"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pl</m:t>
                  </m:r>
                </m:sub>
              </m:sSub>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sSup>
                <m:sSupPr>
                  <m:ctrlPr>
                    <w:rPr>
                      <w:rFonts w:ascii="Cambria Math" w:hAnsi="Cambria Math" w:cs="Times New Roman"/>
                    </w:rPr>
                  </m:ctrlPr>
                </m:sSup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sup>
                  <m:r>
                    <w:rPr>
                      <w:rFonts w:ascii="Cambria Math" w:hAnsi="Cambria Math" w:cs="Times New Roman"/>
                    </w:rPr>
                    <m:t>2</m:t>
                  </m:r>
                </m:sup>
              </m:sSup>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Sup>
                <m:sSubSupPr>
                  <m:ctrlPr>
                    <w:rPr>
                      <w:rFonts w:ascii="Cambria Math" w:hAnsi="Cambria Math" w:cs="Times New Roman"/>
                    </w:rPr>
                  </m:ctrlPr>
                </m:sSubSupPr>
                <m:e>
                  <m:r>
                    <w:rPr>
                      <w:rFonts w:ascii="Cambria Math" w:hAnsi="Cambria Math" w:cs="Times New Roman"/>
                    </w:rPr>
                    <m:t>ϕ</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dg</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d>
                </m:e>
                <m:sup>
                  <m:r>
                    <w:rPr>
                      <w:rFonts w:ascii="Cambria Math" w:hAnsi="Cambria Math" w:cs="Times New Roman"/>
                    </w:rPr>
                    <m:t>2</m:t>
                  </m:r>
                </m:sup>
              </m:s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S13</m:t>
                  </m:r>
                </m:e>
              </m:d>
            </m:e>
          </m:eqArr>
        </m:oMath>
      </m:oMathPara>
    </w:p>
    <w:p w14:paraId="5709C109" w14:textId="77777777" w:rsidR="00185FA8" w:rsidRPr="00746779" w:rsidRDefault="00185FA8" w:rsidP="00390E44">
      <w:pPr>
        <w:ind w:firstLineChars="100" w:firstLine="210"/>
        <w:rPr>
          <w:rFonts w:ascii="Times New Roman" w:hAnsi="Times New Roman" w:cs="Times New Roman"/>
        </w:rPr>
      </w:pPr>
      <w:r w:rsidRPr="00746779">
        <w:rPr>
          <w:rFonts w:ascii="Times New Roman" w:hAnsi="Times New Roman" w:cs="Times New Roman"/>
        </w:rPr>
        <w:t>The equilibrium interfacial displacement is obtained from</w:t>
      </w:r>
    </w:p>
    <w:p w14:paraId="2C3F585A" w14:textId="688BB28C" w:rsidR="00185FA8" w:rsidRPr="00C77737"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pl</m:t>
                      </m:r>
                    </m:sub>
                  </m:sSub>
                </m:num>
                <m:den>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den>
              </m:f>
              <m:r>
                <w:rPr>
                  <w:rFonts w:ascii="Cambria Math" w:hAnsi="Cambria Math" w:cs="Times New Roman"/>
                </w:rPr>
                <m:t>=0.#</m:t>
              </m:r>
              <m:d>
                <m:dPr>
                  <m:ctrlPr>
                    <w:rPr>
                      <w:rFonts w:ascii="Cambria Math" w:hAnsi="Cambria Math" w:cs="Times New Roman"/>
                      <w:i/>
                    </w:rPr>
                  </m:ctrlPr>
                </m:dPr>
                <m:e>
                  <m:r>
                    <m:rPr>
                      <m:sty m:val="p"/>
                    </m:rPr>
                    <w:rPr>
                      <w:rFonts w:ascii="Cambria Math" w:hAnsi="Cambria Math" w:cs="Times New Roman"/>
                    </w:rPr>
                    <m:t>S14</m:t>
                  </m:r>
                  <m:ctrlPr>
                    <w:rPr>
                      <w:rFonts w:ascii="Cambria Math" w:hAnsi="Cambria Math" w:cs="Times New Roman"/>
                      <w:iCs/>
                    </w:rPr>
                  </m:ctrlPr>
                </m:e>
              </m:d>
            </m:e>
          </m:eqArr>
        </m:oMath>
      </m:oMathPara>
    </w:p>
    <w:p w14:paraId="152D459F"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This gives</w:t>
      </w:r>
    </w:p>
    <w:p w14:paraId="04D49ED6" w14:textId="4B55168E" w:rsidR="00185FA8" w:rsidRPr="00C77737"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+dg</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Ed=0,#</m:t>
              </m:r>
              <m:d>
                <m:dPr>
                  <m:ctrlPr>
                    <w:rPr>
                      <w:rFonts w:ascii="Cambria Math" w:hAnsi="Cambria Math" w:cs="Times New Roman"/>
                      <w:i/>
                    </w:rPr>
                  </m:ctrlPr>
                </m:dPr>
                <m:e>
                  <m:r>
                    <m:rPr>
                      <m:sty m:val="p"/>
                    </m:rPr>
                    <w:rPr>
                      <w:rFonts w:ascii="Cambria Math" w:hAnsi="Cambria Math" w:cs="Times New Roman"/>
                    </w:rPr>
                    <m:t>S15</m:t>
                  </m:r>
                </m:e>
              </m:d>
            </m:e>
          </m:eqArr>
        </m:oMath>
      </m:oMathPara>
    </w:p>
    <w:p w14:paraId="6BDE2273"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and hence</w:t>
      </w:r>
    </w:p>
    <w:p w14:paraId="43DC8426" w14:textId="6AFFD073" w:rsidR="00185FA8" w:rsidRPr="00C77737"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E.#</m:t>
              </m:r>
              <m:d>
                <m:dPr>
                  <m:ctrlPr>
                    <w:rPr>
                      <w:rFonts w:ascii="Cambria Math" w:hAnsi="Cambria Math" w:cs="Times New Roman"/>
                      <w:i/>
                    </w:rPr>
                  </m:ctrlPr>
                </m:dPr>
                <m:e>
                  <m:r>
                    <m:rPr>
                      <m:sty m:val="p"/>
                    </m:rPr>
                    <w:rPr>
                      <w:rFonts w:ascii="Cambria Math" w:hAnsi="Cambria Math" w:cs="Times New Roman"/>
                    </w:rPr>
                    <m:t>S16</m:t>
                  </m:r>
                </m:e>
              </m:d>
            </m:e>
          </m:eqArr>
        </m:oMath>
      </m:oMathPara>
    </w:p>
    <w:p w14:paraId="6E42F63B" w14:textId="7C448598" w:rsidR="00C77737" w:rsidRDefault="00185FA8" w:rsidP="00185FA8">
      <w:pPr>
        <w:rPr>
          <w:rFonts w:ascii="Times New Roman" w:hAnsi="Times New Roman" w:cs="Times New Roman"/>
        </w:rPr>
      </w:pPr>
      <w:r w:rsidRPr="00746779">
        <w:rPr>
          <w:rFonts w:ascii="Times New Roman" w:hAnsi="Times New Roman" w:cs="Times New Roman"/>
        </w:rPr>
        <w:lastRenderedPageBreak/>
        <w:t>Substituting Eq. (S1</w:t>
      </w:r>
      <w:r w:rsidR="00DF6C24">
        <w:rPr>
          <w:rFonts w:ascii="Times New Roman" w:hAnsi="Times New Roman" w:cs="Times New Roman" w:hint="eastAsia"/>
        </w:rPr>
        <w:t>6</w:t>
      </w:r>
      <w:r w:rsidRPr="00746779">
        <w:rPr>
          <w:rFonts w:ascii="Times New Roman" w:hAnsi="Times New Roman" w:cs="Times New Roman"/>
        </w:rPr>
        <w:t>) into Eq. (S1</w:t>
      </w:r>
      <w:r w:rsidR="00C77737">
        <w:rPr>
          <w:rFonts w:ascii="Times New Roman" w:hAnsi="Times New Roman" w:cs="Times New Roman" w:hint="eastAsia"/>
        </w:rPr>
        <w:t>3</w:t>
      </w:r>
      <w:r w:rsidRPr="00746779">
        <w:rPr>
          <w:rFonts w:ascii="Times New Roman" w:hAnsi="Times New Roman" w:cs="Times New Roman"/>
        </w:rPr>
        <w:t xml:space="preserve">), </w:t>
      </w:r>
      <w:r w:rsidR="00C77737" w:rsidRPr="00746779">
        <w:rPr>
          <w:rFonts w:ascii="Times New Roman" w:hAnsi="Times New Roman" w:cs="Times New Roman"/>
        </w:rPr>
        <w:t xml:space="preserve">the effective free energy for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oMath>
      <w:r w:rsidR="00C77737" w:rsidRPr="00746779">
        <w:rPr>
          <w:rFonts w:ascii="Times New Roman" w:hAnsi="Times New Roman" w:cs="Times New Roman"/>
        </w:rPr>
        <w:t xml:space="preserve"> becomes</w:t>
      </w:r>
    </w:p>
    <w:p w14:paraId="3F057602" w14:textId="7CA5C40A" w:rsidR="00C77737" w:rsidRPr="00C77737" w:rsidRDefault="00981ACE" w:rsidP="00C77737">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pl</m:t>
                  </m:r>
                </m:sub>
              </m:sSub>
              <m:d>
                <m:dPr>
                  <m:ctrlPr>
                    <w:rPr>
                      <w:rFonts w:ascii="Cambria Math" w:hAnsi="Cambria Math" w:cs="Times New Roman"/>
                    </w:rPr>
                  </m:ctrlPr>
                </m:d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sSup>
                <m:sSupPr>
                  <m:ctrlPr>
                    <w:rPr>
                      <w:rFonts w:ascii="Cambria Math" w:hAnsi="Cambria Math" w:cs="Times New Roman"/>
                    </w:rPr>
                  </m:ctrlPr>
                </m:sSup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e>
                <m:sup>
                  <m:r>
                    <w:rPr>
                      <w:rFonts w:ascii="Cambria Math" w:hAnsi="Cambria Math" w:cs="Times New Roman"/>
                    </w:rPr>
                    <m:t>2</m:t>
                  </m:r>
                </m:sup>
              </m:sSup>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num>
                <m:den>
                  <m:r>
                    <w:rPr>
                      <w:rFonts w:ascii="Cambria Math" w:hAnsi="Cambria Math" w:cs="Times New Roman"/>
                    </w:rPr>
                    <m:t>2</m:t>
                  </m:r>
                  <m:d>
                    <m:dPr>
                      <m:ctrlPr>
                        <w:rPr>
                          <w:rFonts w:ascii="Cambria Math" w:hAnsi="Cambria Math" w:cs="Times New Roman"/>
                        </w:rPr>
                      </m:ctrlPr>
                    </m:dPr>
                    <m:e>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e>
                  </m:d>
                </m:den>
              </m:f>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S17</m:t>
                  </m:r>
                </m:e>
              </m:d>
            </m:e>
          </m:eqArr>
        </m:oMath>
      </m:oMathPara>
    </w:p>
    <w:p w14:paraId="3DDD1B23"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where</w:t>
      </w:r>
    </w:p>
    <w:p w14:paraId="6666D3FF" w14:textId="265C5EBF" w:rsidR="00185FA8" w:rsidRPr="00C77737"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2g</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S18</m:t>
                  </m:r>
                </m:e>
              </m:d>
            </m:e>
          </m:eqArr>
        </m:oMath>
      </m:oMathPara>
    </w:p>
    <w:p w14:paraId="11DFC604" w14:textId="1061E444" w:rsidR="00185FA8" w:rsidRDefault="00185FA8" w:rsidP="00185FA8">
      <w:pPr>
        <w:rPr>
          <w:rFonts w:ascii="Times New Roman" w:hAnsi="Times New Roman" w:cs="Times New Roman"/>
        </w:rPr>
      </w:pPr>
      <w:r w:rsidRPr="00746779">
        <w:rPr>
          <w:rFonts w:ascii="Times New Roman" w:hAnsi="Times New Roman" w:cs="Times New Roman"/>
        </w:rPr>
        <w:t>The first term in Eq. (S</w:t>
      </w:r>
      <w:r w:rsidR="00C77737">
        <w:rPr>
          <w:rFonts w:ascii="Times New Roman" w:hAnsi="Times New Roman" w:cs="Times New Roman" w:hint="eastAsia"/>
        </w:rPr>
        <w:t>1</w:t>
      </w:r>
      <w:r w:rsidR="00DF6C24">
        <w:rPr>
          <w:rFonts w:ascii="Times New Roman" w:hAnsi="Times New Roman" w:cs="Times New Roman" w:hint="eastAsia"/>
        </w:rPr>
        <w:t>7</w:t>
      </w:r>
      <w:r w:rsidRPr="00746779">
        <w:rPr>
          <w:rFonts w:ascii="Times New Roman" w:hAnsi="Times New Roman" w:cs="Times New Roman"/>
        </w:rPr>
        <w:t>) is the intrinsic bulk restoring force originating from orientational-order distortion, whereas the second term arises from the coupling between the bulk director displacement and the interfacial anchoring.</w:t>
      </w:r>
    </w:p>
    <w:p w14:paraId="1F86D81B" w14:textId="54E7C738" w:rsidR="006306FD" w:rsidRPr="00746779" w:rsidRDefault="006306FD" w:rsidP="006306FD">
      <w:pPr>
        <w:ind w:firstLineChars="100" w:firstLine="210"/>
        <w:rPr>
          <w:rFonts w:ascii="Times New Roman" w:hAnsi="Times New Roman" w:cs="Times New Roman"/>
        </w:rPr>
      </w:pPr>
      <w:r w:rsidRPr="00746779">
        <w:rPr>
          <w:rFonts w:ascii="Times New Roman" w:hAnsi="Times New Roman" w:cs="Times New Roman"/>
        </w:rPr>
        <w:t>The equilibrium bulk amplitude is obtained from</w:t>
      </w:r>
    </w:p>
    <w:p w14:paraId="131D3C15" w14:textId="1860B7E2" w:rsidR="006306FD" w:rsidRPr="00C77737" w:rsidRDefault="00981ACE" w:rsidP="006306FD">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pl</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=0.#</m:t>
              </m:r>
              <m:d>
                <m:dPr>
                  <m:ctrlPr>
                    <w:rPr>
                      <w:rFonts w:ascii="Cambria Math" w:hAnsi="Cambria Math" w:cs="Times New Roman"/>
                      <w:i/>
                    </w:rPr>
                  </m:ctrlPr>
                </m:dPr>
                <m:e>
                  <m:r>
                    <m:rPr>
                      <m:sty m:val="p"/>
                    </m:rPr>
                    <w:rPr>
                      <w:rFonts w:ascii="Cambria Math" w:hAnsi="Cambria Math" w:cs="Times New Roman"/>
                    </w:rPr>
                    <m:t>S19</m:t>
                  </m:r>
                  <m:ctrlPr>
                    <w:rPr>
                      <w:rFonts w:ascii="Cambria Math" w:hAnsi="Cambria Math" w:cs="Times New Roman"/>
                      <w:iCs/>
                    </w:rPr>
                  </m:ctrlPr>
                </m:e>
              </m:d>
            </m:e>
          </m:eqArr>
        </m:oMath>
      </m:oMathPara>
    </w:p>
    <w:p w14:paraId="320F861C" w14:textId="77777777" w:rsidR="006306FD" w:rsidRPr="00746779" w:rsidRDefault="006306FD" w:rsidP="006306FD">
      <w:pPr>
        <w:rPr>
          <w:rFonts w:ascii="Times New Roman" w:hAnsi="Times New Roman" w:cs="Times New Roman"/>
        </w:rPr>
      </w:pPr>
      <w:r w:rsidRPr="00746779">
        <w:rPr>
          <w:rFonts w:ascii="Times New Roman" w:hAnsi="Times New Roman" w:cs="Times New Roman"/>
        </w:rPr>
        <w:t>This gives</w:t>
      </w:r>
    </w:p>
    <w:p w14:paraId="6052EC73" w14:textId="67F59075" w:rsidR="00185FA8" w:rsidRPr="00C77737"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num>
                <m:den>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S20</m:t>
                  </m:r>
                </m:e>
              </m:d>
            </m:e>
          </m:eqArr>
        </m:oMath>
      </m:oMathPara>
    </w:p>
    <w:p w14:paraId="5D93C121" w14:textId="77777777" w:rsidR="0072555B" w:rsidRPr="0072555B" w:rsidRDefault="0072555B" w:rsidP="0072555B">
      <w:pPr>
        <w:ind w:firstLineChars="100" w:firstLine="210"/>
        <w:rPr>
          <w:rFonts w:ascii="Times New Roman" w:hAnsi="Times New Roman" w:cs="Times New Roman"/>
        </w:rPr>
      </w:pPr>
      <w:r w:rsidRPr="0072555B">
        <w:rPr>
          <w:rFonts w:ascii="Times New Roman" w:hAnsi="Times New Roman" w:cs="Times New Roman"/>
        </w:rPr>
        <w:t>The polarization response should be evaluated from the spatial average of the induced polarization displacement. Within the present effective model,</w:t>
      </w:r>
    </w:p>
    <w:p w14:paraId="26249212" w14:textId="2B91EA61" w:rsidR="0072555B" w:rsidRPr="009E1976" w:rsidRDefault="00981ACE" w:rsidP="0072555B">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L</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d</m:t>
                  </m:r>
                </m:den>
              </m:f>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e>
              </m:nary>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21</m:t>
                  </m:r>
                </m:e>
              </m:d>
            </m:e>
          </m:eqArr>
        </m:oMath>
      </m:oMathPara>
    </w:p>
    <w:p w14:paraId="6404939B" w14:textId="77777777" w:rsidR="0072555B" w:rsidRPr="0072555B" w:rsidRDefault="0072555B" w:rsidP="009E1976">
      <w:pPr>
        <w:rPr>
          <w:rFonts w:ascii="Times New Roman" w:hAnsi="Times New Roman" w:cs="Times New Roman"/>
        </w:rPr>
      </w:pPr>
      <w:r w:rsidRPr="0072555B">
        <w:rPr>
          <w:rFonts w:ascii="Times New Roman" w:hAnsi="Times New Roman" w:cs="Times New Roman"/>
        </w:rPr>
        <w:t>Using Eq. (S1), this becomes</w:t>
      </w:r>
    </w:p>
    <w:p w14:paraId="67A5EE14" w14:textId="6A787565" w:rsidR="0072555B" w:rsidRPr="009E1976" w:rsidRDefault="00981ACE" w:rsidP="0072555B">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L</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22</m:t>
                  </m:r>
                </m:e>
              </m:d>
            </m:e>
          </m:eqArr>
        </m:oMath>
      </m:oMathPara>
    </w:p>
    <w:p w14:paraId="63AB5BFE" w14:textId="1BBCE179" w:rsidR="0072555B" w:rsidRPr="0072555B" w:rsidRDefault="0072555B" w:rsidP="009E1976">
      <w:pPr>
        <w:rPr>
          <w:rFonts w:ascii="Times New Roman" w:hAnsi="Times New Roman" w:cs="Times New Roman"/>
        </w:rPr>
      </w:pPr>
      <w:r w:rsidRPr="0072555B">
        <w:rPr>
          <w:rFonts w:ascii="Times New Roman" w:hAnsi="Times New Roman" w:cs="Times New Roman"/>
        </w:rPr>
        <w:t>Substituting Eqs. (S1</w:t>
      </w:r>
      <w:r w:rsidR="00DF6C24">
        <w:rPr>
          <w:rFonts w:ascii="Times New Roman" w:hAnsi="Times New Roman" w:cs="Times New Roman" w:hint="eastAsia"/>
        </w:rPr>
        <w:t>6</w:t>
      </w:r>
      <w:r w:rsidRPr="0072555B">
        <w:rPr>
          <w:rFonts w:ascii="Times New Roman" w:hAnsi="Times New Roman" w:cs="Times New Roman"/>
        </w:rPr>
        <w:t>) and (S</w:t>
      </w:r>
      <w:r w:rsidR="00DF6C24">
        <w:rPr>
          <w:rFonts w:ascii="Times New Roman" w:hAnsi="Times New Roman" w:cs="Times New Roman" w:hint="eastAsia"/>
        </w:rPr>
        <w:t>20</w:t>
      </w:r>
      <w:r w:rsidRPr="0072555B">
        <w:rPr>
          <w:rFonts w:ascii="Times New Roman" w:hAnsi="Times New Roman" w:cs="Times New Roman"/>
        </w:rPr>
        <w:t>), we obtain</w:t>
      </w:r>
    </w:p>
    <w:p w14:paraId="3430BD45" w14:textId="50252F5D" w:rsidR="0072555B" w:rsidRPr="009E1976" w:rsidRDefault="00981ACE" w:rsidP="0072555B">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L</m:t>
                      </m:r>
                    </m:sub>
                  </m:sSub>
                </m:e>
              </m:d>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r>
                <w:rPr>
                  <w:rFonts w:ascii="Cambria Math" w:hAnsi="Cambria Math" w:cs="Times New Roman"/>
                </w:rPr>
                <m:t>E</m:t>
              </m:r>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L</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23</m:t>
                  </m:r>
                </m:e>
              </m:d>
            </m:e>
          </m:eqArr>
        </m:oMath>
      </m:oMathPara>
    </w:p>
    <w:p w14:paraId="4CD9C201" w14:textId="77777777" w:rsidR="0072555B" w:rsidRPr="0072555B" w:rsidRDefault="0072555B" w:rsidP="009E1976">
      <w:pPr>
        <w:rPr>
          <w:rFonts w:ascii="Times New Roman" w:hAnsi="Times New Roman" w:cs="Times New Roman"/>
        </w:rPr>
      </w:pPr>
      <w:r w:rsidRPr="0072555B">
        <w:rPr>
          <w:rFonts w:ascii="Times New Roman" w:hAnsi="Times New Roman" w:cs="Times New Roman"/>
        </w:rPr>
        <w:t>Therefore, the polarization susceptibility is</w:t>
      </w:r>
    </w:p>
    <w:p w14:paraId="66CBCC72" w14:textId="0EEFB813" w:rsidR="0072555B" w:rsidRPr="009E1976" w:rsidRDefault="00981ACE" w:rsidP="0072555B">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χ</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L</m:t>
                          </m:r>
                        </m:sub>
                      </m:sSub>
                    </m:e>
                  </m:d>
                </m:num>
                <m:den>
                  <m:r>
                    <w:rPr>
                      <w:rFonts w:ascii="Cambria Math" w:hAnsi="Cambria Math" w:cs="Times New Roman"/>
                    </w:rPr>
                    <m:t>∂E</m:t>
                  </m:r>
                </m:den>
              </m:f>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L</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24</m:t>
                  </m:r>
                </m:e>
              </m:d>
            </m:e>
          </m:eqArr>
        </m:oMath>
      </m:oMathPara>
    </w:p>
    <w:p w14:paraId="336F2E65" w14:textId="77777777" w:rsidR="0072555B" w:rsidRPr="0072555B" w:rsidRDefault="0072555B" w:rsidP="009E1976">
      <w:pPr>
        <w:rPr>
          <w:rFonts w:ascii="Times New Roman" w:hAnsi="Times New Roman" w:cs="Times New Roman"/>
        </w:rPr>
      </w:pPr>
      <w:r w:rsidRPr="0072555B">
        <w:rPr>
          <w:rFonts w:ascii="Times New Roman" w:hAnsi="Times New Roman" w:cs="Times New Roman"/>
        </w:rPr>
        <w:t>Thus, the dielectric strength is given by</w:t>
      </w:r>
    </w:p>
    <w:p w14:paraId="75852AF7" w14:textId="6BC3819A" w:rsidR="0072555B" w:rsidRPr="009E1976" w:rsidRDefault="00981ACE" w:rsidP="0072555B">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χ</m:t>
                      </m:r>
                    </m:e>
                    <m:sub>
                      <m:r>
                        <w:rPr>
                          <w:rFonts w:ascii="Cambria Math" w:hAnsi="Cambria Math" w:cs="Times New Roman"/>
                        </w:rPr>
                        <m:t>L</m:t>
                      </m:r>
                    </m:sub>
                  </m:sSub>
                </m:num>
                <m:den>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den>
              </m:f>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num>
                <m:den>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den>
              </m:f>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L</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25</m:t>
                  </m:r>
                </m:e>
              </m:d>
            </m:e>
          </m:eqArr>
        </m:oMath>
      </m:oMathPara>
    </w:p>
    <w:p w14:paraId="03C9EB80" w14:textId="77777777" w:rsidR="00185FA8" w:rsidRPr="00746779" w:rsidRDefault="00185FA8" w:rsidP="00946886">
      <w:pPr>
        <w:ind w:firstLineChars="100" w:firstLine="210"/>
        <w:rPr>
          <w:rFonts w:ascii="Times New Roman" w:hAnsi="Times New Roman" w:cs="Times New Roman"/>
        </w:rPr>
      </w:pPr>
      <w:r w:rsidRPr="00746779">
        <w:rPr>
          <w:rFonts w:ascii="Times New Roman" w:hAnsi="Times New Roman" w:cs="Times New Roman"/>
        </w:rPr>
        <w:t xml:space="preserve">The relaxation dynamics of the low-frequency mode are described by the overdamped equation of </w:t>
      </w:r>
      <w:r w:rsidRPr="00746779">
        <w:rPr>
          <w:rFonts w:ascii="Times New Roman" w:hAnsi="Times New Roman" w:cs="Times New Roman"/>
        </w:rPr>
        <w:lastRenderedPageBreak/>
        <w:t xml:space="preserve">motion for </w:t>
      </w:r>
      <m:oMath>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oMath>
      <w:r w:rsidRPr="00746779">
        <w:rPr>
          <w:rFonts w:ascii="Times New Roman" w:hAnsi="Times New Roman" w:cs="Times New Roman"/>
        </w:rPr>
        <w:t>,</w:t>
      </w:r>
    </w:p>
    <w:p w14:paraId="745C3D14" w14:textId="33C850EC"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f>
                <m:fPr>
                  <m:ctrlPr>
                    <w:rPr>
                      <w:rFonts w:ascii="Cambria Math" w:hAnsi="Cambria Math" w:cs="Times New Roman"/>
                    </w:rPr>
                  </m:ctrlPr>
                </m:fPr>
                <m:num>
                  <m:r>
                    <w:rPr>
                      <w:rFonts w:ascii="Cambria Math" w:hAnsi="Cambria Math" w:cs="Times New Roman"/>
                    </w:rPr>
                    <m:t>d</m:t>
                  </m:r>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sSub>
                <m:sSubPr>
                  <m:ctrlPr>
                    <w:rPr>
                      <w:rFonts w:ascii="Cambria Math" w:hAnsi="Cambria Math" w:cs="Times New Roman"/>
                      <w:i/>
                    </w:rPr>
                  </m:ctrlPr>
                </m:sSubPr>
                <m:e>
                  <m:r>
                    <w:rPr>
                      <w:rFonts w:ascii="Cambria Math" w:hAnsi="Cambria Math" w:cs="Times New Roman"/>
                    </w:rPr>
                    <m:t>A</m:t>
                  </m:r>
                </m:e>
                <m:sub>
                  <m:r>
                    <w:rPr>
                      <w:rFonts w:ascii="Cambria Math" w:hAnsi="Cambria Math" w:cs="Times New Roman"/>
                    </w:rPr>
                    <m:t>L</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d>
                <m:dPr>
                  <m:ctrlPr>
                    <w:rPr>
                      <w:rFonts w:ascii="Cambria Math" w:hAnsi="Cambria Math" w:cs="Times New Roman"/>
                    </w:rPr>
                  </m:ctrlPr>
                </m:dPr>
                <m:e>
                  <m:r>
                    <w:rPr>
                      <w:rFonts w:ascii="Cambria Math" w:hAnsi="Cambria Math" w:cs="Times New Roman"/>
                    </w:rPr>
                    <m:t>t</m:t>
                  </m:r>
                </m:e>
              </m:d>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S26</m:t>
                  </m:r>
                </m:e>
              </m:d>
            </m:e>
          </m:eqArr>
        </m:oMath>
      </m:oMathPara>
    </w:p>
    <w:p w14:paraId="11A00F38"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oMath>
      <w:r w:rsidRPr="00746779">
        <w:rPr>
          <w:rFonts w:ascii="Times New Roman" w:hAnsi="Times New Roman" w:cs="Times New Roman"/>
        </w:rPr>
        <w:t xml:space="preserve"> is the effective rotational viscosity. Therefore,</w:t>
      </w:r>
    </w:p>
    <w:p w14:paraId="4474A100" w14:textId="13281167"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num>
                <m:den>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S27</m:t>
                  </m:r>
                </m:e>
              </m:d>
            </m:e>
          </m:eqArr>
        </m:oMath>
      </m:oMathPara>
    </w:p>
    <w:p w14:paraId="495145AE"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and</w:t>
      </w:r>
    </w:p>
    <w:p w14:paraId="4DEB0564" w14:textId="7297D1C7"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2π</m:t>
                  </m:r>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L</m:t>
                      </m:r>
                    </m:sub>
                  </m:sSub>
                </m:den>
              </m:f>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num>
                <m:den>
                  <m:r>
                    <w:rPr>
                      <w:rFonts w:ascii="Cambria Math" w:hAnsi="Cambria Math" w:cs="Times New Roman"/>
                    </w:rPr>
                    <m:t>2π</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S28</m:t>
                  </m:r>
                </m:e>
              </m:d>
            </m:e>
          </m:eqArr>
        </m:oMath>
      </m:oMathPara>
    </w:p>
    <w:p w14:paraId="4C3ABDB8" w14:textId="5292693B" w:rsidR="00185FA8" w:rsidRPr="00746779" w:rsidRDefault="00185FA8" w:rsidP="00185FA8">
      <w:pPr>
        <w:rPr>
          <w:rFonts w:ascii="Times New Roman" w:hAnsi="Times New Roman" w:cs="Times New Roman"/>
        </w:rPr>
      </w:pPr>
      <w:r w:rsidRPr="00746779">
        <w:rPr>
          <w:rFonts w:ascii="Times New Roman" w:hAnsi="Times New Roman" w:cs="Times New Roman"/>
        </w:rPr>
        <w:t>Equations (S2</w:t>
      </w:r>
      <w:r w:rsidR="004F7126">
        <w:rPr>
          <w:rFonts w:ascii="Times New Roman" w:hAnsi="Times New Roman" w:cs="Times New Roman" w:hint="eastAsia"/>
        </w:rPr>
        <w:t>5</w:t>
      </w:r>
      <w:r w:rsidRPr="00746779">
        <w:rPr>
          <w:rFonts w:ascii="Times New Roman" w:hAnsi="Times New Roman" w:cs="Times New Roman"/>
        </w:rPr>
        <w:t>) and (S2</w:t>
      </w:r>
      <w:r w:rsidR="004F7126">
        <w:rPr>
          <w:rFonts w:ascii="Times New Roman" w:hAnsi="Times New Roman" w:cs="Times New Roman" w:hint="eastAsia"/>
        </w:rPr>
        <w:t>8</w:t>
      </w:r>
      <w:r w:rsidRPr="00746779">
        <w:rPr>
          <w:rFonts w:ascii="Times New Roman" w:hAnsi="Times New Roman" w:cs="Times New Roman"/>
        </w:rPr>
        <w:t>) show how the planar low-frequency response depends on the balance between the intrinsic bulk restoring force and the interfacial contribution.</w:t>
      </w:r>
    </w:p>
    <w:p w14:paraId="048D275F" w14:textId="77777777" w:rsidR="00185FA8" w:rsidRPr="00746779" w:rsidRDefault="00185FA8" w:rsidP="00946886">
      <w:pPr>
        <w:ind w:firstLineChars="100" w:firstLine="210"/>
        <w:rPr>
          <w:rFonts w:ascii="Times New Roman" w:hAnsi="Times New Roman" w:cs="Times New Roman"/>
        </w:rPr>
      </w:pPr>
      <w:r w:rsidRPr="00746779">
        <w:rPr>
          <w:rFonts w:ascii="Times New Roman" w:hAnsi="Times New Roman" w:cs="Times New Roman"/>
        </w:rPr>
        <w:t>A particularly important limiting case is obtained when the intrinsic bulk restoring force dominates over the interfacial contribution,</w:t>
      </w:r>
    </w:p>
    <w:p w14:paraId="362C0DBA" w14:textId="6CA6F963"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2g</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S29</m:t>
                  </m:r>
                </m:e>
              </m:d>
            </m:e>
          </m:eqArr>
        </m:oMath>
      </m:oMathPara>
    </w:p>
    <w:p w14:paraId="53176479"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In this limit,</w:t>
      </w:r>
    </w:p>
    <w:p w14:paraId="43764FDF" w14:textId="321A3B89"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K</m:t>
                  </m:r>
                  <m:ctrlPr>
                    <w:rPr>
                      <w:rFonts w:ascii="Cambria Math" w:hAnsi="Cambria Math" w:cs="Times New Roman"/>
                      <w:i/>
                      <w:iCs/>
                    </w:rPr>
                  </m:ctrlPr>
                </m:e>
                <m:sub>
                  <m:r>
                    <m:rPr>
                      <m:sty m:val="p"/>
                    </m:rPr>
                    <w:rPr>
                      <w:rFonts w:ascii="Cambria Math" w:hAnsi="Cambria Math" w:cs="Times New Roman"/>
                    </w:rPr>
                    <m:t>eff</m:t>
                  </m:r>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S30</m:t>
                  </m:r>
                </m:e>
              </m:d>
            </m:e>
          </m:eqArr>
        </m:oMath>
      </m:oMathPara>
    </w:p>
    <w:p w14:paraId="2CE2F6A7"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and hence</w:t>
      </w:r>
    </w:p>
    <w:p w14:paraId="1A1D39F0" w14:textId="20ACE68F"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0</m:t>
                      </m:r>
                    </m:sub>
                  </m:sSub>
                </m:num>
                <m:den>
                  <m:r>
                    <w:rPr>
                      <w:rFonts w:ascii="Cambria Math" w:hAnsi="Cambria Math" w:cs="Times New Roman"/>
                    </w:rPr>
                    <m:t>4π</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S31</m:t>
                  </m:r>
                </m:e>
              </m:d>
            </m:e>
          </m:eqArr>
        </m:oMath>
      </m:oMathPara>
    </w:p>
    <w:p w14:paraId="6E447AC9" w14:textId="6F5975DF"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which is nearly independent of the cell thickness. If, in addition, the interfacial polarization contribution dominates the dielectric amplitude and </w:t>
      </w:r>
      <m:oMath>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oMath>
      <w:r w:rsidRPr="00746779">
        <w:rPr>
          <w:rFonts w:ascii="Times New Roman" w:hAnsi="Times New Roman" w:cs="Times New Roman"/>
        </w:rPr>
        <w:t>, Eq. (S2</w:t>
      </w:r>
      <w:r w:rsidR="004F7126">
        <w:rPr>
          <w:rFonts w:ascii="Times New Roman" w:hAnsi="Times New Roman" w:cs="Times New Roman" w:hint="eastAsia"/>
        </w:rPr>
        <w:t>5</w:t>
      </w:r>
      <w:r w:rsidRPr="00746779">
        <w:rPr>
          <w:rFonts w:ascii="Times New Roman" w:hAnsi="Times New Roman" w:cs="Times New Roman"/>
        </w:rPr>
        <w:t>) reduces approximately to</w:t>
      </w:r>
    </w:p>
    <w:p w14:paraId="54275F9D" w14:textId="1EA077B3"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den>
              </m:f>
              <m:r>
                <w:rPr>
                  <w:rFonts w:ascii="Cambria Math" w:hAnsi="Cambria Math" w:cs="Times New Roman"/>
                </w:rPr>
                <m:t>d.#</m:t>
              </m:r>
              <m:d>
                <m:dPr>
                  <m:ctrlPr>
                    <w:rPr>
                      <w:rFonts w:ascii="Cambria Math" w:hAnsi="Cambria Math" w:cs="Times New Roman"/>
                      <w:i/>
                    </w:rPr>
                  </m:ctrlPr>
                </m:dPr>
                <m:e>
                  <m:r>
                    <m:rPr>
                      <m:sty m:val="p"/>
                    </m:rPr>
                    <w:rPr>
                      <w:rFonts w:ascii="Cambria Math" w:hAnsi="Cambria Math" w:cs="Times New Roman"/>
                    </w:rPr>
                    <m:t>S32</m:t>
                  </m:r>
                </m:e>
              </m:d>
            </m:e>
          </m:eqArr>
        </m:oMath>
      </m:oMathPara>
    </w:p>
    <w:p w14:paraId="058BE7C6" w14:textId="77777777" w:rsidR="00185FA8" w:rsidRDefault="00185FA8" w:rsidP="00185FA8">
      <w:pPr>
        <w:rPr>
          <w:rFonts w:ascii="Times New Roman" w:hAnsi="Times New Roman" w:cs="Times New Roman"/>
        </w:rPr>
      </w:pPr>
      <w:r w:rsidRPr="00746779">
        <w:rPr>
          <w:rFonts w:ascii="Times New Roman" w:hAnsi="Times New Roman" w:cs="Times New Roman"/>
        </w:rPr>
        <w:t>Thus, the model explains the experimental trend in which the dielectric strength increases with cell thickness, whereas the relaxation frequency remains nearly thickness-independent. Physically, the relaxation frequency is governed mainly by the intrinsic bulk restoring force associated with orientational-order distortion, while the dielectric amplitude is enhanced by the polarization displacement accumulated across the cell and by the interfacial director response.</w:t>
      </w:r>
    </w:p>
    <w:p w14:paraId="28858164" w14:textId="77777777" w:rsidR="00946886" w:rsidRPr="00746779" w:rsidRDefault="00946886" w:rsidP="00185FA8">
      <w:pPr>
        <w:rPr>
          <w:rFonts w:ascii="Times New Roman" w:hAnsi="Times New Roman" w:cs="Times New Roman"/>
        </w:rPr>
      </w:pPr>
    </w:p>
    <w:p w14:paraId="63475352" w14:textId="77777777" w:rsidR="00185FA8" w:rsidRDefault="00185FA8" w:rsidP="00185FA8">
      <w:pPr>
        <w:rPr>
          <w:rFonts w:ascii="Times New Roman" w:hAnsi="Times New Roman" w:cs="Times New Roman"/>
          <w:b/>
          <w:bCs/>
        </w:rPr>
      </w:pPr>
      <w:r w:rsidRPr="00746779">
        <w:rPr>
          <w:rFonts w:ascii="Times New Roman" w:hAnsi="Times New Roman" w:cs="Times New Roman"/>
          <w:b/>
          <w:bCs/>
        </w:rPr>
        <w:t>I-2: Homeotropic director configuration under dc electric field</w:t>
      </w:r>
    </w:p>
    <w:p w14:paraId="42545A10" w14:textId="77777777" w:rsidR="00185FA8" w:rsidRPr="00746779" w:rsidRDefault="00185FA8" w:rsidP="00946886">
      <w:pPr>
        <w:ind w:firstLineChars="100" w:firstLine="210"/>
        <w:rPr>
          <w:rFonts w:ascii="Times New Roman" w:hAnsi="Times New Roman" w:cs="Times New Roman"/>
        </w:rPr>
      </w:pPr>
      <w:r w:rsidRPr="00746779">
        <w:rPr>
          <w:rFonts w:ascii="Times New Roman" w:hAnsi="Times New Roman" w:cs="Times New Roman"/>
        </w:rPr>
        <w:t>We next consider the case in which a sufficiently strong dc electric field reorients the director toward the field direction. In this configuration, the low-frequency mode no longer requires a spatially distributed director deformation constrained by the substrates. Instead, the response is dominated by a local change in the orientational order parameter itself.</w:t>
      </w:r>
    </w:p>
    <w:p w14:paraId="390FF985" w14:textId="77777777" w:rsidR="00185FA8" w:rsidRPr="00746779" w:rsidRDefault="00185FA8" w:rsidP="00946886">
      <w:pPr>
        <w:ind w:firstLineChars="100" w:firstLine="210"/>
        <w:rPr>
          <w:rFonts w:ascii="Times New Roman" w:hAnsi="Times New Roman" w:cs="Times New Roman"/>
        </w:rPr>
      </w:pPr>
      <w:r w:rsidRPr="00746779">
        <w:rPr>
          <w:rFonts w:ascii="Times New Roman" w:hAnsi="Times New Roman" w:cs="Times New Roman"/>
        </w:rPr>
        <w:lastRenderedPageBreak/>
        <w:t>The order parameter is again defined as</w:t>
      </w:r>
    </w:p>
    <w:p w14:paraId="34E437C3" w14:textId="2734B5A0"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η=</m:t>
              </m:r>
              <m:d>
                <m:dPr>
                  <m:begChr m:val="⟨"/>
                  <m:endChr m:val="⟩"/>
                  <m:ctrlPr>
                    <w:rPr>
                      <w:rFonts w:ascii="Cambria Math" w:hAnsi="Cambria Math" w:cs="Times New Roman"/>
                    </w:rPr>
                  </m:ctrlPr>
                </m:dPr>
                <m:e>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cos</m:t>
                          </m:r>
                        </m:e>
                        <m:sup>
                          <m:r>
                            <w:rPr>
                              <w:rFonts w:ascii="Cambria Math" w:hAnsi="Cambria Math" w:cs="Times New Roman"/>
                            </w:rPr>
                            <m:t>2</m:t>
                          </m:r>
                        </m:sup>
                      </m:sSup>
                    </m:fName>
                    <m:e>
                      <m:r>
                        <w:rPr>
                          <w:rFonts w:ascii="Cambria Math" w:hAnsi="Cambria Math" w:cs="Times New Roman"/>
                        </w:rPr>
                        <m:t>θ</m:t>
                      </m:r>
                    </m:e>
                  </m:func>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S33</m:t>
                  </m:r>
                </m:e>
              </m:d>
            </m:e>
          </m:eqArr>
        </m:oMath>
      </m:oMathPara>
    </w:p>
    <w:p w14:paraId="323C0284"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In the homeotropic state, the director is approximately parallel to the electric field, and the field-induced change in </w:t>
      </w:r>
      <m:oMath>
        <m:r>
          <w:rPr>
            <w:rFonts w:ascii="Cambria Math" w:hAnsi="Cambria Math" w:cs="Times New Roman"/>
          </w:rPr>
          <m:t>η</m:t>
        </m:r>
      </m:oMath>
      <w:r w:rsidRPr="00746779">
        <w:rPr>
          <w:rFonts w:ascii="Times New Roman" w:hAnsi="Times New Roman" w:cs="Times New Roman"/>
        </w:rPr>
        <w:t xml:space="preserve"> directly changes the polarization component along the field direction. We define</w:t>
      </w:r>
    </w:p>
    <w:p w14:paraId="43395127" w14:textId="2B10031A"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δη=η-</m:t>
              </m:r>
              <m:sSub>
                <m:sSubPr>
                  <m:ctrlPr>
                    <w:rPr>
                      <w:rFonts w:ascii="Cambria Math" w:hAnsi="Cambria Math" w:cs="Times New Roman"/>
                    </w:rPr>
                  </m:ctrlPr>
                </m:sSubPr>
                <m:e>
                  <m:r>
                    <w:rPr>
                      <w:rFonts w:ascii="Cambria Math" w:hAnsi="Cambria Math" w:cs="Times New Roman"/>
                    </w:rPr>
                    <m:t>η</m:t>
                  </m:r>
                </m:e>
                <m:sub>
                  <m:r>
                    <w:rPr>
                      <w:rFonts w:ascii="Cambria Math" w:hAnsi="Cambria Math" w:cs="Times New Roman"/>
                    </w:rPr>
                    <m:t>0</m:t>
                  </m:r>
                </m:sub>
              </m:sSub>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S34</m:t>
                  </m:r>
                </m:e>
              </m:d>
            </m:e>
          </m:eqArr>
        </m:oMath>
      </m:oMathPara>
    </w:p>
    <w:p w14:paraId="08EB1EC9" w14:textId="01B65784" w:rsidR="00185FA8" w:rsidRPr="00746779" w:rsidRDefault="00185FA8" w:rsidP="00185FA8">
      <w:pPr>
        <w:rPr>
          <w:rFonts w:ascii="Times New Roman" w:hAnsi="Times New Roman" w:cs="Times New Roman"/>
        </w:rPr>
      </w:pPr>
      <w:r w:rsidRPr="00746779">
        <w:rPr>
          <w:rFonts w:ascii="Times New Roman" w:hAnsi="Times New Roman" w:cs="Times New Roman"/>
        </w:rPr>
        <w:t>The free</w:t>
      </w:r>
      <w:r w:rsidR="00946886">
        <w:rPr>
          <w:rFonts w:ascii="Times New Roman" w:hAnsi="Times New Roman" w:cs="Times New Roman" w:hint="eastAsia"/>
        </w:rPr>
        <w:t xml:space="preserve"> </w:t>
      </w:r>
      <w:r w:rsidRPr="00746779">
        <w:rPr>
          <w:rFonts w:ascii="Times New Roman" w:hAnsi="Times New Roman" w:cs="Times New Roman"/>
        </w:rPr>
        <w:t>energy for this order-parameter fluctuation is written as</w:t>
      </w:r>
    </w:p>
    <w:p w14:paraId="3F08C1C9" w14:textId="4B929D37"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homeo</m:t>
                  </m:r>
                </m:sub>
              </m:sSub>
              <m:d>
                <m:dPr>
                  <m:ctrlPr>
                    <w:rPr>
                      <w:rFonts w:ascii="Cambria Math" w:hAnsi="Cambria Math" w:cs="Times New Roman"/>
                    </w:rPr>
                  </m:ctrlPr>
                </m:dPr>
                <m:e>
                  <m:r>
                    <w:rPr>
                      <w:rFonts w:ascii="Cambria Math" w:hAnsi="Cambria Math" w:cs="Times New Roman"/>
                    </w:rPr>
                    <m:t>δη</m:t>
                  </m:r>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sSup>
                <m:sSupPr>
                  <m:ctrlPr>
                    <w:rPr>
                      <w:rFonts w:ascii="Cambria Math" w:hAnsi="Cambria Math" w:cs="Times New Roman"/>
                    </w:rPr>
                  </m:ctrlPr>
                </m:sSupPr>
                <m:e>
                  <m:r>
                    <w:rPr>
                      <w:rFonts w:ascii="Cambria Math" w:hAnsi="Cambria Math" w:cs="Times New Roman"/>
                    </w:rPr>
                    <m:t>δη</m:t>
                  </m:r>
                </m:e>
                <m:sup>
                  <m:r>
                    <w:rPr>
                      <w:rFonts w:ascii="Cambria Math" w:hAnsi="Cambria Math" w:cs="Times New Roman"/>
                    </w:rPr>
                    <m:t>2</m:t>
                  </m:r>
                </m:sup>
              </m:sSup>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η</m:t>
                  </m:r>
                </m:sub>
              </m:sSub>
              <m:r>
                <w:rPr>
                  <w:rFonts w:ascii="Cambria Math" w:hAnsi="Cambria Math" w:cs="Times New Roman"/>
                </w:rPr>
                <m:t>Edδη,#</m:t>
              </m:r>
              <m:d>
                <m:dPr>
                  <m:ctrlPr>
                    <w:rPr>
                      <w:rFonts w:ascii="Cambria Math" w:hAnsi="Cambria Math" w:cs="Times New Roman"/>
                      <w:i/>
                    </w:rPr>
                  </m:ctrlPr>
                </m:dPr>
                <m:e>
                  <m:r>
                    <m:rPr>
                      <m:sty m:val="p"/>
                    </m:rPr>
                    <w:rPr>
                      <w:rFonts w:ascii="Cambria Math" w:hAnsi="Cambria Math" w:cs="Times New Roman"/>
                    </w:rPr>
                    <m:t>S35</m:t>
                  </m:r>
                </m:e>
              </m:d>
            </m:e>
          </m:eqArr>
        </m:oMath>
      </m:oMathPara>
    </w:p>
    <w:p w14:paraId="4DFF21C6"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η</m:t>
            </m:r>
          </m:sub>
        </m:sSub>
      </m:oMath>
      <w:r w:rsidRPr="00746779">
        <w:rPr>
          <w:rFonts w:ascii="Times New Roman" w:hAnsi="Times New Roman" w:cs="Times New Roman"/>
        </w:rPr>
        <w:t xml:space="preserve"> is the effective coupling coefficient between the orientational-order change and the electric-field-induced polarization response.</w:t>
      </w:r>
    </w:p>
    <w:p w14:paraId="4FBF7608" w14:textId="77777777" w:rsidR="00185FA8" w:rsidRPr="00746779" w:rsidRDefault="00185FA8" w:rsidP="004F7126">
      <w:pPr>
        <w:ind w:firstLineChars="100" w:firstLine="210"/>
        <w:rPr>
          <w:rFonts w:ascii="Times New Roman" w:hAnsi="Times New Roman" w:cs="Times New Roman"/>
        </w:rPr>
      </w:pPr>
      <w:r w:rsidRPr="00746779">
        <w:rPr>
          <w:rFonts w:ascii="Times New Roman" w:hAnsi="Times New Roman" w:cs="Times New Roman"/>
        </w:rPr>
        <w:t xml:space="preserve">The equilibrium value of </w:t>
      </w:r>
      <m:oMath>
        <m:r>
          <w:rPr>
            <w:rFonts w:ascii="Cambria Math" w:hAnsi="Cambria Math" w:cs="Times New Roman"/>
          </w:rPr>
          <m:t>δη</m:t>
        </m:r>
      </m:oMath>
      <w:r w:rsidRPr="00746779">
        <w:rPr>
          <w:rFonts w:ascii="Times New Roman" w:hAnsi="Times New Roman" w:cs="Times New Roman"/>
        </w:rPr>
        <w:t xml:space="preserve"> is obtained from</w:t>
      </w:r>
    </w:p>
    <w:p w14:paraId="7F1FE738" w14:textId="4D3FA7B0"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homeo</m:t>
                      </m:r>
                    </m:sub>
                  </m:sSub>
                </m:num>
                <m:den>
                  <m:r>
                    <w:rPr>
                      <w:rFonts w:ascii="Cambria Math" w:hAnsi="Cambria Math" w:cs="Times New Roman"/>
                    </w:rPr>
                    <m:t>∂δη</m:t>
                  </m:r>
                </m:den>
              </m:f>
              <m:r>
                <w:rPr>
                  <w:rFonts w:ascii="Cambria Math" w:hAnsi="Cambria Math" w:cs="Times New Roman"/>
                </w:rPr>
                <m:t>=0,#</m:t>
              </m:r>
              <m:d>
                <m:dPr>
                  <m:ctrlPr>
                    <w:rPr>
                      <w:rFonts w:ascii="Cambria Math" w:hAnsi="Cambria Math" w:cs="Times New Roman"/>
                      <w:i/>
                    </w:rPr>
                  </m:ctrlPr>
                </m:dPr>
                <m:e>
                  <m:r>
                    <m:rPr>
                      <m:sty m:val="p"/>
                    </m:rPr>
                    <w:rPr>
                      <w:rFonts w:ascii="Cambria Math" w:hAnsi="Cambria Math" w:cs="Times New Roman"/>
                    </w:rPr>
                    <m:t>S36</m:t>
                  </m:r>
                </m:e>
              </m:d>
            </m:e>
          </m:eqArr>
        </m:oMath>
      </m:oMathPara>
    </w:p>
    <w:p w14:paraId="05F65924"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which gives</w:t>
      </w:r>
    </w:p>
    <w:p w14:paraId="56C66F0D" w14:textId="0C24F570"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δη=</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η</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den>
              </m:f>
              <m:r>
                <w:rPr>
                  <w:rFonts w:ascii="Cambria Math" w:hAnsi="Cambria Math" w:cs="Times New Roman"/>
                </w:rPr>
                <m:t>E.#</m:t>
              </m:r>
              <m:d>
                <m:dPr>
                  <m:ctrlPr>
                    <w:rPr>
                      <w:rFonts w:ascii="Cambria Math" w:hAnsi="Cambria Math" w:cs="Times New Roman"/>
                      <w:i/>
                    </w:rPr>
                  </m:ctrlPr>
                </m:dPr>
                <m:e>
                  <m:r>
                    <m:rPr>
                      <m:sty m:val="p"/>
                    </m:rPr>
                    <w:rPr>
                      <w:rFonts w:ascii="Cambria Math" w:hAnsi="Cambria Math" w:cs="Times New Roman"/>
                    </w:rPr>
                    <m:t>S37</m:t>
                  </m:r>
                </m:e>
              </m:d>
            </m:e>
          </m:eqArr>
        </m:oMath>
      </m:oMathPara>
    </w:p>
    <w:p w14:paraId="159F2FAD"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The dielectric susceptibility in the homeotropic state is therefore</w:t>
      </w:r>
    </w:p>
    <w:p w14:paraId="16F4AD2F" w14:textId="231B8D20"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χ</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num>
                <m:den>
                  <m:r>
                    <w:rPr>
                      <w:rFonts w:ascii="Cambria Math" w:hAnsi="Cambria Math" w:cs="Times New Roman"/>
                    </w:rPr>
                    <m:t>∂E</m:t>
                  </m:r>
                </m:den>
              </m:f>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η</m:t>
                      </m:r>
                    </m:sub>
                  </m:sSub>
                  <m:r>
                    <w:rPr>
                      <w:rFonts w:ascii="Cambria Math" w:hAnsi="Cambria Math" w:cs="Times New Roman"/>
                    </w:rPr>
                    <m:t>δη</m:t>
                  </m:r>
                </m:e>
              </m:d>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η</m:t>
                      </m:r>
                    </m:sub>
                    <m:sup>
                      <m:r>
                        <w:rPr>
                          <w:rFonts w:ascii="Cambria Math" w:hAnsi="Cambria Math" w:cs="Times New Roman"/>
                        </w:rPr>
                        <m:t>2</m:t>
                      </m:r>
                    </m:sup>
                  </m:sSubSup>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S38</m:t>
                  </m:r>
                </m:e>
              </m:d>
            </m:e>
          </m:eqArr>
        </m:oMath>
      </m:oMathPara>
    </w:p>
    <w:p w14:paraId="43A4936E"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and</w:t>
      </w:r>
    </w:p>
    <w:p w14:paraId="1BB8B503" w14:textId="23FDAF40"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η</m:t>
                      </m:r>
                    </m:sub>
                    <m:sup>
                      <m:r>
                        <w:rPr>
                          <w:rFonts w:ascii="Cambria Math" w:hAnsi="Cambria Math" w:cs="Times New Roman"/>
                        </w:rPr>
                        <m:t>2</m:t>
                      </m:r>
                    </m:sup>
                  </m:sSubSup>
                </m:num>
                <m:den>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S39</m:t>
                  </m:r>
                </m:e>
              </m:d>
            </m:e>
          </m:eqArr>
        </m:oMath>
      </m:oMathPara>
    </w:p>
    <w:p w14:paraId="1804E399" w14:textId="77777777" w:rsidR="00185FA8" w:rsidRPr="00746779" w:rsidRDefault="00185FA8" w:rsidP="00946886">
      <w:pPr>
        <w:ind w:firstLineChars="100" w:firstLine="210"/>
        <w:rPr>
          <w:rFonts w:ascii="Times New Roman" w:hAnsi="Times New Roman" w:cs="Times New Roman"/>
        </w:rPr>
      </w:pPr>
      <w:r w:rsidRPr="00746779">
        <w:rPr>
          <w:rFonts w:ascii="Times New Roman" w:hAnsi="Times New Roman" w:cs="Times New Roman"/>
        </w:rPr>
        <w:t>The relaxation dynamics are described by</w:t>
      </w:r>
    </w:p>
    <w:p w14:paraId="0E9C1E35" w14:textId="39A71336"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f>
                <m:fPr>
                  <m:ctrlPr>
                    <w:rPr>
                      <w:rFonts w:ascii="Cambria Math" w:hAnsi="Cambria Math" w:cs="Times New Roman"/>
                    </w:rPr>
                  </m:ctrlPr>
                </m:fPr>
                <m:num>
                  <m:r>
                    <w:rPr>
                      <w:rFonts w:ascii="Cambria Math" w:hAnsi="Cambria Math" w:cs="Times New Roman"/>
                    </w:rPr>
                    <m:t>dδη</m:t>
                  </m:r>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r>
                <w:rPr>
                  <w:rFonts w:ascii="Cambria Math" w:hAnsi="Cambria Math" w:cs="Times New Roman"/>
                </w:rPr>
                <m:t>δη+</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η</m:t>
                  </m:r>
                </m:sub>
              </m:sSub>
              <m:r>
                <w:rPr>
                  <w:rFonts w:ascii="Cambria Math" w:hAnsi="Cambria Math" w:cs="Times New Roman"/>
                </w:rPr>
                <m:t>E</m:t>
              </m:r>
              <m:d>
                <m:dPr>
                  <m:ctrlPr>
                    <w:rPr>
                      <w:rFonts w:ascii="Cambria Math" w:hAnsi="Cambria Math" w:cs="Times New Roman"/>
                    </w:rPr>
                  </m:ctrlPr>
                </m:dPr>
                <m:e>
                  <m:r>
                    <w:rPr>
                      <w:rFonts w:ascii="Cambria Math" w:hAnsi="Cambria Math" w:cs="Times New Roman"/>
                    </w:rPr>
                    <m:t>t</m:t>
                  </m:r>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S40</m:t>
                  </m:r>
                </m:e>
              </m:d>
            </m:e>
          </m:eqArr>
        </m:oMath>
      </m:oMathPara>
    </w:p>
    <w:p w14:paraId="163F7E85" w14:textId="545F1896" w:rsidR="00185FA8" w:rsidRPr="00746779" w:rsidRDefault="00185FA8" w:rsidP="00185FA8">
      <w:pPr>
        <w:rPr>
          <w:rFonts w:ascii="Times New Roman" w:hAnsi="Times New Roman" w:cs="Times New Roman"/>
        </w:rPr>
      </w:pPr>
      <w:r w:rsidRPr="00746779">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oMath>
      <w:r w:rsidRPr="00746779">
        <w:rPr>
          <w:rFonts w:ascii="Times New Roman" w:hAnsi="Times New Roman" w:cs="Times New Roman"/>
        </w:rPr>
        <w:t xml:space="preserve"> is the effective viscosity for the orientational-order fluctuation. Thus,</w:t>
      </w:r>
    </w:p>
    <w:p w14:paraId="1CE56EB0" w14:textId="053AE387"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num>
                <m:den>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S41</m:t>
                  </m:r>
                </m:e>
              </m:d>
            </m:e>
          </m:eqArr>
        </m:oMath>
      </m:oMathPara>
    </w:p>
    <w:p w14:paraId="28D41C86" w14:textId="77777777" w:rsidR="00185FA8" w:rsidRPr="00746779" w:rsidRDefault="00185FA8" w:rsidP="00185FA8">
      <w:pPr>
        <w:rPr>
          <w:rFonts w:ascii="Times New Roman" w:hAnsi="Times New Roman" w:cs="Times New Roman"/>
        </w:rPr>
      </w:pPr>
      <w:r w:rsidRPr="00746779">
        <w:rPr>
          <w:rFonts w:ascii="Times New Roman" w:hAnsi="Times New Roman" w:cs="Times New Roman"/>
        </w:rPr>
        <w:t>and</w:t>
      </w:r>
    </w:p>
    <w:p w14:paraId="6C56F833" w14:textId="491689D2" w:rsidR="00185FA8" w:rsidRPr="00946886" w:rsidRDefault="00981ACE" w:rsidP="00185FA8">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L</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η</m:t>
                      </m:r>
                    </m:sub>
                  </m:sSub>
                </m:num>
                <m:den>
                  <m:r>
                    <w:rPr>
                      <w:rFonts w:ascii="Cambria Math" w:hAnsi="Cambria Math" w:cs="Times New Roman"/>
                    </w:rPr>
                    <m:t>2π</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L</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S42</m:t>
                  </m:r>
                </m:e>
              </m:d>
            </m:e>
          </m:eqArr>
        </m:oMath>
      </m:oMathPara>
    </w:p>
    <w:p w14:paraId="7926918C" w14:textId="2ABB0034" w:rsidR="002F0A31" w:rsidRDefault="002F0A31" w:rsidP="00F57484">
      <w:pPr>
        <w:ind w:firstLineChars="100" w:firstLine="210"/>
        <w:rPr>
          <w:rFonts w:ascii="Times New Roman" w:hAnsi="Times New Roman" w:cs="Times New Roman"/>
        </w:rPr>
      </w:pPr>
      <w:r w:rsidRPr="002F0A31">
        <w:rPr>
          <w:rFonts w:ascii="Times New Roman" w:hAnsi="Times New Roman" w:cs="Times New Roman"/>
        </w:rPr>
        <w:t>Equations (S</w:t>
      </w:r>
      <w:r w:rsidR="00BE63F2">
        <w:rPr>
          <w:rFonts w:ascii="Times New Roman" w:hAnsi="Times New Roman" w:cs="Times New Roman" w:hint="eastAsia"/>
        </w:rPr>
        <w:t>3</w:t>
      </w:r>
      <w:r w:rsidR="004F7126">
        <w:rPr>
          <w:rFonts w:ascii="Times New Roman" w:hAnsi="Times New Roman" w:cs="Times New Roman" w:hint="eastAsia"/>
        </w:rPr>
        <w:t>9</w:t>
      </w:r>
      <w:r w:rsidRPr="002F0A31">
        <w:rPr>
          <w:rFonts w:ascii="Times New Roman" w:hAnsi="Times New Roman" w:cs="Times New Roman"/>
        </w:rPr>
        <w:t>) and (S</w:t>
      </w:r>
      <w:r w:rsidR="00BE63F2">
        <w:rPr>
          <w:rFonts w:ascii="Times New Roman" w:hAnsi="Times New Roman" w:cs="Times New Roman" w:hint="eastAsia"/>
        </w:rPr>
        <w:t>4</w:t>
      </w:r>
      <w:r w:rsidR="004F7126">
        <w:rPr>
          <w:rFonts w:ascii="Times New Roman" w:hAnsi="Times New Roman" w:cs="Times New Roman" w:hint="eastAsia"/>
        </w:rPr>
        <w:t>2</w:t>
      </w:r>
      <w:r w:rsidRPr="002F0A31">
        <w:rPr>
          <w:rFonts w:ascii="Times New Roman" w:hAnsi="Times New Roman" w:cs="Times New Roman"/>
        </w:rPr>
        <w:t>) show that, in the homeotropic configuration, the dielectric response directly reflects the intrinsic order-parameter fluctuation. Since the director deformation constrained by the substrates is largely removed, the response is no longer governed primarily by the interfacial anchoring term</w:t>
      </w:r>
      <w:r>
        <w:rPr>
          <w:rFonts w:ascii="Times New Roman" w:hAnsi="Times New Roman" w:cs="Times New Roman"/>
        </w:rPr>
        <w:fldChar w:fldCharType="begin" w:fldLock="1"/>
      </w:r>
      <w:r>
        <w:rPr>
          <w:rFonts w:ascii="Times New Roman" w:hAnsi="Times New Roman" w:cs="Times New Roman"/>
        </w:rPr>
        <w:instrText>ADDIN CSL_CITATION {"citationItems":[{"id":"ITEM-1","itemData":{"DOI":"10.1039/D5SM01272D","ISSN":"1744-683X","abstract":"DC electric fields suppress polarization reorientation, leading to thickness-independent dielectric relaxation peaks and direct observation of field-induced ferroelectric transitions in ferroelectric nematic liquid crystals.","author":[{"dropping-particle":"","family":"Nakase","given":"Mahiro","non-dropping-particle":"","parse-names":false,"suffix":""},{"dropping-particle":"","family":"Kamifuji","given":"Hirokazu","non-dropping-particle":"","parse-names":false,"suffix":""},{"dropping-particle":"","family":"Nakajima","given":"Kazuma","non-dropping-particle":"","parse-names":false,"suffix":""},{"dropping-particle":"","family":"Kikuchi","given":"Hirotsugu","non-dropping-particle":"","parse-names":false,"suffix":""},{"dropping-particle":"","family":"Fukuda","given":"Kenjiro","non-dropping-particle":"","parse-names":false,"suffix":""},{"dropping-particle":"","family":"Ozaki","given":"Masanori","non-dropping-particle":"","parse-names":false,"suffix":""}],"container-title":"Soft Matter","id":"ITEM-1","issue":"13","issued":{"date-parts":[["2026"]]},"page":"2538-2544","title":"Field-induced phase transition behaviour of ferroelectric nematic liquid crystals under DC electric fields","type":"article-journal","volume":"22"},"uris":["http://www.mendeley.com/documents/?uuid=5e6edd27-9f0e-42a2-9f97-9432b676a819"]}],"mendeley":{"formattedCitation":"&lt;sup&gt;1&lt;/sup&gt;","plainTextFormattedCitation":"1","previouslyFormattedCitation":"&lt;sup&gt;1&lt;/sup&gt;"},"properties":{"noteIndex":0},"schema":"https://github.com/citation-style-language/schema/raw/master/csl-citation.json"}</w:instrText>
      </w:r>
      <w:r>
        <w:rPr>
          <w:rFonts w:ascii="Times New Roman" w:hAnsi="Times New Roman" w:cs="Times New Roman"/>
        </w:rPr>
        <w:fldChar w:fldCharType="separate"/>
      </w:r>
      <w:r w:rsidRPr="002F0A31">
        <w:rPr>
          <w:rFonts w:ascii="Times New Roman" w:hAnsi="Times New Roman" w:cs="Times New Roman"/>
          <w:noProof/>
          <w:vertAlign w:val="superscript"/>
        </w:rPr>
        <w:t>1</w:t>
      </w:r>
      <w:r>
        <w:rPr>
          <w:rFonts w:ascii="Times New Roman" w:hAnsi="Times New Roman" w:cs="Times New Roman"/>
        </w:rPr>
        <w:fldChar w:fldCharType="end"/>
      </w:r>
      <w:r w:rsidRPr="002F0A31">
        <w:rPr>
          <w:rFonts w:ascii="Times New Roman" w:hAnsi="Times New Roman" w:cs="Times New Roman"/>
        </w:rPr>
        <w:t xml:space="preserve">. This explains why the dielectric anomaly associated with the low-frequency mode becomes more pronounced when the director is reoriented toward the electric-field direction. It should </w:t>
      </w:r>
      <w:r w:rsidRPr="002F0A31">
        <w:rPr>
          <w:rFonts w:ascii="Times New Roman" w:hAnsi="Times New Roman" w:cs="Times New Roman"/>
        </w:rPr>
        <w:lastRenderedPageBreak/>
        <w:t>be noted, however, that the dc electric field plays two distinct roles. The first is to reorient the director and thereby remove the interfacially constrained director-deformation component. The second is to modify the fluctuation of the orientational distribution once the director is already aligned along the field. In this field-aligned state, increasing the dc bias can reduce the differential order-parameter response to the ac probing field</w:t>
      </w:r>
      <w:r w:rsidR="00F57484">
        <w:rPr>
          <w:rFonts w:ascii="Times New Roman" w:hAnsi="Times New Roman" w:cs="Times New Roman" w:hint="eastAsia"/>
        </w:rPr>
        <w:t xml:space="preserve"> (Fig. 3d)</w:t>
      </w:r>
      <w:r w:rsidRPr="002F0A31">
        <w:rPr>
          <w:rFonts w:ascii="Times New Roman" w:hAnsi="Times New Roman" w:cs="Times New Roman"/>
        </w:rPr>
        <w:t xml:space="preserve">. This reduction naturally leads to a decrease in the dielectric strength. </w:t>
      </w:r>
      <w:r w:rsidR="0008481D" w:rsidRPr="0008481D">
        <w:rPr>
          <w:rFonts w:ascii="Times New Roman" w:hAnsi="Times New Roman" w:cs="Times New Roman"/>
        </w:rPr>
        <w:t>After the low-frequency mode becomes pronounced, the subsequent decrease in relaxation frequency indicates that the field also lowers the effective dynamic response rate</w:t>
      </w:r>
      <w:r w:rsidRPr="002F0A31">
        <w:rPr>
          <w:rFonts w:ascii="Times New Roman" w:hAnsi="Times New Roman" w:cs="Times New Roman"/>
        </w:rPr>
        <w:t xml:space="preserve"> of the collective fluctuation, namely the ratio between the effective restoring coefficient and the effective kinetic coefficient</w:t>
      </w:r>
      <w:r>
        <w:rPr>
          <w:rFonts w:ascii="Times New Roman" w:hAnsi="Times New Roman" w:cs="Times New Roman" w:hint="eastAsia"/>
        </w:rPr>
        <w:t xml:space="preserve"> (Fig. 3</w:t>
      </w:r>
      <w:r w:rsidR="00F57484">
        <w:rPr>
          <w:rFonts w:ascii="Times New Roman" w:hAnsi="Times New Roman" w:cs="Times New Roman" w:hint="eastAsia"/>
        </w:rPr>
        <w:t>e</w:t>
      </w:r>
      <w:r>
        <w:rPr>
          <w:rFonts w:ascii="Times New Roman" w:hAnsi="Times New Roman" w:cs="Times New Roman" w:hint="eastAsia"/>
        </w:rPr>
        <w:t>)</w:t>
      </w:r>
      <w:r w:rsidRPr="002F0A31">
        <w:rPr>
          <w:rFonts w:ascii="Times New Roman" w:hAnsi="Times New Roman" w:cs="Times New Roman"/>
        </w:rPr>
        <w:t>. We therefore do not attribute the voltage dependence to a simple increase in restoring stiffness alone. Instead, the observed decrease in both dielectric strength and relaxation frequency suggests that the dc field suppresses the oscillator strength of the order-parameter fluctuation and slows the collective response in the field-aligned state.</w:t>
      </w:r>
    </w:p>
    <w:p w14:paraId="0A76D905" w14:textId="2605E2A2" w:rsidR="00AC031E" w:rsidRDefault="00233DDD" w:rsidP="00185FA8">
      <w:pPr>
        <w:ind w:firstLineChars="100" w:firstLine="210"/>
        <w:rPr>
          <w:rFonts w:ascii="Times New Roman" w:hAnsi="Times New Roman" w:cs="Times New Roman"/>
        </w:rPr>
      </w:pPr>
      <w:r>
        <w:rPr>
          <w:rFonts w:ascii="Times New Roman" w:hAnsi="Times New Roman" w:cs="Times New Roman" w:hint="eastAsia"/>
        </w:rPr>
        <w:t>Therefore, a</w:t>
      </w:r>
      <w:r w:rsidR="00F57484" w:rsidRPr="00F57484">
        <w:rPr>
          <w:rFonts w:ascii="Times New Roman" w:hAnsi="Times New Roman" w:cs="Times New Roman"/>
        </w:rPr>
        <w:t xml:space="preserve">lthough the planar and homeotropic configurations differ in the extent to which the director-deformation component and interfacial anchoring contribute to the response, both cases originate from perturbations of the orientational order associated with molecular rotation around the short molecular axis. </w:t>
      </w:r>
      <w:r>
        <w:rPr>
          <w:rFonts w:ascii="Times New Roman" w:hAnsi="Times New Roman" w:cs="Times New Roman" w:hint="eastAsia"/>
        </w:rPr>
        <w:t>Thus</w:t>
      </w:r>
      <w:r w:rsidR="00F57484" w:rsidRPr="00F57484">
        <w:rPr>
          <w:rFonts w:ascii="Times New Roman" w:hAnsi="Times New Roman" w:cs="Times New Roman"/>
        </w:rPr>
        <w:t>, the low-frequency mode is expected to be sensitive to the softening of the orientational-order stiffness near the SmZ</w:t>
      </w:r>
      <w:r w:rsidR="00F57484" w:rsidRPr="00AC031E">
        <w:rPr>
          <w:rFonts w:ascii="Times New Roman" w:hAnsi="Times New Roman" w:cs="Times New Roman"/>
          <w:vertAlign w:val="subscript"/>
        </w:rPr>
        <w:t>A</w:t>
      </w:r>
      <w:r w:rsidR="00F57484" w:rsidRPr="00F57484">
        <w:rPr>
          <w:rFonts w:ascii="Times New Roman" w:hAnsi="Times New Roman" w:cs="Times New Roman"/>
        </w:rPr>
        <w:t>–N</w:t>
      </w:r>
      <w:r w:rsidR="00F57484" w:rsidRPr="00AC031E">
        <w:rPr>
          <w:rFonts w:ascii="Times New Roman" w:hAnsi="Times New Roman" w:cs="Times New Roman"/>
          <w:vertAlign w:val="subscript"/>
        </w:rPr>
        <w:t>F</w:t>
      </w:r>
      <w:r w:rsidR="00F57484" w:rsidRPr="00F57484">
        <w:rPr>
          <w:rFonts w:ascii="Times New Roman" w:hAnsi="Times New Roman" w:cs="Times New Roman"/>
        </w:rPr>
        <w:t xml:space="preserve"> phase transition. This provides a natural explanation for the pronounced dielectric anomaly and the soft-mode-like behavior observed for the low-frequency mode near the phase transition.</w:t>
      </w:r>
    </w:p>
    <w:p w14:paraId="4042EBC6" w14:textId="77777777" w:rsidR="00763EDD" w:rsidRDefault="00763EDD" w:rsidP="00185FA8">
      <w:pPr>
        <w:ind w:firstLineChars="100" w:firstLine="210"/>
        <w:rPr>
          <w:rFonts w:ascii="Times New Roman" w:hAnsi="Times New Roman" w:cs="Times New Roman"/>
        </w:rPr>
      </w:pPr>
    </w:p>
    <w:p w14:paraId="2C84D207" w14:textId="77777777" w:rsidR="00763EDD" w:rsidRPr="002F0A31" w:rsidRDefault="00763EDD" w:rsidP="00763EDD">
      <w:pPr>
        <w:widowControl/>
        <w:rPr>
          <w:rFonts w:ascii="Times New Roman" w:hAnsi="Times New Roman" w:cs="Times New Roman"/>
          <w:b/>
          <w:bCs/>
        </w:rPr>
      </w:pPr>
      <w:r w:rsidRPr="002F0A31">
        <w:rPr>
          <w:rFonts w:ascii="Times New Roman" w:hAnsi="Times New Roman" w:cs="Times New Roman" w:hint="eastAsia"/>
          <w:b/>
          <w:bCs/>
        </w:rPr>
        <w:t>Reference</w:t>
      </w:r>
    </w:p>
    <w:p w14:paraId="7E7A254A" w14:textId="77777777" w:rsidR="00763EDD" w:rsidRPr="00B76955" w:rsidRDefault="00763EDD" w:rsidP="00763EDD">
      <w:pPr>
        <w:autoSpaceDE w:val="0"/>
        <w:autoSpaceDN w:val="0"/>
        <w:adjustRightInd w:val="0"/>
        <w:ind w:left="640" w:hanging="640"/>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sidRPr="002F0A31">
        <w:rPr>
          <w:rFonts w:ascii="Times New Roman" w:hAnsi="Times New Roman" w:cs="Times New Roman"/>
          <w:noProof/>
          <w:kern w:val="0"/>
          <w:sz w:val="20"/>
        </w:rPr>
        <w:t>1.</w:t>
      </w:r>
      <w:r w:rsidRPr="002F0A31">
        <w:rPr>
          <w:rFonts w:ascii="Times New Roman" w:hAnsi="Times New Roman" w:cs="Times New Roman"/>
          <w:noProof/>
          <w:kern w:val="0"/>
          <w:sz w:val="20"/>
        </w:rPr>
        <w:tab/>
        <w:t xml:space="preserve">Nakase, M. </w:t>
      </w:r>
      <w:r w:rsidRPr="002F0A31">
        <w:rPr>
          <w:rFonts w:ascii="Times New Roman" w:hAnsi="Times New Roman" w:cs="Times New Roman"/>
          <w:i/>
          <w:iCs/>
          <w:noProof/>
          <w:kern w:val="0"/>
          <w:sz w:val="20"/>
        </w:rPr>
        <w:t>et al.</w:t>
      </w:r>
      <w:r w:rsidRPr="002F0A31">
        <w:rPr>
          <w:rFonts w:ascii="Times New Roman" w:hAnsi="Times New Roman" w:cs="Times New Roman"/>
          <w:noProof/>
          <w:kern w:val="0"/>
          <w:sz w:val="20"/>
        </w:rPr>
        <w:t xml:space="preserve"> Field-induced phase transition behaviour of ferroelectric nematic liquid crystals under DC electric fields. </w:t>
      </w:r>
      <w:r w:rsidRPr="002F0A31">
        <w:rPr>
          <w:rFonts w:ascii="Times New Roman" w:hAnsi="Times New Roman" w:cs="Times New Roman"/>
          <w:i/>
          <w:iCs/>
          <w:noProof/>
          <w:kern w:val="0"/>
          <w:sz w:val="20"/>
        </w:rPr>
        <w:t>Soft Matter</w:t>
      </w:r>
      <w:r w:rsidRPr="002F0A31">
        <w:rPr>
          <w:rFonts w:ascii="Times New Roman" w:hAnsi="Times New Roman" w:cs="Times New Roman"/>
          <w:noProof/>
          <w:kern w:val="0"/>
          <w:sz w:val="20"/>
        </w:rPr>
        <w:t xml:space="preserve"> </w:t>
      </w:r>
      <w:r w:rsidRPr="002F0A31">
        <w:rPr>
          <w:rFonts w:ascii="Times New Roman" w:hAnsi="Times New Roman" w:cs="Times New Roman"/>
          <w:b/>
          <w:bCs/>
          <w:noProof/>
          <w:kern w:val="0"/>
          <w:sz w:val="20"/>
        </w:rPr>
        <w:t>22</w:t>
      </w:r>
      <w:r w:rsidRPr="002F0A31">
        <w:rPr>
          <w:rFonts w:ascii="Times New Roman" w:hAnsi="Times New Roman" w:cs="Times New Roman"/>
          <w:noProof/>
          <w:kern w:val="0"/>
          <w:sz w:val="20"/>
        </w:rPr>
        <w:t>, 2538–2544 (2026).</w:t>
      </w:r>
      <w:r>
        <w:rPr>
          <w:rFonts w:ascii="Times New Roman" w:hAnsi="Times New Roman" w:cs="Times New Roman"/>
        </w:rPr>
        <w:fldChar w:fldCharType="end"/>
      </w:r>
    </w:p>
    <w:p w14:paraId="7CB45098" w14:textId="77777777" w:rsidR="00763EDD" w:rsidRDefault="00763EDD" w:rsidP="00185FA8">
      <w:pPr>
        <w:ind w:firstLineChars="100" w:firstLine="210"/>
        <w:rPr>
          <w:rFonts w:ascii="Times New Roman" w:hAnsi="Times New Roman" w:cs="Times New Roman"/>
        </w:rPr>
      </w:pPr>
    </w:p>
    <w:p w14:paraId="10D558DF" w14:textId="405EA899" w:rsidR="00371FAB" w:rsidRPr="00B76955" w:rsidRDefault="00371FAB" w:rsidP="00185FA8">
      <w:pPr>
        <w:ind w:firstLineChars="100" w:firstLine="210"/>
        <w:rPr>
          <w:rFonts w:ascii="Times New Roman" w:hAnsi="Times New Roman" w:cs="Times New Roman"/>
        </w:rPr>
      </w:pPr>
      <w:r w:rsidRPr="00B76955">
        <w:rPr>
          <w:rFonts w:ascii="Times New Roman" w:hAnsi="Times New Roman" w:cs="Times New Roman"/>
        </w:rPr>
        <w:br w:type="page"/>
      </w:r>
    </w:p>
    <w:p w14:paraId="4B5B0E88" w14:textId="39A0BC23" w:rsidR="00371FAB" w:rsidRDefault="00371FAB" w:rsidP="00371FAB">
      <w:pPr>
        <w:rPr>
          <w:rFonts w:ascii="Times New Roman" w:hAnsi="Times New Roman" w:cs="Times New Roman"/>
          <w:b/>
          <w:bCs/>
        </w:rPr>
      </w:pPr>
      <w:r w:rsidRPr="00B76955">
        <w:rPr>
          <w:rFonts w:ascii="Times New Roman" w:hAnsi="Times New Roman" w:cs="Times New Roman"/>
          <w:b/>
          <w:bCs/>
        </w:rPr>
        <w:lastRenderedPageBreak/>
        <w:t>Supplementary Note II. Derivation of the high-frequency mode</w:t>
      </w:r>
    </w:p>
    <w:p w14:paraId="7614B7CA" w14:textId="5B7A6C69" w:rsidR="00BF260F" w:rsidRPr="00BF260F" w:rsidRDefault="00BF260F" w:rsidP="00EC16D7">
      <w:pPr>
        <w:ind w:firstLineChars="100" w:firstLine="210"/>
        <w:rPr>
          <w:rFonts w:ascii="Times New Roman" w:hAnsi="Times New Roman" w:cs="Times New Roman"/>
        </w:rPr>
      </w:pPr>
      <w:r w:rsidRPr="00BF260F">
        <w:rPr>
          <w:rFonts w:ascii="Times New Roman" w:hAnsi="Times New Roman" w:cs="Times New Roman"/>
        </w:rPr>
        <w:t xml:space="preserve">To understand the physical origin of the high-frequency dielectric relaxation mode, we consider a collective phase displacement of the transverse polarization component around the director. The molecular dipole is tilted with respect to the molecular long axis and therefore has a component perpendicular to the </w:t>
      </w:r>
      <w:r w:rsidR="00EC16D7">
        <w:rPr>
          <w:rFonts w:ascii="Times New Roman" w:hAnsi="Times New Roman" w:cs="Times New Roman" w:hint="eastAsia"/>
        </w:rPr>
        <w:t>long axis</w:t>
      </w:r>
      <w:r w:rsidRPr="00BF260F">
        <w:rPr>
          <w:rFonts w:ascii="Times New Roman" w:hAnsi="Times New Roman" w:cs="Times New Roman"/>
        </w:rPr>
        <w:t xml:space="preserve">. This transverse dipolar component can rotate around the </w:t>
      </w:r>
      <w:r w:rsidR="00EC16D7">
        <w:rPr>
          <w:rFonts w:ascii="Times New Roman" w:hAnsi="Times New Roman" w:cs="Times New Roman" w:hint="eastAsia"/>
        </w:rPr>
        <w:t>long axis</w:t>
      </w:r>
      <w:r w:rsidRPr="00BF260F">
        <w:rPr>
          <w:rFonts w:ascii="Times New Roman" w:hAnsi="Times New Roman" w:cs="Times New Roman"/>
        </w:rPr>
        <w:t xml:space="preserve"> with a certain degree of freedom. Owing to dipole–dipole correlations, however, the azimuthal distribution of this transverse component is not completely isotropic, and a biased transverse polarization component remains at the macroscopic level. We denote this effective transverse polarization component as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oMath>
      <w:r w:rsidRPr="00BF260F">
        <w:rPr>
          <w:rFonts w:ascii="Times New Roman" w:hAnsi="Times New Roman" w:cs="Times New Roman"/>
        </w:rPr>
        <w:t>.</w:t>
      </w:r>
      <w:r w:rsidR="00EC16D7">
        <w:rPr>
          <w:rFonts w:ascii="Times New Roman" w:hAnsi="Times New Roman" w:cs="Times New Roman" w:hint="eastAsia"/>
        </w:rPr>
        <w:t xml:space="preserve"> </w:t>
      </w:r>
      <w:r w:rsidRPr="00BF260F">
        <w:rPr>
          <w:rFonts w:ascii="Times New Roman" w:hAnsi="Times New Roman" w:cs="Times New Roman"/>
        </w:rPr>
        <w:t xml:space="preserve">The high-frequency mode is then described as a collective displacement of this transverse polarization phase around the director. Importantly, this motion does not require an appreciable deformation of the director field itself. </w:t>
      </w:r>
    </w:p>
    <w:p w14:paraId="13DBA623" w14:textId="49FB6129" w:rsidR="00BF260F" w:rsidRPr="00BF260F" w:rsidRDefault="00BF260F" w:rsidP="00EC16D7">
      <w:pPr>
        <w:ind w:firstLineChars="100" w:firstLine="210"/>
        <w:rPr>
          <w:rFonts w:ascii="Times New Roman" w:hAnsi="Times New Roman" w:cs="Times New Roman"/>
        </w:rPr>
      </w:pPr>
      <w:r w:rsidRPr="00BF260F">
        <w:rPr>
          <w:rFonts w:ascii="Times New Roman" w:hAnsi="Times New Roman" w:cs="Times New Roman"/>
        </w:rPr>
        <w:t xml:space="preserve">We introduce a collective rotational displacement </w:t>
      </w:r>
      <m:oMath>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oMath>
      <w:r w:rsidRPr="00BF260F">
        <w:rPr>
          <w:rFonts w:ascii="Times New Roman" w:hAnsi="Times New Roman" w:cs="Times New Roman"/>
        </w:rPr>
        <w:t xml:space="preserve">, which describes the phase displacement of the transverse polarization component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oMath>
      <w:r w:rsidRPr="00BF260F">
        <w:rPr>
          <w:rFonts w:ascii="Times New Roman" w:hAnsi="Times New Roman" w:cs="Times New Roman"/>
        </w:rPr>
        <w:t xml:space="preserve"> along the cell normal direction </w:t>
      </w:r>
      <m:oMath>
        <m:r>
          <w:rPr>
            <w:rFonts w:ascii="Cambria Math" w:hAnsi="Cambria Math" w:cs="Times New Roman"/>
          </w:rPr>
          <m:t>z</m:t>
        </m:r>
      </m:oMath>
      <w:r w:rsidRPr="00BF260F">
        <w:rPr>
          <w:rFonts w:ascii="Times New Roman" w:hAnsi="Times New Roman" w:cs="Times New Roman"/>
        </w:rPr>
        <w:t>. Since the displacement is constrained by the interfaces and becomes largest in the bulk, we approximate the spatial profile by</w:t>
      </w:r>
    </w:p>
    <w:p w14:paraId="39653CFC" w14:textId="626B4232"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43</m:t>
                  </m:r>
                </m:e>
              </m:d>
            </m:e>
          </m:eqArr>
        </m:oMath>
      </m:oMathPara>
    </w:p>
    <w:p w14:paraId="11CE4A0E" w14:textId="03D6BEE6" w:rsidR="00BF260F" w:rsidRPr="00BF260F" w:rsidRDefault="00BF260F" w:rsidP="00BF260F">
      <w:pPr>
        <w:rPr>
          <w:rFonts w:ascii="Times New Roman" w:hAnsi="Times New Roman" w:cs="Times New Roman"/>
        </w:rPr>
      </w:pPr>
      <w:r w:rsidRPr="00BF260F">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oMath>
      <w:r w:rsidRPr="00BF260F">
        <w:rPr>
          <w:rFonts w:ascii="Times New Roman" w:hAnsi="Times New Roman" w:cs="Times New Roman"/>
        </w:rPr>
        <w:t xml:space="preserve"> is the maximum displacement amplitude at the cell center </w:t>
      </w:r>
      <m:oMath>
        <m:r>
          <w:rPr>
            <w:rFonts w:ascii="Cambria Math" w:hAnsi="Cambria Math" w:cs="Times New Roman"/>
          </w:rPr>
          <m:t>z=d/2</m:t>
        </m:r>
      </m:oMath>
      <w:r w:rsidRPr="00BF260F">
        <w:rPr>
          <w:rFonts w:ascii="Times New Roman" w:hAnsi="Times New Roman" w:cs="Times New Roman"/>
        </w:rPr>
        <w:t xml:space="preserve">, and </w:t>
      </w:r>
      <m:oMath>
        <m:r>
          <w:rPr>
            <w:rFonts w:ascii="Cambria Math" w:hAnsi="Cambria Math" w:cs="Times New Roman"/>
          </w:rPr>
          <m:t>d</m:t>
        </m:r>
      </m:oMath>
      <w:r w:rsidRPr="00BF260F">
        <w:rPr>
          <w:rFonts w:ascii="Times New Roman" w:hAnsi="Times New Roman" w:cs="Times New Roman"/>
        </w:rPr>
        <w:t xml:space="preserve"> is the cell thickness.</w:t>
      </w:r>
      <w:r w:rsidR="00BE63F2">
        <w:rPr>
          <w:rFonts w:ascii="Times New Roman" w:hAnsi="Times New Roman" w:cs="Times New Roman" w:hint="eastAsia"/>
        </w:rPr>
        <w:t xml:space="preserve"> </w:t>
      </w:r>
      <w:r w:rsidRPr="00BF260F">
        <w:rPr>
          <w:rFonts w:ascii="Times New Roman" w:hAnsi="Times New Roman" w:cs="Times New Roman"/>
        </w:rPr>
        <w:t>The magnitude of the transverse polarization component is written phenomenologically as</w:t>
      </w:r>
    </w:p>
    <w:p w14:paraId="31FBA892" w14:textId="2BC7D2A6"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s</m:t>
                  </m:r>
                </m:sub>
              </m:sSub>
              <m:func>
                <m:funcPr>
                  <m:ctrlPr>
                    <w:rPr>
                      <w:rFonts w:ascii="Cambria Math" w:hAnsi="Cambria Math" w:cs="Times New Roman"/>
                    </w:rPr>
                  </m:ctrlPr>
                </m:funcPr>
                <m:fName>
                  <m:r>
                    <m:rPr>
                      <m:sty m:val="p"/>
                    </m:rPr>
                    <w:rPr>
                      <w:rFonts w:ascii="Cambria Math" w:hAnsi="Cambria Math" w:cs="Times New Roman"/>
                    </w:rPr>
                    <m:t>sin</m:t>
                  </m:r>
                </m:fName>
                <m:e>
                  <m:r>
                    <w:rPr>
                      <w:rFonts w:ascii="Cambria Math" w:hAnsi="Cambria Math" w:cs="Times New Roman"/>
                    </w:rPr>
                    <m:t>θ</m:t>
                  </m:r>
                </m:e>
              </m:func>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44</m:t>
                  </m:r>
                </m:e>
              </m:d>
            </m:e>
          </m:eqArr>
        </m:oMath>
      </m:oMathPara>
    </w:p>
    <w:p w14:paraId="1E7EA655" w14:textId="6A772B61" w:rsidR="00BF260F" w:rsidRDefault="00BF260F" w:rsidP="00BF260F">
      <w:pPr>
        <w:rPr>
          <w:rFonts w:ascii="Times New Roman" w:hAnsi="Times New Roman" w:cs="Times New Roman"/>
        </w:rPr>
      </w:pPr>
      <w:r w:rsidRPr="00BF260F">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s</m:t>
            </m:r>
          </m:sub>
        </m:sSub>
      </m:oMath>
      <w:r w:rsidRPr="00BF260F">
        <w:rPr>
          <w:rFonts w:ascii="Times New Roman" w:hAnsi="Times New Roman" w:cs="Times New Roman"/>
        </w:rPr>
        <w:t xml:space="preserve"> is the magnitude of the local polar order and </w:t>
      </w:r>
      <m:oMath>
        <m:r>
          <w:rPr>
            <w:rFonts w:ascii="Cambria Math" w:hAnsi="Cambria Math" w:cs="Times New Roman"/>
          </w:rPr>
          <m:t>θ</m:t>
        </m:r>
      </m:oMath>
      <w:r w:rsidRPr="00BF260F">
        <w:rPr>
          <w:rFonts w:ascii="Times New Roman" w:hAnsi="Times New Roman" w:cs="Times New Roman"/>
        </w:rPr>
        <w:t xml:space="preserve"> represents the tilt angle of the molecular dipole from the director. Here,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oMath>
      <w:r w:rsidRPr="00BF260F">
        <w:rPr>
          <w:rFonts w:ascii="Times New Roman" w:hAnsi="Times New Roman" w:cs="Times New Roman"/>
        </w:rPr>
        <w:t xml:space="preserve"> should be understood as the effective transverse polarization component that remains after azimuthal averaging under dipole–dipole correlations.</w:t>
      </w:r>
    </w:p>
    <w:p w14:paraId="059007F5" w14:textId="266CF493" w:rsidR="00BF260F" w:rsidRPr="00BF260F" w:rsidRDefault="00EC16D7" w:rsidP="00EC16D7">
      <w:pPr>
        <w:ind w:firstLineChars="100" w:firstLine="210"/>
        <w:rPr>
          <w:rFonts w:ascii="Times New Roman" w:hAnsi="Times New Roman" w:cs="Times New Roman"/>
        </w:rPr>
      </w:pPr>
      <w:r>
        <w:rPr>
          <w:rFonts w:ascii="Times New Roman" w:hAnsi="Times New Roman" w:cs="Times New Roman" w:hint="eastAsia"/>
        </w:rPr>
        <w:t>Although</w:t>
      </w:r>
      <w:r w:rsidR="00BF260F" w:rsidRPr="00BF260F">
        <w:rPr>
          <w:rFonts w:ascii="Times New Roman" w:hAnsi="Times New Roman" w:cs="Times New Roman"/>
        </w:rPr>
        <w:t xml:space="preserve"> the director field remains essentially unchanged during this motion, the collective displacement of </w:t>
      </w:r>
      <m:oMath>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oMath>
      <w:r w:rsidR="00BF260F" w:rsidRPr="00BF260F">
        <w:rPr>
          <w:rFonts w:ascii="Times New Roman" w:hAnsi="Times New Roman" w:cs="Times New Roman"/>
        </w:rPr>
        <w:t xml:space="preserve"> can have a weak bulk restoring energy. We write this polarization-displacement energy per unit area as</w:t>
      </w:r>
    </w:p>
    <w:p w14:paraId="3BA53D29" w14:textId="20BEE5C0"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pol</m:t>
                  </m:r>
                </m:sub>
              </m:sSub>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e>
              </m:nary>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sSup>
                <m:sSupPr>
                  <m:ctrlPr>
                    <w:rPr>
                      <w:rFonts w:ascii="Cambria Math" w:hAnsi="Cambria Math" w:cs="Times New Roman"/>
                    </w:rPr>
                  </m:ctrlPr>
                </m:sSupPr>
                <m:e>
                  <m:d>
                    <m:dPr>
                      <m:ctrlPr>
                        <w:rPr>
                          <w:rFonts w:ascii="Cambria Math" w:hAnsi="Cambria Math" w:cs="Times New Roman"/>
                        </w:rPr>
                      </m:ctrlPr>
                    </m:dPr>
                    <m:e>
                      <m:r>
                        <w:rPr>
                          <w:rFonts w:ascii="Cambria Math" w:hAnsi="Cambria Math" w:cs="Times New Roman"/>
                        </w:rPr>
                        <m:t>z</m:t>
                      </m:r>
                    </m:e>
                  </m:d>
                </m:e>
                <m:sup>
                  <m:r>
                    <w:rPr>
                      <w:rFonts w:ascii="Cambria Math" w:hAnsi="Cambria Math" w:cs="Times New Roman"/>
                    </w:rPr>
                    <m:t>2</m:t>
                  </m:r>
                </m:sup>
              </m:sSup>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45</m:t>
                  </m:r>
                </m:e>
              </m:d>
            </m:e>
          </m:eqArr>
        </m:oMath>
      </m:oMathPara>
    </w:p>
    <w:p w14:paraId="4D282AF5" w14:textId="41F767D7" w:rsidR="00BF260F" w:rsidRPr="00BF260F" w:rsidRDefault="00BF260F" w:rsidP="00BF260F">
      <w:pPr>
        <w:rPr>
          <w:rFonts w:ascii="Times New Roman" w:hAnsi="Times New Roman" w:cs="Times New Roman"/>
        </w:rPr>
      </w:pPr>
      <w:r w:rsidRPr="00BF260F">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oMath>
      <w:r w:rsidRPr="00BF260F">
        <w:rPr>
          <w:rFonts w:ascii="Times New Roman" w:hAnsi="Times New Roman" w:cs="Times New Roman"/>
        </w:rPr>
        <w:t xml:space="preserve"> is the bulk stiffness associated with the collective displacement of the transverse polarization phase. Substituting Eq. (S</w:t>
      </w:r>
      <w:r w:rsidR="004F7126">
        <w:rPr>
          <w:rFonts w:ascii="Times New Roman" w:hAnsi="Times New Roman" w:cs="Times New Roman" w:hint="eastAsia"/>
        </w:rPr>
        <w:t>4</w:t>
      </w:r>
      <w:r w:rsidR="00645476">
        <w:rPr>
          <w:rFonts w:ascii="Times New Roman" w:hAnsi="Times New Roman" w:cs="Times New Roman" w:hint="eastAsia"/>
        </w:rPr>
        <w:t>3</w:t>
      </w:r>
      <w:r w:rsidRPr="00BF260F">
        <w:rPr>
          <w:rFonts w:ascii="Times New Roman" w:hAnsi="Times New Roman" w:cs="Times New Roman"/>
        </w:rPr>
        <w:t>), we obtain</w:t>
      </w:r>
    </w:p>
    <w:p w14:paraId="688120FE" w14:textId="3E2E00FF"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pol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H</m:t>
                  </m:r>
                </m:sub>
                <m:sup>
                  <m:r>
                    <w:rPr>
                      <w:rFonts w:ascii="Cambria Math" w:hAnsi="Cambria Math" w:cs="Times New Roman"/>
                    </w:rPr>
                    <m:t>2</m:t>
                  </m:r>
                </m:sup>
              </m:sSubSup>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46</m:t>
                  </m:r>
                </m:e>
              </m:d>
            </m:e>
          </m:eqArr>
        </m:oMath>
      </m:oMathPara>
    </w:p>
    <w:p w14:paraId="3CDBA443"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t>Using</w:t>
      </w:r>
    </w:p>
    <w:p w14:paraId="25CCC27D" w14:textId="57413FFA"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sSup>
                        <m:sSupPr>
                          <m:ctrlPr>
                            <w:rPr>
                              <w:rFonts w:ascii="Cambria Math" w:hAnsi="Cambria Math" w:cs="Times New Roman"/>
                            </w:rPr>
                          </m:ctrlPr>
                        </m:sSupPr>
                        <m:e>
                          <m:r>
                            <m:rPr>
                              <m:sty m:val="p"/>
                            </m:rPr>
                            <w:rPr>
                              <w:rFonts w:ascii="Cambria Math" w:hAnsi="Cambria Math" w:cs="Times New Roman"/>
                            </w:rPr>
                            <m:t>sin</m:t>
                          </m:r>
                        </m:e>
                        <m:sup>
                          <m:r>
                            <w:rPr>
                              <w:rFonts w:ascii="Cambria Math" w:hAnsi="Cambria Math" w:cs="Times New Roman"/>
                            </w:rPr>
                            <m:t>2</m:t>
                          </m:r>
                        </m:sup>
                      </m:sSup>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47</m:t>
                  </m:r>
                </m:e>
              </m:d>
            </m:e>
          </m:eqArr>
        </m:oMath>
      </m:oMathPara>
    </w:p>
    <w:p w14:paraId="3B4DECEF" w14:textId="415F52B1" w:rsidR="00BF260F" w:rsidRPr="00BF260F" w:rsidRDefault="00BF260F" w:rsidP="00BF260F">
      <w:pPr>
        <w:rPr>
          <w:rFonts w:ascii="Times New Roman" w:hAnsi="Times New Roman" w:cs="Times New Roman"/>
        </w:rPr>
      </w:pPr>
      <w:r w:rsidRPr="00BF260F">
        <w:rPr>
          <w:rFonts w:ascii="Times New Roman" w:hAnsi="Times New Roman" w:cs="Times New Roman"/>
        </w:rPr>
        <w:t>the free</w:t>
      </w:r>
      <w:r w:rsidR="00AF753B">
        <w:rPr>
          <w:rFonts w:ascii="Times New Roman" w:hAnsi="Times New Roman" w:cs="Times New Roman" w:hint="eastAsia"/>
        </w:rPr>
        <w:t xml:space="preserve"> </w:t>
      </w:r>
      <w:r w:rsidRPr="00BF260F">
        <w:rPr>
          <w:rFonts w:ascii="Times New Roman" w:hAnsi="Times New Roman" w:cs="Times New Roman"/>
        </w:rPr>
        <w:t>energy is</w:t>
      </w:r>
    </w:p>
    <w:p w14:paraId="25D60AFC" w14:textId="069BCCF0"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pol</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H</m:t>
                  </m:r>
                </m:sub>
                <m:sup>
                  <m:r>
                    <w:rPr>
                      <w:rFonts w:ascii="Cambria Math" w:hAnsi="Cambria Math" w:cs="Times New Roman"/>
                    </w:rPr>
                    <m:t>2</m:t>
                  </m:r>
                </m:sup>
              </m:sSubSup>
              <m:r>
                <w:rPr>
                  <w:rFonts w:ascii="Cambria Math" w:hAnsi="Cambria Math" w:cs="Times New Roman"/>
                </w:rPr>
                <m:t>d.#</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48</m:t>
                  </m:r>
                </m:e>
              </m:d>
            </m:e>
          </m:eqArr>
        </m:oMath>
      </m:oMathPara>
    </w:p>
    <w:p w14:paraId="1E03AA16" w14:textId="77777777" w:rsidR="003B666A" w:rsidRPr="00BF260F" w:rsidRDefault="003B666A" w:rsidP="003B666A">
      <w:pPr>
        <w:ind w:firstLineChars="100" w:firstLine="210"/>
        <w:rPr>
          <w:rFonts w:ascii="Times New Roman" w:hAnsi="Times New Roman" w:cs="Times New Roman"/>
        </w:rPr>
      </w:pPr>
      <w:r w:rsidRPr="00BF260F">
        <w:rPr>
          <w:rFonts w:ascii="Times New Roman" w:hAnsi="Times New Roman" w:cs="Times New Roman"/>
        </w:rPr>
        <w:t xml:space="preserve">We next introduce an interfacial displacement </w:t>
      </w:r>
      <m:oMath>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oMath>
      <w:r w:rsidRPr="00BF260F">
        <w:rPr>
          <w:rFonts w:ascii="Times New Roman" w:hAnsi="Times New Roman" w:cs="Times New Roman"/>
        </w:rPr>
        <w:t>, representing the phase displacement of the transverse polarization near the substrate surface. The interfacial contribution is written as</w:t>
      </w:r>
    </w:p>
    <w:p w14:paraId="0DA0C811" w14:textId="1F1BF824" w:rsidR="003B666A" w:rsidRPr="00BE63F2" w:rsidRDefault="00981ACE" w:rsidP="003B666A">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m:rPr>
                      <m:sty m:val="p"/>
                    </m:rPr>
                    <w:rPr>
                      <w:rFonts w:ascii="Cambria Math" w:hAnsi="Cambria Math" w:cs="Times New Roman"/>
                    </w:rPr>
                    <m:t>int</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Sup>
                <m:sSubSupPr>
                  <m:ctrlPr>
                    <w:rPr>
                      <w:rFonts w:ascii="Cambria Math" w:hAnsi="Cambria Math" w:cs="Times New Roman"/>
                    </w:rPr>
                  </m:ctrlPr>
                </m:sSubSupPr>
                <m:e>
                  <m:r>
                    <w:rPr>
                      <w:rFonts w:ascii="Cambria Math" w:hAnsi="Cambria Math" w:cs="Times New Roman"/>
                    </w:rPr>
                    <m:t>ϕ</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dg</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e>
                  </m:d>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49</m:t>
                  </m:r>
                </m:e>
              </m:d>
            </m:e>
          </m:eqArr>
        </m:oMath>
      </m:oMathPara>
    </w:p>
    <w:p w14:paraId="7495484D" w14:textId="509E7278" w:rsidR="003B666A" w:rsidRPr="003B666A" w:rsidRDefault="003B666A" w:rsidP="00BF260F">
      <w:pPr>
        <w:rPr>
          <w:rFonts w:ascii="Times New Roman" w:hAnsi="Times New Roman" w:cs="Times New Roman"/>
        </w:rPr>
      </w:pPr>
      <w:r w:rsidRPr="00BF260F">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oMath>
      <w:r w:rsidRPr="00BF260F">
        <w:rPr>
          <w:rFonts w:ascii="Times New Roman" w:hAnsi="Times New Roman" w:cs="Times New Roman"/>
        </w:rPr>
        <w:t xml:space="preserve"> is the anchoring coefficient for the transverse polarization phase, </w:t>
      </w:r>
      <m:oMath>
        <m:r>
          <w:rPr>
            <w:rFonts w:ascii="Cambria Math" w:hAnsi="Cambria Math" w:cs="Times New Roman"/>
          </w:rPr>
          <m:t>g</m:t>
        </m:r>
      </m:oMath>
      <w:r w:rsidRPr="00BF260F">
        <w:rPr>
          <w:rFonts w:ascii="Times New Roman" w:hAnsi="Times New Roman" w:cs="Times New Roman"/>
        </w:rPr>
        <w:t xml:space="preserve"> is the coupling strength between the bulk and interfacial displacements, and </w:t>
      </w:r>
      <m:oMath>
        <m:r>
          <w:rPr>
            <w:rFonts w:ascii="Cambria Math" w:hAnsi="Cambria Math" w:cs="Times New Roman"/>
          </w:rPr>
          <m:t>λ</m:t>
        </m:r>
      </m:oMath>
      <w:r w:rsidRPr="00BF260F">
        <w:rPr>
          <w:rFonts w:ascii="Times New Roman" w:hAnsi="Times New Roman" w:cs="Times New Roman"/>
        </w:rPr>
        <w:t xml:space="preserve"> describes how efficiently the bulk displacement induces an interfacial displacement.</w:t>
      </w:r>
    </w:p>
    <w:p w14:paraId="1F7032F3" w14:textId="108B3EBE" w:rsidR="00BF260F" w:rsidRPr="00BF260F" w:rsidRDefault="00BF260F" w:rsidP="003B666A">
      <w:pPr>
        <w:ind w:firstLineChars="100" w:firstLine="210"/>
        <w:rPr>
          <w:rFonts w:ascii="Times New Roman" w:hAnsi="Times New Roman" w:cs="Times New Roman"/>
        </w:rPr>
      </w:pPr>
      <w:r w:rsidRPr="00BF260F">
        <w:rPr>
          <w:rFonts w:ascii="Times New Roman" w:hAnsi="Times New Roman" w:cs="Times New Roman"/>
        </w:rPr>
        <w:t xml:space="preserve">The electric field couples to the transverse polarization component through the collective displacement </w:t>
      </w:r>
      <m:oMath>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oMath>
      <w:r w:rsidRPr="00BF260F">
        <w:rPr>
          <w:rFonts w:ascii="Times New Roman" w:hAnsi="Times New Roman" w:cs="Times New Roman"/>
        </w:rPr>
        <w:t>. The electric</w:t>
      </w:r>
      <w:r w:rsidR="0003479B">
        <w:rPr>
          <w:rFonts w:ascii="Times New Roman" w:hAnsi="Times New Roman" w:cs="Times New Roman" w:hint="eastAsia"/>
        </w:rPr>
        <w:t xml:space="preserve"> </w:t>
      </w:r>
      <w:r w:rsidRPr="00BF260F">
        <w:rPr>
          <w:rFonts w:ascii="Times New Roman" w:hAnsi="Times New Roman" w:cs="Times New Roman"/>
        </w:rPr>
        <w:t>field energy is</w:t>
      </w:r>
    </w:p>
    <w:p w14:paraId="1BF6BEC2" w14:textId="744E4F2D"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E</m:t>
                  </m:r>
                </m:sub>
              </m:sSub>
              <m:r>
                <w:rPr>
                  <w:rFonts w:ascii="Cambria Math" w:hAnsi="Cambria Math" w:cs="Times New Roman"/>
                </w:rPr>
                <m:t>=-</m:t>
              </m:r>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e>
              </m:nary>
              <m:r>
                <w:rPr>
                  <w:rFonts w:ascii="Cambria Math" w:hAnsi="Cambria Math" w:cs="Times New Roman"/>
                </w:rPr>
                <m:t>E(</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50</m:t>
                  </m:r>
                </m:e>
              </m:d>
            </m:e>
          </m:eqArr>
        </m:oMath>
      </m:oMathPara>
    </w:p>
    <w:p w14:paraId="6400CEDF" w14:textId="6E1B1064" w:rsidR="00BF260F" w:rsidRPr="00BF260F" w:rsidRDefault="00BF260F" w:rsidP="00BF260F">
      <w:pPr>
        <w:rPr>
          <w:rFonts w:ascii="Times New Roman" w:hAnsi="Times New Roman" w:cs="Times New Roman"/>
        </w:rPr>
      </w:pPr>
      <w:r w:rsidRPr="00BF260F">
        <w:rPr>
          <w:rFonts w:ascii="Times New Roman" w:hAnsi="Times New Roman" w:cs="Times New Roman"/>
        </w:rPr>
        <w:t>Substituting Eq. (S</w:t>
      </w:r>
      <w:r w:rsidR="00BE63F2">
        <w:rPr>
          <w:rFonts w:ascii="Times New Roman" w:hAnsi="Times New Roman" w:cs="Times New Roman" w:hint="eastAsia"/>
        </w:rPr>
        <w:t>4</w:t>
      </w:r>
      <w:r w:rsidR="00911FEB">
        <w:rPr>
          <w:rFonts w:ascii="Times New Roman" w:hAnsi="Times New Roman" w:cs="Times New Roman" w:hint="eastAsia"/>
        </w:rPr>
        <w:t>3</w:t>
      </w:r>
      <w:r w:rsidRPr="00BF260F">
        <w:rPr>
          <w:rFonts w:ascii="Times New Roman" w:hAnsi="Times New Roman" w:cs="Times New Roman"/>
        </w:rPr>
        <w:t>),</w:t>
      </w:r>
    </w:p>
    <w:p w14:paraId="2CCDF530" w14:textId="7595FF42"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d</m:t>
                  </m:r>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51</m:t>
                  </m:r>
                </m:e>
              </m:d>
            </m:e>
          </m:eqArr>
        </m:oMath>
      </m:oMathPara>
    </w:p>
    <w:p w14:paraId="74440F45"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t>Using</w:t>
      </w:r>
    </w:p>
    <w:p w14:paraId="234C2766" w14:textId="2A0558DF"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func>
                    <m:funcPr>
                      <m:ctrlPr>
                        <w:rPr>
                          <w:rFonts w:ascii="Cambria Math" w:hAnsi="Cambria Math" w:cs="Times New Roman"/>
                        </w:rPr>
                      </m:ctrlPr>
                    </m:funcPr>
                    <m:fName>
                      <m:r>
                        <m:rPr>
                          <m:sty m:val="p"/>
                        </m:rPr>
                        <w:rPr>
                          <w:rFonts w:ascii="Cambria Math" w:hAnsi="Cambria Math" w:cs="Times New Roman"/>
                        </w:rPr>
                        <m:t>sin</m:t>
                      </m:r>
                    </m:fName>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πz</m:t>
                              </m:r>
                            </m:num>
                            <m:den>
                              <m:r>
                                <w:rPr>
                                  <w:rFonts w:ascii="Cambria Math" w:hAnsi="Cambria Math" w:cs="Times New Roman"/>
                                </w:rPr>
                                <m:t>d</m:t>
                              </m:r>
                            </m:den>
                          </m:f>
                        </m:e>
                      </m:d>
                    </m:e>
                  </m:func>
                </m:e>
              </m:nary>
              <m:r>
                <w:rPr>
                  <w:rFonts w:ascii="Cambria Math" w:hAnsi="Cambria Math" w:cs="Times New Roman"/>
                </w:rPr>
                <m:t>dz=</m:t>
              </m:r>
              <m:f>
                <m:fPr>
                  <m:ctrlPr>
                    <w:rPr>
                      <w:rFonts w:ascii="Cambria Math" w:hAnsi="Cambria Math" w:cs="Times New Roman"/>
                    </w:rPr>
                  </m:ctrlPr>
                </m:fPr>
                <m:num>
                  <m:r>
                    <w:rPr>
                      <w:rFonts w:ascii="Cambria Math" w:hAnsi="Cambria Math" w:cs="Times New Roman"/>
                    </w:rPr>
                    <m:t>2d</m:t>
                  </m:r>
                </m:num>
                <m:den>
                  <m:r>
                    <w:rPr>
                      <w:rFonts w:ascii="Cambria Math" w:hAnsi="Cambria Math" w:cs="Times New Roman"/>
                    </w:rPr>
                    <m:t>π</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52</m:t>
                  </m:r>
                </m:e>
              </m:d>
            </m:e>
          </m:eqArr>
        </m:oMath>
      </m:oMathPara>
    </w:p>
    <w:p w14:paraId="3B9038EA"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t>we obtain</w:t>
      </w:r>
    </w:p>
    <w:p w14:paraId="1D7AF54B" w14:textId="6C61A0DD"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E</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53</m:t>
                  </m:r>
                </m:e>
              </m:d>
            </m:e>
          </m:eqArr>
        </m:oMath>
      </m:oMathPara>
    </w:p>
    <w:p w14:paraId="2EF6CFBE" w14:textId="77777777" w:rsidR="003B666A" w:rsidRDefault="003B666A" w:rsidP="00BF260F">
      <w:pPr>
        <w:rPr>
          <w:rFonts w:ascii="Times New Roman" w:hAnsi="Times New Roman" w:cs="Times New Roman"/>
        </w:rPr>
      </w:pPr>
      <w:r w:rsidRPr="003B666A">
        <w:rPr>
          <w:rFonts w:ascii="Times New Roman" w:hAnsi="Times New Roman" w:cs="Times New Roman"/>
        </w:rPr>
        <w:t>Accordingly, the total free energy becomes</w:t>
      </w:r>
    </w:p>
    <w:p w14:paraId="72E7D97D" w14:textId="5C3E140F"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4</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H</m:t>
                  </m:r>
                </m:sub>
                <m:sup>
                  <m:r>
                    <w:rPr>
                      <w:rFonts w:ascii="Cambria Math" w:hAnsi="Cambria Math" w:cs="Times New Roman"/>
                    </w:rPr>
                    <m:t>2</m:t>
                  </m:r>
                </m:sup>
              </m:sSubSup>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Sup>
                <m:sSubSupPr>
                  <m:ctrlPr>
                    <w:rPr>
                      <w:rFonts w:ascii="Cambria Math" w:hAnsi="Cambria Math" w:cs="Times New Roman"/>
                    </w:rPr>
                  </m:ctrlPr>
                </m:sSubSupPr>
                <m:e>
                  <m:r>
                    <w:rPr>
                      <w:rFonts w:ascii="Cambria Math" w:hAnsi="Cambria Math" w:cs="Times New Roman"/>
                    </w:rPr>
                    <m:t>ϕ</m:t>
                  </m:r>
                </m:e>
                <m:sub>
                  <m:r>
                    <w:rPr>
                      <w:rFonts w:ascii="Cambria Math" w:hAnsi="Cambria Math" w:cs="Times New Roman"/>
                    </w:rPr>
                    <m:t>s</m:t>
                  </m:r>
                </m:sub>
                <m:sup>
                  <m:r>
                    <w:rPr>
                      <w:rFonts w:ascii="Cambria Math" w:hAnsi="Cambria Math" w:cs="Times New Roman"/>
                    </w:rPr>
                    <m:t>2</m:t>
                  </m:r>
                </m:sup>
              </m:sSubSup>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dg</m:t>
              </m:r>
              <m:sSup>
                <m:sSupPr>
                  <m:ctrlPr>
                    <w:rPr>
                      <w:rFonts w:ascii="Cambria Math" w:hAnsi="Cambria Math" w:cs="Times New Roman"/>
                    </w:rPr>
                  </m:ctrlPr>
                </m:sSupPr>
                <m:e>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e>
                  </m:d>
                </m:e>
                <m:sup>
                  <m:r>
                    <w:rPr>
                      <w:rFonts w:ascii="Cambria Math" w:hAnsi="Cambria Math" w:cs="Times New Roman"/>
                    </w:rPr>
                    <m:t>2</m:t>
                  </m:r>
                </m:sup>
              </m:sSup>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54</m:t>
                  </m:r>
                </m:e>
              </m:d>
            </m:e>
          </m:eqArr>
        </m:oMath>
      </m:oMathPara>
    </w:p>
    <w:p w14:paraId="438F7544" w14:textId="77777777" w:rsidR="00BF260F" w:rsidRPr="00BF260F" w:rsidRDefault="00BF260F" w:rsidP="00BE63F2">
      <w:pPr>
        <w:ind w:firstLineChars="100" w:firstLine="210"/>
        <w:rPr>
          <w:rFonts w:ascii="Times New Roman" w:hAnsi="Times New Roman" w:cs="Times New Roman"/>
        </w:rPr>
      </w:pPr>
      <w:r w:rsidRPr="00BF260F">
        <w:rPr>
          <w:rFonts w:ascii="Times New Roman" w:hAnsi="Times New Roman" w:cs="Times New Roman"/>
        </w:rPr>
        <w:t>The equilibrium interfacial displacement is obtained from</w:t>
      </w:r>
    </w:p>
    <w:p w14:paraId="7192780F" w14:textId="5CFF1835"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num>
                <m:den>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den>
              </m:f>
              <m:r>
                <w:rPr>
                  <w:rFonts w:ascii="Cambria Math" w:hAnsi="Cambria Math" w:cs="Times New Roman"/>
                </w:rPr>
                <m:t>=0.#</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55</m:t>
                  </m:r>
                </m:e>
              </m:d>
            </m:e>
          </m:eqArr>
        </m:oMath>
      </m:oMathPara>
    </w:p>
    <w:p w14:paraId="1B14C6CC"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t>This gives</w:t>
      </w:r>
    </w:p>
    <w:p w14:paraId="3923D856" w14:textId="486045CA"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+dg</m:t>
              </m:r>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-λ</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Ed=0.#</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56</m:t>
                  </m:r>
                </m:e>
              </m:d>
            </m:e>
          </m:eqArr>
        </m:oMath>
      </m:oMathPara>
    </w:p>
    <w:p w14:paraId="2F2F4006"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t>Therefore,</w:t>
      </w:r>
    </w:p>
    <w:p w14:paraId="41666A9D" w14:textId="09E60F68"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E.#</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57</m:t>
                  </m:r>
                </m:e>
              </m:d>
            </m:e>
          </m:eqArr>
        </m:oMath>
      </m:oMathPara>
    </w:p>
    <w:p w14:paraId="1114EBB8" w14:textId="31302AED" w:rsidR="00BF260F" w:rsidRPr="00BF260F" w:rsidRDefault="00BF260F" w:rsidP="00BF260F">
      <w:pPr>
        <w:rPr>
          <w:rFonts w:ascii="Times New Roman" w:hAnsi="Times New Roman" w:cs="Times New Roman"/>
        </w:rPr>
      </w:pPr>
      <w:r w:rsidRPr="00BF260F">
        <w:rPr>
          <w:rFonts w:ascii="Times New Roman" w:hAnsi="Times New Roman" w:cs="Times New Roman"/>
        </w:rPr>
        <w:t>Substituting Eq. (S5</w:t>
      </w:r>
      <w:r w:rsidR="00911FEB">
        <w:rPr>
          <w:rFonts w:ascii="Times New Roman" w:hAnsi="Times New Roman" w:cs="Times New Roman" w:hint="eastAsia"/>
        </w:rPr>
        <w:t>7</w:t>
      </w:r>
      <w:r w:rsidRPr="00BF260F">
        <w:rPr>
          <w:rFonts w:ascii="Times New Roman" w:hAnsi="Times New Roman" w:cs="Times New Roman"/>
        </w:rPr>
        <w:t>) into Eq. (S</w:t>
      </w:r>
      <w:r w:rsidR="004C3853">
        <w:rPr>
          <w:rFonts w:ascii="Times New Roman" w:hAnsi="Times New Roman" w:cs="Times New Roman" w:hint="eastAsia"/>
        </w:rPr>
        <w:t>5</w:t>
      </w:r>
      <w:r w:rsidR="00911FEB">
        <w:rPr>
          <w:rFonts w:ascii="Times New Roman" w:hAnsi="Times New Roman" w:cs="Times New Roman" w:hint="eastAsia"/>
        </w:rPr>
        <w:t>4</w:t>
      </w:r>
      <w:r w:rsidRPr="00BF260F">
        <w:rPr>
          <w:rFonts w:ascii="Times New Roman" w:hAnsi="Times New Roman" w:cs="Times New Roman"/>
        </w:rPr>
        <w:t>), we obtain an effective free</w:t>
      </w:r>
      <w:r w:rsidR="00B335EE">
        <w:rPr>
          <w:rFonts w:ascii="Times New Roman" w:hAnsi="Times New Roman" w:cs="Times New Roman" w:hint="eastAsia"/>
        </w:rPr>
        <w:t xml:space="preserve"> </w:t>
      </w:r>
      <w:r w:rsidRPr="00BF260F">
        <w:rPr>
          <w:rFonts w:ascii="Times New Roman" w:hAnsi="Times New Roman" w:cs="Times New Roman"/>
        </w:rPr>
        <w:t>energy for the collective amplitude,</w:t>
      </w:r>
    </w:p>
    <w:p w14:paraId="00A1A1E8" w14:textId="79EA5EFC"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d>
                <m:dPr>
                  <m:ctrlPr>
                    <w:rPr>
                      <w:rFonts w:ascii="Cambria Math" w:hAnsi="Cambria Math" w:cs="Times New Roman"/>
                    </w:rPr>
                  </m:ctrlPr>
                </m:dPr>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sSubSup>
                <m:sSubSupPr>
                  <m:ctrlPr>
                    <w:rPr>
                      <w:rFonts w:ascii="Cambria Math" w:hAnsi="Cambria Math" w:cs="Times New Roman"/>
                    </w:rPr>
                  </m:ctrlPr>
                </m:sSubSupPr>
                <m:e>
                  <m:r>
                    <w:rPr>
                      <w:rFonts w:ascii="Cambria Math" w:hAnsi="Cambria Math" w:cs="Times New Roman"/>
                    </w:rPr>
                    <m:t>A</m:t>
                  </m:r>
                </m:e>
                <m:sub>
                  <m:r>
                    <w:rPr>
                      <w:rFonts w:ascii="Cambria Math" w:hAnsi="Cambria Math" w:cs="Times New Roman"/>
                    </w:rPr>
                    <m:t>H</m:t>
                  </m:r>
                </m:sub>
                <m:sup>
                  <m:r>
                    <w:rPr>
                      <w:rFonts w:ascii="Cambria Math" w:hAnsi="Cambria Math" w:cs="Times New Roman"/>
                    </w:rPr>
                    <m:t>2</m:t>
                  </m:r>
                </m:sup>
              </m:sSubSup>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f>
                <m:fPr>
                  <m:ctrlPr>
                    <w:rPr>
                      <w:rFonts w:ascii="Cambria Math" w:hAnsi="Cambria Math" w:cs="Times New Roman"/>
                    </w:rPr>
                  </m:ctrlPr>
                </m:fPr>
                <m:num>
                  <m:sSup>
                    <m:sSupPr>
                      <m:ctrlPr>
                        <w:rPr>
                          <w:rFonts w:ascii="Cambria Math" w:hAnsi="Cambria Math" w:cs="Times New Roman"/>
                          <w:i/>
                        </w:rPr>
                      </m:ctrlPr>
                    </m:sSupPr>
                    <m:e>
                      <m:r>
                        <w:rPr>
                          <w:rFonts w:ascii="Cambria Math" w:hAnsi="Cambria Math" w:cs="Times New Roman"/>
                        </w:rPr>
                        <m:t>d</m:t>
                      </m:r>
                    </m:e>
                    <m:sup>
                      <m:r>
                        <w:rPr>
                          <w:rFonts w:ascii="Cambria Math" w:hAnsi="Cambria Math" w:cs="Times New Roman"/>
                        </w:rPr>
                        <m:t>2</m:t>
                      </m:r>
                    </m:sup>
                  </m:sSup>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num>
                <m:den>
                  <m:r>
                    <w:rPr>
                      <w:rFonts w:ascii="Cambria Math" w:hAnsi="Cambria Math" w:cs="Times New Roman"/>
                    </w:rPr>
                    <m:t>2</m:t>
                  </m:r>
                  <m:d>
                    <m:dPr>
                      <m:ctrlPr>
                        <w:rPr>
                          <w:rFonts w:ascii="Cambria Math" w:hAnsi="Cambria Math" w:cs="Times New Roman"/>
                        </w:rPr>
                      </m:ctrlPr>
                    </m:dPr>
                    <m:e>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e>
                  </m:d>
                </m:den>
              </m:f>
              <m:sSup>
                <m:sSupPr>
                  <m:ctrlPr>
                    <w:rPr>
                      <w:rFonts w:ascii="Cambria Math" w:hAnsi="Cambria Math" w:cs="Times New Roman"/>
                    </w:rPr>
                  </m:ctrlPr>
                </m:sSupPr>
                <m:e>
                  <m:r>
                    <w:rPr>
                      <w:rFonts w:ascii="Cambria Math" w:hAnsi="Cambria Math" w:cs="Times New Roman"/>
                    </w:rPr>
                    <m:t>E</m:t>
                  </m:r>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58</m:t>
                  </m:r>
                </m:e>
              </m:d>
            </m:e>
          </m:eqArr>
        </m:oMath>
      </m:oMathPara>
    </w:p>
    <w:p w14:paraId="53CCED1D"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lastRenderedPageBreak/>
        <w:t>with</w:t>
      </w:r>
    </w:p>
    <w:p w14:paraId="6923CDCF" w14:textId="293EDB95"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2g</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59</m:t>
                  </m:r>
                </m:e>
              </m:d>
            </m:e>
          </m:eqArr>
        </m:oMath>
      </m:oMathPara>
    </w:p>
    <w:p w14:paraId="6E61A8B6" w14:textId="2B2283A7" w:rsidR="00BF260F" w:rsidRPr="00BF260F" w:rsidRDefault="00BF260F" w:rsidP="00BE63F2">
      <w:pPr>
        <w:rPr>
          <w:rFonts w:ascii="Times New Roman" w:hAnsi="Times New Roman" w:cs="Times New Roman"/>
        </w:rPr>
      </w:pPr>
      <w:r w:rsidRPr="00BF260F">
        <w:rPr>
          <w:rFonts w:ascii="Times New Roman" w:hAnsi="Times New Roman" w:cs="Times New Roman"/>
        </w:rPr>
        <w:t>The first term represents the weak bulk stiffness of the collective transverse-polarization displacement, whereas the second term represents the interfacial restoring contribution.</w:t>
      </w:r>
      <w:r w:rsidR="00BE63F2">
        <w:rPr>
          <w:rFonts w:ascii="Times New Roman" w:hAnsi="Times New Roman" w:cs="Times New Roman" w:hint="eastAsia"/>
        </w:rPr>
        <w:t xml:space="preserve"> </w:t>
      </w:r>
      <w:r w:rsidRPr="00BF260F">
        <w:rPr>
          <w:rFonts w:ascii="Times New Roman" w:hAnsi="Times New Roman" w:cs="Times New Roman"/>
        </w:rPr>
        <w:t>The equilibrium amplitude is obtained from</w:t>
      </w:r>
    </w:p>
    <w:p w14:paraId="33924B2C" w14:textId="6535028D"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num>
                <m:den>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den>
              </m:f>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Ed</m:t>
              </m:r>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=0,#</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60</m:t>
                  </m:r>
                </m:e>
              </m:d>
            </m:e>
          </m:eqArr>
        </m:oMath>
      </m:oMathPara>
    </w:p>
    <w:p w14:paraId="0E5AB6F9" w14:textId="77777777" w:rsidR="00BF260F" w:rsidRPr="00BF260F" w:rsidRDefault="00BF260F" w:rsidP="00BF260F">
      <w:pPr>
        <w:rPr>
          <w:rFonts w:ascii="Times New Roman" w:hAnsi="Times New Roman" w:cs="Times New Roman"/>
        </w:rPr>
      </w:pPr>
      <w:r w:rsidRPr="00BF260F">
        <w:rPr>
          <w:rFonts w:ascii="Times New Roman" w:hAnsi="Times New Roman" w:cs="Times New Roman"/>
        </w:rPr>
        <w:t>giving</w:t>
      </w:r>
    </w:p>
    <w:p w14:paraId="6E901493" w14:textId="68536BAB" w:rsidR="00BF260F" w:rsidRPr="00BE63F2" w:rsidRDefault="00981ACE" w:rsidP="00BF260F">
      <w:pPr>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den>
              </m:f>
              <m:d>
                <m:dPr>
                  <m:ctrlPr>
                    <w:rPr>
                      <w:rFonts w:ascii="Cambria Math" w:hAnsi="Cambria Math" w:cs="Times New Roman"/>
                      <w:i/>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61</m:t>
                  </m:r>
                </m:e>
              </m:d>
            </m:e>
          </m:eqArr>
        </m:oMath>
      </m:oMathPara>
    </w:p>
    <w:p w14:paraId="2F517C5C" w14:textId="5401431C" w:rsidR="00BE63F2" w:rsidRPr="00BE63F2" w:rsidRDefault="00BE63F2" w:rsidP="00BE63F2">
      <w:pPr>
        <w:ind w:firstLineChars="100" w:firstLine="210"/>
        <w:rPr>
          <w:rFonts w:ascii="Times New Roman" w:hAnsi="Times New Roman" w:cs="Times New Roman"/>
        </w:rPr>
      </w:pPr>
      <w:r w:rsidRPr="00BE63F2">
        <w:rPr>
          <w:rFonts w:ascii="Times New Roman" w:hAnsi="Times New Roman" w:cs="Times New Roman"/>
        </w:rPr>
        <w:t xml:space="preserve">The average polarization response is evaluated from the spatial average of the induced displacement of the transverse polarization component. In the present effective description, both the bulk phase displacement </w:t>
      </w:r>
      <m:oMath>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A</m:t>
            </m:r>
          </m:sub>
        </m:sSub>
        <m:d>
          <m:dPr>
            <m:ctrlPr>
              <w:rPr>
                <w:rFonts w:ascii="Cambria Math" w:hAnsi="Cambria Math" w:cs="Times New Roman"/>
              </w:rPr>
            </m:ctrlPr>
          </m:dPr>
          <m:e>
            <m:r>
              <w:rPr>
                <w:rFonts w:ascii="Cambria Math" w:hAnsi="Cambria Math" w:cs="Times New Roman"/>
              </w:rPr>
              <m:t>z</m:t>
            </m:r>
          </m:e>
        </m:d>
      </m:oMath>
      <w:r w:rsidRPr="00BE63F2">
        <w:rPr>
          <w:rFonts w:ascii="Times New Roman" w:hAnsi="Times New Roman" w:cs="Times New Roman"/>
        </w:rPr>
        <w:t xml:space="preserve"> and the interfacial phase displacement </w:t>
      </w:r>
      <m:oMath>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oMath>
      <w:r w:rsidRPr="00BE63F2">
        <w:rPr>
          <w:rFonts w:ascii="Times New Roman" w:hAnsi="Times New Roman" w:cs="Times New Roman"/>
        </w:rPr>
        <w:t xml:space="preserve"> contribute to the cell-averaged polarization response. Therefore,</w:t>
      </w:r>
    </w:p>
    <w:p w14:paraId="379F9B80" w14:textId="07067459"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H</m:t>
                      </m:r>
                    </m:sub>
                  </m:sSub>
                </m:e>
              </m:d>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d</m:t>
                  </m:r>
                </m:den>
              </m:f>
              <m:nary>
                <m:naryPr>
                  <m:limLoc m:val="subSup"/>
                  <m:ctrlPr>
                    <w:rPr>
                      <w:rFonts w:ascii="Cambria Math" w:hAnsi="Cambria Math" w:cs="Times New Roman"/>
                    </w:rPr>
                  </m:ctrlPr>
                </m:naryPr>
                <m:sub>
                  <m:r>
                    <w:rPr>
                      <w:rFonts w:ascii="Cambria Math" w:hAnsi="Cambria Math" w:cs="Times New Roman"/>
                    </w:rPr>
                    <m:t>0</m:t>
                  </m:r>
                </m:sub>
                <m:sup>
                  <m:r>
                    <w:rPr>
                      <w:rFonts w:ascii="Cambria Math" w:hAnsi="Cambria Math" w:cs="Times New Roman"/>
                    </w:rPr>
                    <m:t>d</m:t>
                  </m:r>
                </m:sup>
                <m:e>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e>
              </m:nary>
              <m:d>
                <m:dPr>
                  <m:ctrlPr>
                    <w:rPr>
                      <w:rFonts w:ascii="Cambria Math" w:hAnsi="Cambria Math" w:cs="Times New Roman"/>
                      <w:i/>
                    </w:rPr>
                  </m:ctrlPr>
                </m:dPr>
                <m:e>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H</m:t>
                      </m:r>
                    </m:sub>
                  </m:sSub>
                  <m:d>
                    <m:dPr>
                      <m:ctrlPr>
                        <w:rPr>
                          <w:rFonts w:ascii="Cambria Math" w:hAnsi="Cambria Math" w:cs="Times New Roman"/>
                        </w:rPr>
                      </m:ctrlPr>
                    </m:dPr>
                    <m:e>
                      <m:r>
                        <w:rPr>
                          <w:rFonts w:ascii="Cambria Math" w:hAnsi="Cambria Math" w:cs="Times New Roman"/>
                        </w:rPr>
                        <m:t>z</m:t>
                      </m:r>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dz.#</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62</m:t>
                  </m:r>
                </m:e>
              </m:d>
            </m:e>
          </m:eqArr>
        </m:oMath>
      </m:oMathPara>
    </w:p>
    <w:p w14:paraId="011D5518" w14:textId="23F9F7E4" w:rsidR="00BE63F2" w:rsidRPr="00BE63F2" w:rsidRDefault="00BE63F2" w:rsidP="00BE63F2">
      <w:pPr>
        <w:rPr>
          <w:rFonts w:ascii="Times New Roman" w:hAnsi="Times New Roman" w:cs="Times New Roman"/>
        </w:rPr>
      </w:pPr>
      <w:r w:rsidRPr="00BE63F2">
        <w:rPr>
          <w:rFonts w:ascii="Times New Roman" w:hAnsi="Times New Roman" w:cs="Times New Roman"/>
        </w:rPr>
        <w:t>Using Eq. (S4</w:t>
      </w:r>
      <w:r w:rsidR="00911FEB">
        <w:rPr>
          <w:rFonts w:ascii="Times New Roman" w:hAnsi="Times New Roman" w:cs="Times New Roman" w:hint="eastAsia"/>
        </w:rPr>
        <w:t>3</w:t>
      </w:r>
      <w:r w:rsidRPr="00BE63F2">
        <w:rPr>
          <w:rFonts w:ascii="Times New Roman" w:hAnsi="Times New Roman" w:cs="Times New Roman"/>
        </w:rPr>
        <w:t>), this becomes</w:t>
      </w:r>
    </w:p>
    <w:p w14:paraId="5001F277" w14:textId="076B6C13"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H</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ϕ</m:t>
                      </m:r>
                    </m:e>
                    <m:sub>
                      <m:r>
                        <w:rPr>
                          <w:rFonts w:ascii="Cambria Math" w:hAnsi="Cambria Math" w:cs="Times New Roman"/>
                        </w:rPr>
                        <m:t>s</m:t>
                      </m:r>
                    </m:sub>
                  </m:sSub>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63</m:t>
                  </m:r>
                </m:e>
              </m:d>
            </m:e>
          </m:eqArr>
        </m:oMath>
      </m:oMathPara>
    </w:p>
    <w:p w14:paraId="75BF8DAD" w14:textId="767A2D70" w:rsidR="00BE63F2" w:rsidRPr="00BE63F2" w:rsidRDefault="00BE63F2" w:rsidP="00BE63F2">
      <w:pPr>
        <w:rPr>
          <w:rFonts w:ascii="Times New Roman" w:hAnsi="Times New Roman" w:cs="Times New Roman"/>
        </w:rPr>
      </w:pPr>
      <w:r w:rsidRPr="00BE63F2">
        <w:rPr>
          <w:rFonts w:ascii="Times New Roman" w:hAnsi="Times New Roman" w:cs="Times New Roman"/>
        </w:rPr>
        <w:t>Substituting Eq. (S5</w:t>
      </w:r>
      <w:r w:rsidR="00911FEB">
        <w:rPr>
          <w:rFonts w:ascii="Times New Roman" w:hAnsi="Times New Roman" w:cs="Times New Roman" w:hint="eastAsia"/>
        </w:rPr>
        <w:t>7</w:t>
      </w:r>
      <w:r w:rsidRPr="00BE63F2">
        <w:rPr>
          <w:rFonts w:ascii="Times New Roman" w:hAnsi="Times New Roman" w:cs="Times New Roman"/>
        </w:rPr>
        <w:t>),</w:t>
      </w:r>
    </w:p>
    <w:p w14:paraId="51E526C6" w14:textId="2DBCEF3B"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H</m:t>
                      </m:r>
                    </m:sub>
                  </m:sSub>
                </m:e>
              </m:d>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d>
                <m:dPr>
                  <m:begChr m:val="["/>
                  <m:endChr m:val="]"/>
                  <m:ctrlPr>
                    <w:rPr>
                      <w:rFonts w:ascii="Cambria Math" w:hAnsi="Cambria Math" w:cs="Times New Roman"/>
                      <w:i/>
                    </w:rPr>
                  </m:ctrlPr>
                </m:d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E</m:t>
                  </m:r>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64</m:t>
                  </m:r>
                </m:e>
              </m:d>
            </m:e>
          </m:eqArr>
        </m:oMath>
      </m:oMathPara>
    </w:p>
    <w:p w14:paraId="5F0D69DF" w14:textId="68291B1C" w:rsidR="00BE63F2" w:rsidRPr="00BE63F2" w:rsidRDefault="00BE63F2" w:rsidP="00BE63F2">
      <w:pPr>
        <w:rPr>
          <w:rFonts w:ascii="Times New Roman" w:hAnsi="Times New Roman" w:cs="Times New Roman"/>
        </w:rPr>
      </w:pPr>
      <w:r w:rsidRPr="00BE63F2">
        <w:rPr>
          <w:rFonts w:ascii="Times New Roman" w:hAnsi="Times New Roman" w:cs="Times New Roman"/>
        </w:rPr>
        <w:t>Using Eq. (S6</w:t>
      </w:r>
      <w:r w:rsidR="00911FEB">
        <w:rPr>
          <w:rFonts w:ascii="Times New Roman" w:hAnsi="Times New Roman" w:cs="Times New Roman" w:hint="eastAsia"/>
        </w:rPr>
        <w:t>1</w:t>
      </w:r>
      <w:r w:rsidRPr="00BE63F2">
        <w:rPr>
          <w:rFonts w:ascii="Times New Roman" w:hAnsi="Times New Roman" w:cs="Times New Roman"/>
        </w:rPr>
        <w:t>), we obtain</w:t>
      </w:r>
    </w:p>
    <w:p w14:paraId="4E1A9CC2" w14:textId="248284F8" w:rsidR="00BE63F2" w:rsidRPr="00BC1AF7" w:rsidRDefault="00981ACE" w:rsidP="00CD7E4E">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H</m:t>
                      </m:r>
                    </m:sub>
                  </m:sSub>
                </m:e>
              </m:d>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r>
                <w:rPr>
                  <w:rFonts w:ascii="Cambria Math" w:hAnsi="Cambria Math" w:cs="Times New Roman"/>
                </w:rPr>
                <m:t>E</m:t>
              </m:r>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65</m:t>
                  </m:r>
                </m:e>
              </m:d>
            </m:e>
          </m:eqArr>
        </m:oMath>
      </m:oMathPara>
    </w:p>
    <w:p w14:paraId="2F313244" w14:textId="77777777" w:rsidR="00BE63F2" w:rsidRPr="00BE63F2" w:rsidRDefault="00BE63F2" w:rsidP="00CD7E4E">
      <w:pPr>
        <w:rPr>
          <w:rFonts w:ascii="Times New Roman" w:hAnsi="Times New Roman" w:cs="Times New Roman"/>
        </w:rPr>
      </w:pPr>
      <w:r w:rsidRPr="00BE63F2">
        <w:rPr>
          <w:rFonts w:ascii="Times New Roman" w:hAnsi="Times New Roman" w:cs="Times New Roman"/>
        </w:rPr>
        <w:t>Therefore, the polarization susceptibility is</w:t>
      </w:r>
    </w:p>
    <w:p w14:paraId="1E72B40D" w14:textId="419D0CD6"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χ</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m:t>
                  </m:r>
                  <m:d>
                    <m:dPr>
                      <m:begChr m:val="⟨"/>
                      <m:endChr m:val="⟩"/>
                      <m:ctrlPr>
                        <w:rPr>
                          <w:rFonts w:ascii="Cambria Math" w:hAnsi="Cambria Math" w:cs="Times New Roman"/>
                        </w:rPr>
                      </m:ctrlPr>
                    </m:dPr>
                    <m:e>
                      <m: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H</m:t>
                          </m:r>
                        </m:sub>
                      </m:sSub>
                    </m:e>
                  </m:d>
                </m:num>
                <m:den>
                  <m:r>
                    <w:rPr>
                      <w:rFonts w:ascii="Cambria Math" w:hAnsi="Cambria Math" w:cs="Times New Roman"/>
                    </w:rPr>
                    <m:t>∂E</m:t>
                  </m:r>
                </m:den>
              </m:f>
              <m: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66</m:t>
                  </m:r>
                </m:e>
              </m:d>
            </m:e>
          </m:eqArr>
        </m:oMath>
      </m:oMathPara>
    </w:p>
    <w:p w14:paraId="31721BE2" w14:textId="77777777" w:rsidR="00BE63F2" w:rsidRPr="00BE63F2" w:rsidRDefault="00BE63F2" w:rsidP="00CD7E4E">
      <w:pPr>
        <w:rPr>
          <w:rFonts w:ascii="Times New Roman" w:hAnsi="Times New Roman" w:cs="Times New Roman"/>
        </w:rPr>
      </w:pPr>
      <w:r w:rsidRPr="00BE63F2">
        <w:rPr>
          <w:rFonts w:ascii="Times New Roman" w:hAnsi="Times New Roman" w:cs="Times New Roman"/>
        </w:rPr>
        <w:t>Thus, the dielectric strength is given by</w:t>
      </w:r>
    </w:p>
    <w:p w14:paraId="3BC23673" w14:textId="0D8427B2"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χ</m:t>
                      </m:r>
                    </m:e>
                    <m:sub>
                      <m:r>
                        <w:rPr>
                          <w:rFonts w:ascii="Cambria Math" w:hAnsi="Cambria Math" w:cs="Times New Roman"/>
                        </w:rPr>
                        <m:t>H</m:t>
                      </m:r>
                    </m:sub>
                  </m:sSub>
                </m:num>
                <m:den>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den>
              </m:f>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num>
                <m:den>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den>
              </m:f>
              <m:d>
                <m:dPr>
                  <m:begChr m:val="["/>
                  <m:endChr m:val="]"/>
                  <m:ctrlPr>
                    <w:rPr>
                      <w:rFonts w:ascii="Cambria Math" w:hAnsi="Cambria Math" w:cs="Times New Roman"/>
                    </w:rPr>
                  </m:ctrlPr>
                </m:d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67</m:t>
                  </m:r>
                </m:e>
              </m:d>
            </m:e>
          </m:eqArr>
        </m:oMath>
      </m:oMathPara>
    </w:p>
    <w:p w14:paraId="24AFBDEC" w14:textId="77777777" w:rsidR="00BE63F2" w:rsidRPr="00BE63F2" w:rsidRDefault="00BE63F2" w:rsidP="00BE63F2">
      <w:pPr>
        <w:ind w:firstLineChars="100" w:firstLine="210"/>
        <w:rPr>
          <w:rFonts w:ascii="Times New Roman" w:hAnsi="Times New Roman" w:cs="Times New Roman"/>
        </w:rPr>
      </w:pPr>
      <w:r w:rsidRPr="00BE63F2">
        <w:rPr>
          <w:rFonts w:ascii="Times New Roman" w:hAnsi="Times New Roman" w:cs="Times New Roman"/>
        </w:rPr>
        <w:t xml:space="preserve">In the experimentally relevant regime, the bulk polarization-phase stiffness is assumed to be much </w:t>
      </w:r>
      <w:r w:rsidRPr="00BE63F2">
        <w:rPr>
          <w:rFonts w:ascii="Times New Roman" w:hAnsi="Times New Roman" w:cs="Times New Roman"/>
        </w:rPr>
        <w:lastRenderedPageBreak/>
        <w:t>smaller than the interfacial restoring contribution,</w:t>
      </w:r>
    </w:p>
    <w:p w14:paraId="0515C454" w14:textId="173095A0"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rPr>
                  </m:ctrlPr>
                </m:sSubPr>
                <m:e>
                  <m:r>
                    <w:rPr>
                      <w:rFonts w:ascii="Cambria Math" w:hAnsi="Cambria Math" w:cs="Times New Roman"/>
                    </w:rPr>
                    <m:t>K</m:t>
                  </m:r>
                </m:e>
                <m:sub>
                  <m:r>
                    <w:rPr>
                      <w:rFonts w:ascii="Cambria Math" w:hAnsi="Cambria Math" w:cs="Times New Roman"/>
                    </w:rPr>
                    <m:t>P</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2g</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68</m:t>
                  </m:r>
                </m:e>
              </m:d>
            </m:e>
          </m:eqArr>
        </m:oMath>
      </m:oMathPara>
    </w:p>
    <w:p w14:paraId="2F1989D5" w14:textId="3EA67B57" w:rsidR="00BE63F2" w:rsidRPr="00BE63F2" w:rsidRDefault="00325852" w:rsidP="00CD7E4E">
      <w:pPr>
        <w:rPr>
          <w:rFonts w:ascii="Times New Roman" w:hAnsi="Times New Roman" w:cs="Times New Roman"/>
        </w:rPr>
      </w:pPr>
      <w:r>
        <w:rPr>
          <w:rFonts w:ascii="Times New Roman" w:hAnsi="Times New Roman" w:cs="Times New Roman" w:hint="eastAsia"/>
        </w:rPr>
        <w:t>and</w:t>
      </w:r>
      <w:r w:rsidR="00BE63F2" w:rsidRPr="00BE63F2">
        <w:rPr>
          <w:rFonts w:ascii="Times New Roman" w:hAnsi="Times New Roman" w:cs="Times New Roman"/>
        </w:rPr>
        <w:t xml:space="preserve">, </w:t>
      </w:r>
      <w:r w:rsidRPr="00325852">
        <w:rPr>
          <w:rFonts w:ascii="Times New Roman" w:hAnsi="Times New Roman" w:cs="Times New Roman"/>
        </w:rPr>
        <w:t>for sufficiently thick cells,</w:t>
      </w:r>
    </w:p>
    <w:p w14:paraId="01C97684" w14:textId="269B6382"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r>
                <w:rPr>
                  <w:rFonts w:ascii="Cambria Math" w:hAnsi="Cambria Math" w:cs="Times New Roman"/>
                </w:rPr>
                <m:t>dg≫2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69</m:t>
                  </m:r>
                </m:e>
              </m:d>
            </m:e>
          </m:eqArr>
        </m:oMath>
      </m:oMathPara>
    </w:p>
    <w:p w14:paraId="28D45A08" w14:textId="3F60F8AF" w:rsidR="00BE63F2" w:rsidRPr="00BE63F2" w:rsidRDefault="00325852" w:rsidP="00CD7E4E">
      <w:pPr>
        <w:rPr>
          <w:rFonts w:ascii="Times New Roman" w:hAnsi="Times New Roman" w:cs="Times New Roman"/>
        </w:rPr>
      </w:pPr>
      <w:r w:rsidRPr="00325852">
        <w:rPr>
          <w:rFonts w:ascii="Times New Roman" w:hAnsi="Times New Roman" w:cs="Times New Roman"/>
        </w:rPr>
        <w:t>Under this condition, the effective restoring coefficient becomes</w:t>
      </w:r>
    </w:p>
    <w:p w14:paraId="758EA199" w14:textId="772DE19B"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num>
                <m:den>
                  <m:r>
                    <w:rPr>
                      <w:rFonts w:ascii="Cambria Math" w:hAnsi="Cambria Math" w:cs="Times New Roman"/>
                    </w:rPr>
                    <m:t>d</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70</m:t>
                  </m:r>
                </m:e>
              </m:d>
            </m:e>
          </m:eqArr>
        </m:oMath>
      </m:oMathPara>
    </w:p>
    <w:p w14:paraId="5B521179" w14:textId="728AB70D" w:rsidR="00325852" w:rsidRDefault="00325852" w:rsidP="00CD7E4E">
      <w:pPr>
        <w:rPr>
          <w:rFonts w:ascii="Times New Roman" w:hAnsi="Times New Roman" w:cs="Times New Roman"/>
        </w:rPr>
      </w:pPr>
      <w:r w:rsidRPr="00325852">
        <w:rPr>
          <w:rFonts w:ascii="Times New Roman" w:hAnsi="Times New Roman" w:cs="Times New Roman"/>
        </w:rPr>
        <w:t>If the amplitude-mediated contribution dominates the dielectric response, i.e.,</w:t>
      </w:r>
    </w:p>
    <w:p w14:paraId="7EA76435" w14:textId="277000B4" w:rsidR="00325852" w:rsidRPr="00325852" w:rsidRDefault="00981ACE" w:rsidP="00CD7E4E">
      <w:pPr>
        <w:rPr>
          <w:rFonts w:ascii="Times New Roman" w:hAnsi="Times New Roman" w:cs="Times New Roman"/>
        </w:rPr>
      </w:pPr>
      <m:oMathPara>
        <m:oMath>
          <m:eqArr>
            <m:eqArrPr>
              <m:maxDist m:val="1"/>
              <m:ctrlPr>
                <w:rPr>
                  <w:rFonts w:ascii="Cambria Math" w:hAnsi="Cambria Math" w:cs="Times New Roman"/>
                  <w:i/>
                </w:rPr>
              </m:ctrlPr>
            </m:eqArrPr>
            <m:e>
              <m:f>
                <m:fPr>
                  <m:ctrlPr>
                    <w:rPr>
                      <w:rFonts w:ascii="Cambria Math" w:hAnsi="Cambria Math" w:cs="Times New Roman"/>
                    </w:rPr>
                  </m:ctrlPr>
                </m:fPr>
                <m:num>
                  <m:sSup>
                    <m:sSupPr>
                      <m:ctrlPr>
                        <w:rPr>
                          <w:rFonts w:ascii="Cambria Math" w:hAnsi="Cambria Math" w:cs="Times New Roman"/>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e>
                    <m:sup>
                      <m:r>
                        <w:rPr>
                          <w:rFonts w:ascii="Cambria Math" w:hAnsi="Cambria Math" w:cs="Times New Roman"/>
                        </w:rPr>
                        <m:t>2</m:t>
                      </m:r>
                    </m:sup>
                  </m:sSup>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71</m:t>
                  </m:r>
                </m:e>
              </m:d>
            </m:e>
          </m:eqArr>
        </m:oMath>
      </m:oMathPara>
    </w:p>
    <w:p w14:paraId="7BDA605E" w14:textId="53742645" w:rsidR="00BE63F2" w:rsidRPr="00BE63F2" w:rsidRDefault="00BE63F2" w:rsidP="00CD7E4E">
      <w:pPr>
        <w:rPr>
          <w:rFonts w:ascii="Times New Roman" w:hAnsi="Times New Roman" w:cs="Times New Roman"/>
        </w:rPr>
      </w:pPr>
      <w:r w:rsidRPr="00BE63F2">
        <w:rPr>
          <w:rFonts w:ascii="Times New Roman" w:hAnsi="Times New Roman" w:cs="Times New Roman"/>
        </w:rPr>
        <w:t>we obtain</w:t>
      </w:r>
    </w:p>
    <w:p w14:paraId="03AFE4AC" w14:textId="057F5643"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r>
                    <w:rPr>
                      <w:rFonts w:ascii="Cambria Math" w:hAnsi="Cambria Math" w:cs="Times New Roman"/>
                    </w:rPr>
                    <m:t>d</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den>
              </m:f>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+λ</m:t>
                      </m:r>
                    </m:e>
                  </m:d>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72</m:t>
                  </m:r>
                </m:e>
              </m:d>
            </m:e>
          </m:eqArr>
        </m:oMath>
      </m:oMathPara>
    </w:p>
    <w:p w14:paraId="092DD566" w14:textId="77777777" w:rsidR="00BE63F2" w:rsidRPr="00BE63F2" w:rsidRDefault="00BE63F2" w:rsidP="00BE63F2">
      <w:pPr>
        <w:ind w:firstLineChars="100" w:firstLine="210"/>
        <w:rPr>
          <w:rFonts w:ascii="Times New Roman" w:hAnsi="Times New Roman" w:cs="Times New Roman"/>
        </w:rPr>
      </w:pPr>
      <w:r w:rsidRPr="00BE63F2">
        <w:rPr>
          <w:rFonts w:ascii="Times New Roman" w:hAnsi="Times New Roman" w:cs="Times New Roman"/>
        </w:rPr>
        <w:t>The dynamics of the collective amplitude are described by the overdamped equation</w:t>
      </w:r>
    </w:p>
    <w:p w14:paraId="0632557E" w14:textId="4E1B07F0"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H</m:t>
                  </m:r>
                </m:sub>
              </m:sSub>
              <m:f>
                <m:fPr>
                  <m:ctrlPr>
                    <w:rPr>
                      <w:rFonts w:ascii="Cambria Math" w:hAnsi="Cambria Math" w:cs="Times New Roman"/>
                    </w:rPr>
                  </m:ctrlPr>
                </m:fPr>
                <m:num>
                  <m:r>
                    <w:rPr>
                      <w:rFonts w:ascii="Cambria Math" w:hAnsi="Cambria Math" w:cs="Times New Roman"/>
                    </w:rPr>
                    <m:t>d</m:t>
                  </m:r>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num>
                <m:den>
                  <m:r>
                    <w:rPr>
                      <w:rFonts w:ascii="Cambria Math" w:hAnsi="Cambria Math" w:cs="Times New Roman"/>
                    </w:rPr>
                    <m:t>dt</m:t>
                  </m:r>
                </m:den>
              </m:f>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sSub>
                <m:sSubPr>
                  <m:ctrlPr>
                    <w:rPr>
                      <w:rFonts w:ascii="Cambria Math" w:hAnsi="Cambria Math" w:cs="Times New Roman"/>
                    </w:rPr>
                  </m:ctrlPr>
                </m:sSubPr>
                <m:e>
                  <m:r>
                    <w:rPr>
                      <w:rFonts w:ascii="Cambria Math" w:hAnsi="Cambria Math" w:cs="Times New Roman"/>
                    </w:rPr>
                    <m:t>A</m:t>
                  </m:r>
                </m:e>
                <m:sub>
                  <m:r>
                    <w:rPr>
                      <w:rFonts w:ascii="Cambria Math" w:hAnsi="Cambria Math" w:cs="Times New Roman"/>
                    </w:rPr>
                    <m:t>H</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P</m:t>
                  </m:r>
                </m:e>
                <m:sub>
                  <m:r>
                    <w:rPr>
                      <w:rFonts w:ascii="Cambria Math" w:hAnsi="Cambria Math" w:cs="Times New Roman"/>
                    </w:rPr>
                    <m:t>⊥</m:t>
                  </m:r>
                </m:sub>
              </m:sSub>
              <m:r>
                <w:rPr>
                  <w:rFonts w:ascii="Cambria Math" w:hAnsi="Cambria Math" w:cs="Times New Roman"/>
                </w:rPr>
                <m:t>E</m:t>
              </m:r>
              <m:d>
                <m:dPr>
                  <m:ctrlPr>
                    <w:rPr>
                      <w:rFonts w:ascii="Cambria Math" w:hAnsi="Cambria Math" w:cs="Times New Roman"/>
                    </w:rPr>
                  </m:ctrlPr>
                </m:dPr>
                <m:e>
                  <m:r>
                    <w:rPr>
                      <w:rFonts w:ascii="Cambria Math" w:hAnsi="Cambria Math" w:cs="Times New Roman"/>
                    </w:rPr>
                    <m:t>t</m:t>
                  </m:r>
                </m:e>
              </m:d>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m:t>
                  </m:r>
                  <m:f>
                    <m:fPr>
                      <m:ctrlPr>
                        <w:rPr>
                          <w:rFonts w:ascii="Cambria Math" w:hAnsi="Cambria Math" w:cs="Times New Roman"/>
                        </w:rPr>
                      </m:ctrlPr>
                    </m:fPr>
                    <m:num>
                      <m:r>
                        <w:rPr>
                          <w:rFonts w:ascii="Cambria Math" w:hAnsi="Cambria Math" w:cs="Times New Roman"/>
                        </w:rPr>
                        <m:t>dgλ</m:t>
                      </m:r>
                    </m:num>
                    <m:den>
                      <m:r>
                        <w:rPr>
                          <w:rFonts w:ascii="Cambria Math" w:hAnsi="Cambria Math" w:cs="Times New Roman"/>
                        </w:rPr>
                        <m:t>2</m:t>
                      </m:r>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r>
                        <w:rPr>
                          <w:rFonts w:ascii="Cambria Math" w:hAnsi="Cambria Math" w:cs="Times New Roman"/>
                        </w:rPr>
                        <m:t>+dg</m:t>
                      </m:r>
                    </m:den>
                  </m:f>
                </m:e>
              </m:d>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73</m:t>
                  </m:r>
                </m:e>
              </m:d>
            </m:e>
          </m:eqArr>
        </m:oMath>
      </m:oMathPara>
    </w:p>
    <w:p w14:paraId="54067F17" w14:textId="0E3C9775" w:rsidR="00BE63F2" w:rsidRPr="00BE63F2" w:rsidRDefault="00BE63F2" w:rsidP="00CD7E4E">
      <w:pPr>
        <w:rPr>
          <w:rFonts w:ascii="Times New Roman" w:hAnsi="Times New Roman" w:cs="Times New Roman"/>
        </w:rPr>
      </w:pPr>
      <w:r w:rsidRPr="00BE63F2">
        <w:rPr>
          <w:rFonts w:ascii="Times New Roman" w:hAnsi="Times New Roman" w:cs="Times New Roman"/>
        </w:rPr>
        <w:t xml:space="preserve">where </w:t>
      </w:r>
      <m:oMath>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H</m:t>
            </m:r>
          </m:sub>
        </m:sSub>
      </m:oMath>
      <w:r w:rsidRPr="00BE63F2">
        <w:rPr>
          <w:rFonts w:ascii="Times New Roman" w:hAnsi="Times New Roman" w:cs="Times New Roman"/>
        </w:rPr>
        <w:t xml:space="preserve"> is the effective viscosity for the collective transverse-polarization phase displacement. The relaxation time is</w:t>
      </w:r>
    </w:p>
    <w:p w14:paraId="62697438" w14:textId="398CC8B1" w:rsidR="00BE63F2" w:rsidRPr="00325852"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H</m:t>
                      </m:r>
                    </m:sub>
                  </m:sSub>
                </m:num>
                <m:den>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74</m:t>
                  </m:r>
                </m:e>
              </m:d>
            </m:e>
          </m:eqArr>
        </m:oMath>
      </m:oMathPara>
    </w:p>
    <w:p w14:paraId="029C82C8" w14:textId="77777777" w:rsidR="00BE63F2" w:rsidRPr="00BE63F2" w:rsidRDefault="00BE63F2" w:rsidP="00CD7E4E">
      <w:pPr>
        <w:rPr>
          <w:rFonts w:ascii="Times New Roman" w:hAnsi="Times New Roman" w:cs="Times New Roman"/>
        </w:rPr>
      </w:pPr>
      <w:r w:rsidRPr="00BE63F2">
        <w:rPr>
          <w:rFonts w:ascii="Times New Roman" w:hAnsi="Times New Roman" w:cs="Times New Roman"/>
        </w:rPr>
        <w:t>and the relaxation frequency is</w:t>
      </w:r>
    </w:p>
    <w:p w14:paraId="4B593DB9" w14:textId="2558BB34"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2π</m:t>
                  </m:r>
                  <m:sSub>
                    <m:sSubPr>
                      <m:ctrlPr>
                        <w:rPr>
                          <w:rFonts w:ascii="Cambria Math" w:hAnsi="Cambria Math" w:cs="Times New Roman"/>
                        </w:rPr>
                      </m:ctrlPr>
                    </m:sSubPr>
                    <m:e>
                      <m:r>
                        <w:rPr>
                          <w:rFonts w:ascii="Cambria Math" w:hAnsi="Cambria Math" w:cs="Times New Roman"/>
                        </w:rPr>
                        <m:t>τ</m:t>
                      </m:r>
                    </m:e>
                    <m:sub>
                      <m:r>
                        <w:rPr>
                          <w:rFonts w:ascii="Cambria Math" w:hAnsi="Cambria Math" w:cs="Times New Roman"/>
                        </w:rPr>
                        <m:t>H</m:t>
                      </m:r>
                    </m:sub>
                  </m:sSub>
                </m:den>
              </m:f>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K</m:t>
                      </m:r>
                    </m:e>
                    <m:sub>
                      <m:r>
                        <m:rPr>
                          <m:sty m:val="p"/>
                        </m:rPr>
                        <w:rPr>
                          <w:rFonts w:ascii="Cambria Math" w:hAnsi="Cambria Math" w:cs="Times New Roman"/>
                        </w:rPr>
                        <m:t>eff,</m:t>
                      </m:r>
                      <m:r>
                        <w:rPr>
                          <w:rFonts w:ascii="Cambria Math" w:hAnsi="Cambria Math" w:cs="Times New Roman"/>
                        </w:rPr>
                        <m:t>H</m:t>
                      </m:r>
                    </m:sub>
                  </m:sSub>
                </m:num>
                <m:den>
                  <m:r>
                    <w:rPr>
                      <w:rFonts w:ascii="Cambria Math" w:hAnsi="Cambria Math" w:cs="Times New Roman"/>
                    </w:rPr>
                    <m:t>2π</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H</m:t>
                      </m:r>
                    </m:sub>
                  </m:sSub>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75</m:t>
                  </m:r>
                </m:e>
              </m:d>
            </m:e>
          </m:eqArr>
        </m:oMath>
      </m:oMathPara>
    </w:p>
    <w:p w14:paraId="39A1CDE1" w14:textId="01A45AEA" w:rsidR="00BE63F2" w:rsidRPr="00BE63F2" w:rsidRDefault="00BE63F2" w:rsidP="00CD7E4E">
      <w:pPr>
        <w:rPr>
          <w:rFonts w:ascii="Times New Roman" w:hAnsi="Times New Roman" w:cs="Times New Roman"/>
        </w:rPr>
      </w:pPr>
      <w:r w:rsidRPr="00BE63F2">
        <w:rPr>
          <w:rFonts w:ascii="Times New Roman" w:hAnsi="Times New Roman" w:cs="Times New Roman"/>
        </w:rPr>
        <w:t>Using Eq. (S</w:t>
      </w:r>
      <w:r w:rsidR="00911FEB">
        <w:rPr>
          <w:rFonts w:ascii="Times New Roman" w:hAnsi="Times New Roman" w:cs="Times New Roman" w:hint="eastAsia"/>
        </w:rPr>
        <w:t>70</w:t>
      </w:r>
      <w:r w:rsidRPr="00BE63F2">
        <w:rPr>
          <w:rFonts w:ascii="Times New Roman" w:hAnsi="Times New Roman" w:cs="Times New Roman"/>
        </w:rPr>
        <w:t>),</w:t>
      </w:r>
    </w:p>
    <w:p w14:paraId="0F640B41" w14:textId="57EBF1C8"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w</m:t>
                      </m:r>
                    </m:e>
                    <m:sub>
                      <m:r>
                        <w:rPr>
                          <w:rFonts w:ascii="Cambria Math" w:hAnsi="Cambria Math" w:cs="Times New Roman"/>
                        </w:rPr>
                        <m:t>⊥</m:t>
                      </m:r>
                    </m:sub>
                  </m:sSub>
                  <m:sSup>
                    <m:sSupPr>
                      <m:ctrlPr>
                        <w:rPr>
                          <w:rFonts w:ascii="Cambria Math" w:hAnsi="Cambria Math" w:cs="Times New Roman"/>
                        </w:rPr>
                      </m:ctrlPr>
                    </m:sSupPr>
                    <m:e>
                      <m:r>
                        <w:rPr>
                          <w:rFonts w:ascii="Cambria Math" w:hAnsi="Cambria Math" w:cs="Times New Roman"/>
                        </w:rPr>
                        <m:t>λ</m:t>
                      </m:r>
                    </m:e>
                    <m:sup>
                      <m:r>
                        <w:rPr>
                          <w:rFonts w:ascii="Cambria Math" w:hAnsi="Cambria Math" w:cs="Times New Roman"/>
                        </w:rPr>
                        <m:t>2</m:t>
                      </m:r>
                    </m:sup>
                  </m:sSup>
                </m:num>
                <m:den>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H</m:t>
                      </m:r>
                    </m:sub>
                  </m:sSub>
                </m:den>
              </m:f>
              <m:f>
                <m:fPr>
                  <m:ctrlPr>
                    <w:rPr>
                      <w:rFonts w:ascii="Cambria Math" w:hAnsi="Cambria Math" w:cs="Times New Roman"/>
                    </w:rPr>
                  </m:ctrlPr>
                </m:fPr>
                <m:num>
                  <m:r>
                    <w:rPr>
                      <w:rFonts w:ascii="Cambria Math" w:hAnsi="Cambria Math" w:cs="Times New Roman"/>
                    </w:rPr>
                    <m:t>1</m:t>
                  </m:r>
                </m:num>
                <m:den>
                  <m:r>
                    <w:rPr>
                      <w:rFonts w:ascii="Cambria Math" w:hAnsi="Cambria Math" w:cs="Times New Roman"/>
                    </w:rPr>
                    <m:t>d</m:t>
                  </m:r>
                </m:den>
              </m:f>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76</m:t>
                  </m:r>
                </m:e>
              </m:d>
            </m:e>
          </m:eqArr>
        </m:oMath>
      </m:oMathPara>
    </w:p>
    <w:p w14:paraId="110FE252" w14:textId="339BA2CD" w:rsidR="00BE63F2" w:rsidRPr="00BE63F2" w:rsidRDefault="00BE63F2" w:rsidP="00BE63F2">
      <w:pPr>
        <w:ind w:firstLineChars="100" w:firstLine="210"/>
        <w:rPr>
          <w:rFonts w:ascii="Times New Roman" w:hAnsi="Times New Roman" w:cs="Times New Roman"/>
        </w:rPr>
      </w:pPr>
      <w:r w:rsidRPr="00BE63F2">
        <w:rPr>
          <w:rFonts w:ascii="Times New Roman" w:hAnsi="Times New Roman" w:cs="Times New Roman"/>
        </w:rPr>
        <w:t>Combining Eqs. (S7</w:t>
      </w:r>
      <w:r w:rsidR="00911FEB">
        <w:rPr>
          <w:rFonts w:ascii="Times New Roman" w:hAnsi="Times New Roman" w:cs="Times New Roman" w:hint="eastAsia"/>
        </w:rPr>
        <w:t>2</w:t>
      </w:r>
      <w:r w:rsidRPr="00BE63F2">
        <w:rPr>
          <w:rFonts w:ascii="Times New Roman" w:hAnsi="Times New Roman" w:cs="Times New Roman"/>
        </w:rPr>
        <w:t>) and (S7</w:t>
      </w:r>
      <w:r w:rsidR="00911FEB">
        <w:rPr>
          <w:rFonts w:ascii="Times New Roman" w:hAnsi="Times New Roman" w:cs="Times New Roman" w:hint="eastAsia"/>
        </w:rPr>
        <w:t>6</w:t>
      </w:r>
      <w:r w:rsidRPr="00BE63F2">
        <w:rPr>
          <w:rFonts w:ascii="Times New Roman" w:hAnsi="Times New Roman" w:cs="Times New Roman"/>
        </w:rPr>
        <w:t>), we obtain</w:t>
      </w:r>
    </w:p>
    <w:p w14:paraId="296A0FEC" w14:textId="5DD203A7" w:rsidR="00BE63F2" w:rsidRPr="00BC1AF7" w:rsidRDefault="00981ACE" w:rsidP="00BE63F2">
      <w:pPr>
        <w:ind w:firstLineChars="100" w:firstLine="210"/>
        <w:rPr>
          <w:rFonts w:ascii="Times New Roman" w:hAnsi="Times New Roman" w:cs="Times New Roman"/>
        </w:rPr>
      </w:pPr>
      <m:oMathPara>
        <m:oMath>
          <m:eqArr>
            <m:eqArrPr>
              <m:maxDist m:val="1"/>
              <m:ctrlPr>
                <w:rPr>
                  <w:rFonts w:ascii="Cambria Math" w:hAnsi="Cambria Math" w:cs="Times New Roman"/>
                  <w:i/>
                </w:rPr>
              </m:ctrlPr>
            </m:eqArrPr>
            <m:e>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H</m:t>
                  </m:r>
                </m:sub>
              </m:sSub>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r>
                <w:rPr>
                  <w:rFonts w:ascii="Cambria Math" w:hAnsi="Cambria Math" w:cs="Times New Roman"/>
                </w:rPr>
                <m: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P</m:t>
                      </m:r>
                    </m:e>
                    <m:sub>
                      <m:r>
                        <w:rPr>
                          <w:rFonts w:ascii="Cambria Math" w:hAnsi="Cambria Math" w:cs="Times New Roman"/>
                        </w:rPr>
                        <m:t>⊥</m:t>
                      </m:r>
                    </m:sub>
                    <m:sup>
                      <m:r>
                        <w:rPr>
                          <w:rFonts w:ascii="Cambria Math" w:hAnsi="Cambria Math" w:cs="Times New Roman"/>
                        </w:rPr>
                        <m:t>2</m:t>
                      </m:r>
                    </m:sup>
                  </m:sSubSup>
                </m:num>
                <m:den>
                  <m:r>
                    <m:rPr>
                      <m:sty m:val="p"/>
                    </m:rPr>
                    <w:rPr>
                      <w:rFonts w:ascii="Cambria Math" w:hAnsi="Cambria Math" w:cs="Times New Roman"/>
                    </w:rPr>
                    <m:t>2</m:t>
                  </m:r>
                  <m:r>
                    <w:rPr>
                      <w:rFonts w:ascii="Cambria Math" w:hAnsi="Cambria Math" w:cs="Times New Roman"/>
                    </w:rPr>
                    <m:t>π</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0</m:t>
                      </m:r>
                    </m:sub>
                  </m:sSub>
                  <m:sSub>
                    <m:sSubPr>
                      <m:ctrlPr>
                        <w:rPr>
                          <w:rFonts w:ascii="Cambria Math" w:hAnsi="Cambria Math" w:cs="Times New Roman"/>
                        </w:rPr>
                      </m:ctrlPr>
                    </m:sSubPr>
                    <m:e>
                      <m:r>
                        <w:rPr>
                          <w:rFonts w:ascii="Cambria Math" w:hAnsi="Cambria Math" w:cs="Times New Roman"/>
                        </w:rPr>
                        <m:t>γ</m:t>
                      </m:r>
                    </m:e>
                    <m:sub>
                      <m:r>
                        <w:rPr>
                          <w:rFonts w:ascii="Cambria Math" w:hAnsi="Cambria Math" w:cs="Times New Roman"/>
                        </w:rPr>
                        <m:t>H</m:t>
                      </m:r>
                    </m:sub>
                  </m:sSub>
                </m:den>
              </m:f>
              <m:sSup>
                <m:sSupPr>
                  <m:ctrlPr>
                    <w:rPr>
                      <w:rFonts w:ascii="Cambria Math" w:hAnsi="Cambria Math" w:cs="Times New Roman"/>
                      <w:i/>
                    </w:rPr>
                  </m:ctrlPr>
                </m:sSupPr>
                <m:e>
                  <m:d>
                    <m:dPr>
                      <m:ctrlPr>
                        <w:rPr>
                          <w:rFonts w:ascii="Cambria Math" w:hAnsi="Cambria Math" w:cs="Times New Roman"/>
                        </w:rPr>
                      </m:ctrlPr>
                    </m:dPr>
                    <m:e>
                      <m:f>
                        <m:fPr>
                          <m:ctrlPr>
                            <w:rPr>
                              <w:rFonts w:ascii="Cambria Math" w:hAnsi="Cambria Math" w:cs="Times New Roman"/>
                            </w:rPr>
                          </m:ctrlPr>
                        </m:fPr>
                        <m:num>
                          <m:r>
                            <w:rPr>
                              <w:rFonts w:ascii="Cambria Math" w:hAnsi="Cambria Math" w:cs="Times New Roman"/>
                            </w:rPr>
                            <m:t>2</m:t>
                          </m:r>
                        </m:num>
                        <m:den>
                          <m:r>
                            <w:rPr>
                              <w:rFonts w:ascii="Cambria Math" w:hAnsi="Cambria Math" w:cs="Times New Roman"/>
                            </w:rPr>
                            <m:t>π</m:t>
                          </m:r>
                        </m:den>
                      </m:f>
                      <m:r>
                        <w:rPr>
                          <w:rFonts w:ascii="Cambria Math" w:hAnsi="Cambria Math" w:cs="Times New Roman"/>
                        </w:rPr>
                        <m:t>+λ</m:t>
                      </m:r>
                    </m:e>
                  </m:d>
                </m:e>
                <m:sup>
                  <m:r>
                    <w:rPr>
                      <w:rFonts w:ascii="Cambria Math" w:hAnsi="Cambria Math" w:cs="Times New Roman"/>
                    </w:rPr>
                    <m:t>2</m:t>
                  </m:r>
                </m:sup>
              </m:sSup>
              <m:r>
                <w:rPr>
                  <w:rFonts w:ascii="Cambria Math" w:hAnsi="Cambria Math" w:cs="Times New Roman"/>
                </w:rPr>
                <m:t>,#</m:t>
              </m:r>
              <m:d>
                <m:dPr>
                  <m:ctrlPr>
                    <w:rPr>
                      <w:rFonts w:ascii="Cambria Math" w:hAnsi="Cambria Math" w:cs="Times New Roman"/>
                      <w:i/>
                    </w:rPr>
                  </m:ctrlPr>
                </m:dPr>
                <m:e>
                  <m:r>
                    <m:rPr>
                      <m:sty m:val="p"/>
                    </m:rPr>
                    <w:rPr>
                      <w:rFonts w:ascii="Cambria Math" w:hAnsi="Cambria Math" w:cs="Times New Roman"/>
                    </w:rPr>
                    <m:t>S</m:t>
                  </m:r>
                  <m:r>
                    <w:rPr>
                      <w:rFonts w:ascii="Cambria Math" w:hAnsi="Cambria Math" w:cs="Times New Roman"/>
                    </w:rPr>
                    <m:t>77</m:t>
                  </m:r>
                </m:e>
              </m:d>
            </m:e>
          </m:eqArr>
        </m:oMath>
      </m:oMathPara>
    </w:p>
    <w:p w14:paraId="21421C0F" w14:textId="577565FE" w:rsidR="00BE63F2" w:rsidRPr="00BE63F2" w:rsidRDefault="00BE63F2" w:rsidP="00CD7E4E">
      <w:pPr>
        <w:rPr>
          <w:rFonts w:ascii="Times New Roman" w:hAnsi="Times New Roman" w:cs="Times New Roman"/>
        </w:rPr>
      </w:pPr>
      <w:r w:rsidRPr="00BE63F2">
        <w:rPr>
          <w:rFonts w:ascii="Times New Roman" w:hAnsi="Times New Roman" w:cs="Times New Roman"/>
        </w:rPr>
        <w:t>which is independent of cell thickness</w:t>
      </w:r>
      <w:r w:rsidR="00CD7E4E">
        <w:rPr>
          <w:rFonts w:ascii="Times New Roman" w:hAnsi="Times New Roman" w:cs="Times New Roman" w:hint="eastAsia"/>
        </w:rPr>
        <w:t xml:space="preserve"> and anchoring strength</w:t>
      </w:r>
      <w:r w:rsidRPr="00BE63F2">
        <w:rPr>
          <w:rFonts w:ascii="Times New Roman" w:hAnsi="Times New Roman" w:cs="Times New Roman"/>
        </w:rPr>
        <w:t>.</w:t>
      </w:r>
      <w:r w:rsidR="00CD7E4E">
        <w:rPr>
          <w:rFonts w:ascii="Times New Roman" w:hAnsi="Times New Roman" w:cs="Times New Roman" w:hint="eastAsia"/>
        </w:rPr>
        <w:t xml:space="preserve"> </w:t>
      </w:r>
      <w:r w:rsidRPr="00BE63F2">
        <w:rPr>
          <w:rFonts w:ascii="Times New Roman" w:hAnsi="Times New Roman" w:cs="Times New Roman"/>
        </w:rPr>
        <w:t>Therefore, the present model naturally explains the experimentally observed relations</w:t>
      </w:r>
      <w:r w:rsidR="00477932">
        <w:rPr>
          <w:rFonts w:ascii="Times New Roman" w:hAnsi="Times New Roman" w:cs="Times New Roman" w:hint="eastAsia"/>
        </w:rPr>
        <w:t>,</w:t>
      </w:r>
      <w:r w:rsidR="00CD7E4E">
        <w:rPr>
          <w:rFonts w:ascii="Times New Roman" w:hAnsi="Times New Roman" w:cs="Times New Roman" w:hint="eastAsia"/>
        </w:rPr>
        <w:t xml:space="preserve"> </w:t>
      </w:r>
      <m:oMath>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H</m:t>
            </m:r>
          </m:sub>
        </m:sSub>
        <m:r>
          <w:rPr>
            <w:rFonts w:ascii="Cambria Math" w:hAnsi="Cambria Math" w:cs="Times New Roman"/>
          </w:rPr>
          <m:t>∝d</m:t>
        </m:r>
      </m:oMath>
      <w:r w:rsidR="00CD7E4E">
        <w:rPr>
          <w:rFonts w:ascii="Times New Roman" w:hAnsi="Times New Roman" w:cs="Times New Roman" w:hint="eastAsia"/>
        </w:rPr>
        <w:t xml:space="preserve">, </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d</m:t>
            </m:r>
          </m:e>
          <m:sup>
            <m:r>
              <w:rPr>
                <w:rFonts w:ascii="Cambria Math" w:hAnsi="Cambria Math" w:cs="Times New Roman"/>
              </w:rPr>
              <m:t>-1</m:t>
            </m:r>
          </m:sup>
        </m:sSup>
      </m:oMath>
      <w:r w:rsidR="00CD7E4E">
        <w:rPr>
          <w:rFonts w:ascii="Times New Roman" w:hAnsi="Times New Roman" w:cs="Times New Roman" w:hint="eastAsia"/>
        </w:rPr>
        <w:t xml:space="preserve">, and </w:t>
      </w:r>
      <m:oMath>
        <m:r>
          <m:rPr>
            <m:sty m:val="p"/>
          </m:rPr>
          <w:rPr>
            <w:rFonts w:ascii="Cambria Math" w:hAnsi="Cambria Math" w:cs="Times New Roman"/>
          </w:rPr>
          <m:t>Δ</m:t>
        </m:r>
        <m:sSub>
          <m:sSubPr>
            <m:ctrlPr>
              <w:rPr>
                <w:rFonts w:ascii="Cambria Math" w:hAnsi="Cambria Math" w:cs="Times New Roman"/>
              </w:rPr>
            </m:ctrlPr>
          </m:sSubPr>
          <m:e>
            <m:r>
              <w:rPr>
                <w:rFonts w:ascii="Cambria Math" w:hAnsi="Cambria Math" w:cs="Times New Roman"/>
              </w:rPr>
              <m:t>ε</m:t>
            </m:r>
          </m:e>
          <m:sub>
            <m:r>
              <w:rPr>
                <w:rFonts w:ascii="Cambria Math" w:hAnsi="Cambria Math" w:cs="Times New Roman"/>
              </w:rPr>
              <m:t>H</m:t>
            </m:r>
          </m:sub>
        </m:sSub>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H</m:t>
            </m:r>
          </m:sub>
        </m:sSub>
        <m:r>
          <w:rPr>
            <w:rFonts w:ascii="Cambria Math" w:hAnsi="Cambria Math" w:cs="Times New Roman"/>
          </w:rPr>
          <m:t>≈</m:t>
        </m:r>
        <m:r>
          <m:rPr>
            <m:sty m:val="p"/>
          </m:rPr>
          <w:rPr>
            <w:rFonts w:ascii="Cambria Math" w:hAnsi="Cambria Math" w:cs="Times New Roman"/>
          </w:rPr>
          <m:t>const</m:t>
        </m:r>
      </m:oMath>
      <w:r w:rsidR="00CD7E4E">
        <w:rPr>
          <w:rFonts w:ascii="Times New Roman" w:hAnsi="Times New Roman" w:cs="Times New Roman" w:hint="eastAsia"/>
        </w:rPr>
        <w:t>.</w:t>
      </w:r>
    </w:p>
    <w:p w14:paraId="003B370E" w14:textId="77777777" w:rsidR="00BE63F2" w:rsidRPr="00BE63F2" w:rsidRDefault="00BE63F2" w:rsidP="00BE63F2">
      <w:pPr>
        <w:ind w:firstLineChars="100" w:firstLine="210"/>
        <w:rPr>
          <w:rFonts w:ascii="Times New Roman" w:hAnsi="Times New Roman" w:cs="Times New Roman"/>
        </w:rPr>
      </w:pPr>
      <w:r w:rsidRPr="00BE63F2">
        <w:rPr>
          <w:rFonts w:ascii="Times New Roman" w:hAnsi="Times New Roman" w:cs="Times New Roman"/>
        </w:rPr>
        <w:t xml:space="preserve">The high-frequency mode is thus assigned to a collective phase displacement of the transverse polarization component around the director. This motion does not involve appreciable director deformation, and therefore the Frank elastic contribution is negligible. Although a weak bulk stiffness </w:t>
      </w:r>
      <w:r w:rsidRPr="00BE63F2">
        <w:rPr>
          <w:rFonts w:ascii="Times New Roman" w:hAnsi="Times New Roman" w:cs="Times New Roman"/>
        </w:rPr>
        <w:lastRenderedPageBreak/>
        <w:t>associated with the collective polarization displacement can exist, the observed thickness scaling is reproduced when this bulk stiffness is much smaller than the boundary-induced restoring contribution. In this sense, the mode is Goldstone-like: the bulk transverse-polarization phase is nearly degenerate, and a finite relaxation frequency appears mainly through boundary-induced symmetry breaking.</w:t>
      </w:r>
    </w:p>
    <w:p w14:paraId="4633DC14" w14:textId="77777777" w:rsidR="002F0A31" w:rsidRDefault="002F0A31" w:rsidP="005B4F7F">
      <w:pPr>
        <w:widowControl/>
        <w:rPr>
          <w:rFonts w:ascii="Times New Roman" w:hAnsi="Times New Roman" w:cs="Times New Roman"/>
        </w:rPr>
      </w:pPr>
    </w:p>
    <w:sectPr w:rsidR="002F0A31">
      <w:footerReference w:type="default" r:id="rId1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78599" w14:textId="77777777" w:rsidR="00981ACE" w:rsidRDefault="00981ACE" w:rsidP="005B4F7F">
      <w:r>
        <w:separator/>
      </w:r>
    </w:p>
  </w:endnote>
  <w:endnote w:type="continuationSeparator" w:id="0">
    <w:p w14:paraId="741C65F7" w14:textId="77777777" w:rsidR="00981ACE" w:rsidRDefault="00981ACE" w:rsidP="005B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embedRegular r:id="rId1" w:fontKey="{F007238F-E4A4-43A5-85BE-610F993FE4FC}"/>
  </w:font>
  <w:font w:name="Times New Roman">
    <w:panose1 w:val="02020603050405020304"/>
    <w:charset w:val="00"/>
    <w:family w:val="roman"/>
    <w:pitch w:val="variable"/>
    <w:sig w:usb0="E0002EFF" w:usb1="C000785B" w:usb2="00000009" w:usb3="00000000" w:csb0="000001FF" w:csb1="00000000"/>
    <w:embedRegular r:id="rId2" w:fontKey="{02D73BE1-A6AF-483D-899D-C04CE9358B11}"/>
    <w:embedBold r:id="rId3" w:fontKey="{F92D4476-2F23-4DC2-A487-E9B75F5D8518}"/>
    <w:embedItalic r:id="rId4" w:fontKey="{C5C270CB-5FAF-4337-A897-4149937F2D6B}"/>
  </w:font>
  <w:font w:name="Symbol">
    <w:panose1 w:val="05050102010706020507"/>
    <w:charset w:val="02"/>
    <w:family w:val="roman"/>
    <w:pitch w:val="variable"/>
    <w:sig w:usb0="00000000" w:usb1="10000000" w:usb2="00000000" w:usb3="00000000" w:csb0="80000000" w:csb1="00000000"/>
    <w:embedRegular r:id="rId5" w:fontKey="{B5088FD0-2F17-4897-BD7B-F654A0D8502B}"/>
  </w:font>
  <w:font w:name="Courier New">
    <w:panose1 w:val="02070309020205020404"/>
    <w:charset w:val="00"/>
    <w:family w:val="modern"/>
    <w:pitch w:val="fixed"/>
    <w:sig w:usb0="E0002EFF" w:usb1="C0007843" w:usb2="00000009" w:usb3="00000000" w:csb0="000001FF" w:csb1="00000000"/>
    <w:embedRegular r:id="rId6" w:fontKey="{E9485547-DD6F-4F82-8048-014F8A28B834}"/>
  </w:font>
  <w:font w:name="游明朝">
    <w:panose1 w:val="02020400000000000000"/>
    <w:charset w:val="80"/>
    <w:family w:val="roman"/>
    <w:pitch w:val="variable"/>
    <w:sig w:usb0="800002E7" w:usb1="2AC7FCFF" w:usb2="00000012" w:usb3="00000000" w:csb0="0002009F" w:csb1="00000000"/>
    <w:embedRegular r:id="rId7" w:subsetted="1" w:fontKey="{8D71585C-197F-4901-BA7B-9B2B3DF0E8B8}"/>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embedRegular r:id="rId8" w:fontKey="{B0174778-C2DC-4515-81E6-94DE5215D42A}"/>
    <w:embedItalic r:id="rId9" w:fontKey="{A868DEFC-0893-4C79-954B-E04CA0953E4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B7B2D" w14:textId="41B0A47D" w:rsidR="00402EDC" w:rsidRDefault="00402EDC">
    <w:pPr>
      <w:pStyle w:val="Footer"/>
      <w:jc w:val="center"/>
    </w:pPr>
    <w:r>
      <w:rPr>
        <w:rFonts w:hint="eastAsia"/>
      </w:rPr>
      <w:t>S</w:t>
    </w:r>
    <w:sdt>
      <w:sdtPr>
        <w:id w:val="1244998755"/>
        <w:docPartObj>
          <w:docPartGallery w:val="Page Numbers (Bottom of Page)"/>
          <w:docPartUnique/>
        </w:docPartObj>
      </w:sdtPr>
      <w:sdtEndPr/>
      <w:sdtContent>
        <w:r>
          <w:fldChar w:fldCharType="begin"/>
        </w:r>
        <w:r>
          <w:instrText>PAGE   \* MERGEFORMAT</w:instrText>
        </w:r>
        <w:r>
          <w:fldChar w:fldCharType="separate"/>
        </w:r>
        <w:r>
          <w:rPr>
            <w:lang w:val="en-GB"/>
          </w:rPr>
          <w:t>2</w:t>
        </w:r>
        <w:r>
          <w:fldChar w:fldCharType="end"/>
        </w:r>
      </w:sdtContent>
    </w:sdt>
  </w:p>
  <w:p w14:paraId="48701D2F" w14:textId="77777777" w:rsidR="00402EDC" w:rsidRDefault="00402E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EE268" w14:textId="77777777" w:rsidR="00981ACE" w:rsidRDefault="00981ACE" w:rsidP="005B4F7F">
      <w:r>
        <w:rPr>
          <w:rFonts w:hint="eastAsia"/>
        </w:rPr>
        <w:separator/>
      </w:r>
    </w:p>
  </w:footnote>
  <w:footnote w:type="continuationSeparator" w:id="0">
    <w:p w14:paraId="1EABF262" w14:textId="77777777" w:rsidR="00981ACE" w:rsidRDefault="00981ACE" w:rsidP="005B4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D11FC"/>
    <w:multiLevelType w:val="hybridMultilevel"/>
    <w:tmpl w:val="E7CE529E"/>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0553C95"/>
    <w:multiLevelType w:val="multilevel"/>
    <w:tmpl w:val="BB42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03E74"/>
    <w:multiLevelType w:val="multilevel"/>
    <w:tmpl w:val="33140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614870"/>
    <w:multiLevelType w:val="hybridMultilevel"/>
    <w:tmpl w:val="565EB0D2"/>
    <w:lvl w:ilvl="0" w:tplc="F52C19C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8594EB1"/>
    <w:multiLevelType w:val="multilevel"/>
    <w:tmpl w:val="4726F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5161F1"/>
    <w:multiLevelType w:val="multilevel"/>
    <w:tmpl w:val="2794A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437DD4"/>
    <w:multiLevelType w:val="multilevel"/>
    <w:tmpl w:val="F9886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1077CB"/>
    <w:multiLevelType w:val="hybridMultilevel"/>
    <w:tmpl w:val="E3BEB0D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EE12821"/>
    <w:multiLevelType w:val="multilevel"/>
    <w:tmpl w:val="77E8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81F21"/>
    <w:multiLevelType w:val="multilevel"/>
    <w:tmpl w:val="EE54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A90DCF"/>
    <w:multiLevelType w:val="hybridMultilevel"/>
    <w:tmpl w:val="73782EA8"/>
    <w:lvl w:ilvl="0" w:tplc="F52C19CE">
      <w:start w:val="1"/>
      <w:numFmt w:val="bullet"/>
      <w:lvlText w:val=""/>
      <w:lvlJc w:val="left"/>
      <w:pPr>
        <w:ind w:left="440" w:hanging="440"/>
      </w:pPr>
      <w:rPr>
        <w:rFonts w:ascii="Wingdings" w:hAnsi="Wingdings" w:hint="default"/>
      </w:rPr>
    </w:lvl>
    <w:lvl w:ilvl="1" w:tplc="4936F5BE">
      <w:numFmt w:val="bullet"/>
      <w:lvlText w:val="・"/>
      <w:lvlJc w:val="left"/>
      <w:pPr>
        <w:ind w:left="800" w:hanging="360"/>
      </w:pPr>
      <w:rPr>
        <w:rFonts w:ascii="游明朝" w:eastAsia="游明朝" w:hAnsi="游明朝" w:cstheme="minorBidi" w:hint="eastAsia"/>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1" w15:restartNumberingAfterBreak="0">
    <w:nsid w:val="391F1941"/>
    <w:multiLevelType w:val="multilevel"/>
    <w:tmpl w:val="34ECB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87381F"/>
    <w:multiLevelType w:val="hybridMultilevel"/>
    <w:tmpl w:val="199A9076"/>
    <w:lvl w:ilvl="0" w:tplc="A81483F6">
      <w:start w:val="1"/>
      <w:numFmt w:val="decimal"/>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3A340A5F"/>
    <w:multiLevelType w:val="multilevel"/>
    <w:tmpl w:val="11A06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237EA9"/>
    <w:multiLevelType w:val="multilevel"/>
    <w:tmpl w:val="F780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331601"/>
    <w:multiLevelType w:val="multilevel"/>
    <w:tmpl w:val="A43C0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F23E2C"/>
    <w:multiLevelType w:val="multilevel"/>
    <w:tmpl w:val="B930F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D48173D"/>
    <w:multiLevelType w:val="multilevel"/>
    <w:tmpl w:val="55389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08524C"/>
    <w:multiLevelType w:val="multilevel"/>
    <w:tmpl w:val="CB2E1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AB082C"/>
    <w:multiLevelType w:val="multilevel"/>
    <w:tmpl w:val="47DC4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2F78A9"/>
    <w:multiLevelType w:val="multilevel"/>
    <w:tmpl w:val="69D20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2A393C"/>
    <w:multiLevelType w:val="multilevel"/>
    <w:tmpl w:val="D882A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6D96ABC"/>
    <w:multiLevelType w:val="hybridMultilevel"/>
    <w:tmpl w:val="4C3A9B92"/>
    <w:lvl w:ilvl="0" w:tplc="F52C19CE">
      <w:start w:val="1"/>
      <w:numFmt w:val="bullet"/>
      <w:lvlText w:val=""/>
      <w:lvlJc w:val="left"/>
      <w:pPr>
        <w:ind w:left="440" w:hanging="44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3" w15:restartNumberingAfterBreak="0">
    <w:nsid w:val="69F34CFA"/>
    <w:multiLevelType w:val="multilevel"/>
    <w:tmpl w:val="D4402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BB2AD8"/>
    <w:multiLevelType w:val="hybridMultilevel"/>
    <w:tmpl w:val="9BE06626"/>
    <w:lvl w:ilvl="0" w:tplc="F52C19C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73C51095"/>
    <w:multiLevelType w:val="multilevel"/>
    <w:tmpl w:val="9F10D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6913CC"/>
    <w:multiLevelType w:val="multilevel"/>
    <w:tmpl w:val="3D427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170C95"/>
    <w:multiLevelType w:val="multilevel"/>
    <w:tmpl w:val="DAA81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71A60FC"/>
    <w:multiLevelType w:val="multilevel"/>
    <w:tmpl w:val="D6921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2D4CF1"/>
    <w:multiLevelType w:val="multilevel"/>
    <w:tmpl w:val="18888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CB7D24"/>
    <w:multiLevelType w:val="multilevel"/>
    <w:tmpl w:val="5A86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8453A91"/>
    <w:multiLevelType w:val="hybridMultilevel"/>
    <w:tmpl w:val="F8B00776"/>
    <w:lvl w:ilvl="0" w:tplc="F52C19CE">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43091747">
    <w:abstractNumId w:val="12"/>
  </w:num>
  <w:num w:numId="2" w16cid:durableId="1624965189">
    <w:abstractNumId w:val="17"/>
  </w:num>
  <w:num w:numId="3" w16cid:durableId="921254034">
    <w:abstractNumId w:val="16"/>
  </w:num>
  <w:num w:numId="4" w16cid:durableId="1419254065">
    <w:abstractNumId w:val="2"/>
  </w:num>
  <w:num w:numId="5" w16cid:durableId="2049718853">
    <w:abstractNumId w:val="5"/>
  </w:num>
  <w:num w:numId="6" w16cid:durableId="259067186">
    <w:abstractNumId w:val="26"/>
  </w:num>
  <w:num w:numId="7" w16cid:durableId="767117575">
    <w:abstractNumId w:val="29"/>
  </w:num>
  <w:num w:numId="8" w16cid:durableId="747196407">
    <w:abstractNumId w:val="21"/>
  </w:num>
  <w:num w:numId="9" w16cid:durableId="2078899445">
    <w:abstractNumId w:val="23"/>
  </w:num>
  <w:num w:numId="10" w16cid:durableId="706417932">
    <w:abstractNumId w:val="1"/>
  </w:num>
  <w:num w:numId="11" w16cid:durableId="44374199">
    <w:abstractNumId w:val="13"/>
  </w:num>
  <w:num w:numId="12" w16cid:durableId="1298223264">
    <w:abstractNumId w:val="18"/>
  </w:num>
  <w:num w:numId="13" w16cid:durableId="1111701993">
    <w:abstractNumId w:val="19"/>
  </w:num>
  <w:num w:numId="14" w16cid:durableId="1899170883">
    <w:abstractNumId w:val="0"/>
  </w:num>
  <w:num w:numId="15" w16cid:durableId="1836603251">
    <w:abstractNumId w:val="10"/>
  </w:num>
  <w:num w:numId="16" w16cid:durableId="328290235">
    <w:abstractNumId w:val="31"/>
  </w:num>
  <w:num w:numId="17" w16cid:durableId="415903118">
    <w:abstractNumId w:val="24"/>
  </w:num>
  <w:num w:numId="18" w16cid:durableId="1761754680">
    <w:abstractNumId w:val="7"/>
  </w:num>
  <w:num w:numId="19" w16cid:durableId="1251541846">
    <w:abstractNumId w:val="3"/>
  </w:num>
  <w:num w:numId="20" w16cid:durableId="1800803106">
    <w:abstractNumId w:val="22"/>
  </w:num>
  <w:num w:numId="21" w16cid:durableId="2112239347">
    <w:abstractNumId w:val="9"/>
  </w:num>
  <w:num w:numId="22" w16cid:durableId="550193496">
    <w:abstractNumId w:val="11"/>
  </w:num>
  <w:num w:numId="23" w16cid:durableId="1834680574">
    <w:abstractNumId w:val="27"/>
  </w:num>
  <w:num w:numId="24" w16cid:durableId="611791686">
    <w:abstractNumId w:val="14"/>
  </w:num>
  <w:num w:numId="25" w16cid:durableId="1725716676">
    <w:abstractNumId w:val="15"/>
  </w:num>
  <w:num w:numId="26" w16cid:durableId="1752584960">
    <w:abstractNumId w:val="4"/>
  </w:num>
  <w:num w:numId="27" w16cid:durableId="528496234">
    <w:abstractNumId w:val="25"/>
  </w:num>
  <w:num w:numId="28" w16cid:durableId="1605646110">
    <w:abstractNumId w:val="20"/>
  </w:num>
  <w:num w:numId="29" w16cid:durableId="2120754953">
    <w:abstractNumId w:val="30"/>
  </w:num>
  <w:num w:numId="30" w16cid:durableId="355737098">
    <w:abstractNumId w:val="28"/>
  </w:num>
  <w:num w:numId="31" w16cid:durableId="1961909418">
    <w:abstractNumId w:val="6"/>
  </w:num>
  <w:num w:numId="32" w16cid:durableId="3980144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embedSystemFonts/>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880"/>
    <w:rsid w:val="00003C68"/>
    <w:rsid w:val="0001239D"/>
    <w:rsid w:val="0003479B"/>
    <w:rsid w:val="00036208"/>
    <w:rsid w:val="00060365"/>
    <w:rsid w:val="000627E5"/>
    <w:rsid w:val="000702EB"/>
    <w:rsid w:val="00073724"/>
    <w:rsid w:val="00082D91"/>
    <w:rsid w:val="0008481D"/>
    <w:rsid w:val="000977BE"/>
    <w:rsid w:val="000A0CAA"/>
    <w:rsid w:val="000A3359"/>
    <w:rsid w:val="000A3E83"/>
    <w:rsid w:val="000B1E6F"/>
    <w:rsid w:val="000C5B20"/>
    <w:rsid w:val="000D2B59"/>
    <w:rsid w:val="000D5510"/>
    <w:rsid w:val="000E1EC3"/>
    <w:rsid w:val="000F4AC0"/>
    <w:rsid w:val="001107E5"/>
    <w:rsid w:val="001154E0"/>
    <w:rsid w:val="00123D5F"/>
    <w:rsid w:val="001315F1"/>
    <w:rsid w:val="00141507"/>
    <w:rsid w:val="001523EC"/>
    <w:rsid w:val="0016153D"/>
    <w:rsid w:val="00173077"/>
    <w:rsid w:val="001800A1"/>
    <w:rsid w:val="00185FA8"/>
    <w:rsid w:val="001F3F94"/>
    <w:rsid w:val="001F652C"/>
    <w:rsid w:val="00205293"/>
    <w:rsid w:val="0021321C"/>
    <w:rsid w:val="00213EDC"/>
    <w:rsid w:val="00223CE8"/>
    <w:rsid w:val="00233DDD"/>
    <w:rsid w:val="00240889"/>
    <w:rsid w:val="00242A87"/>
    <w:rsid w:val="00260240"/>
    <w:rsid w:val="002614C1"/>
    <w:rsid w:val="00286888"/>
    <w:rsid w:val="00295F17"/>
    <w:rsid w:val="002C7B8F"/>
    <w:rsid w:val="002D3B9F"/>
    <w:rsid w:val="002D66C4"/>
    <w:rsid w:val="002E05FF"/>
    <w:rsid w:val="002E65D0"/>
    <w:rsid w:val="002F0A31"/>
    <w:rsid w:val="002F177D"/>
    <w:rsid w:val="002F5FCD"/>
    <w:rsid w:val="00304B57"/>
    <w:rsid w:val="00325852"/>
    <w:rsid w:val="00325CC7"/>
    <w:rsid w:val="00341048"/>
    <w:rsid w:val="0036380B"/>
    <w:rsid w:val="00371FAB"/>
    <w:rsid w:val="003761BB"/>
    <w:rsid w:val="003873CC"/>
    <w:rsid w:val="00390E44"/>
    <w:rsid w:val="003A194A"/>
    <w:rsid w:val="003B666A"/>
    <w:rsid w:val="003E352C"/>
    <w:rsid w:val="003F0F70"/>
    <w:rsid w:val="003F295C"/>
    <w:rsid w:val="004019C0"/>
    <w:rsid w:val="00402EDC"/>
    <w:rsid w:val="0040383F"/>
    <w:rsid w:val="00436DB5"/>
    <w:rsid w:val="0044410A"/>
    <w:rsid w:val="00457150"/>
    <w:rsid w:val="0047091C"/>
    <w:rsid w:val="00477932"/>
    <w:rsid w:val="004821A5"/>
    <w:rsid w:val="004900C6"/>
    <w:rsid w:val="004C05EF"/>
    <w:rsid w:val="004C3853"/>
    <w:rsid w:val="004C39A9"/>
    <w:rsid w:val="004D7C60"/>
    <w:rsid w:val="004F7126"/>
    <w:rsid w:val="00500B01"/>
    <w:rsid w:val="00506BF7"/>
    <w:rsid w:val="00523A6A"/>
    <w:rsid w:val="0053671F"/>
    <w:rsid w:val="00540E46"/>
    <w:rsid w:val="00544538"/>
    <w:rsid w:val="00567CFC"/>
    <w:rsid w:val="00570513"/>
    <w:rsid w:val="00594B3D"/>
    <w:rsid w:val="00595209"/>
    <w:rsid w:val="005B4F7F"/>
    <w:rsid w:val="005B7E71"/>
    <w:rsid w:val="005C30C2"/>
    <w:rsid w:val="005F5A2C"/>
    <w:rsid w:val="006203CC"/>
    <w:rsid w:val="006306FD"/>
    <w:rsid w:val="0063363E"/>
    <w:rsid w:val="006374DD"/>
    <w:rsid w:val="00641ABE"/>
    <w:rsid w:val="00645476"/>
    <w:rsid w:val="006472C1"/>
    <w:rsid w:val="00654C93"/>
    <w:rsid w:val="00655945"/>
    <w:rsid w:val="00656610"/>
    <w:rsid w:val="006570B5"/>
    <w:rsid w:val="00676805"/>
    <w:rsid w:val="00681F3C"/>
    <w:rsid w:val="0069242E"/>
    <w:rsid w:val="006949C5"/>
    <w:rsid w:val="00697773"/>
    <w:rsid w:val="006D2736"/>
    <w:rsid w:val="006E1033"/>
    <w:rsid w:val="007062A0"/>
    <w:rsid w:val="0072555B"/>
    <w:rsid w:val="007301DB"/>
    <w:rsid w:val="0073588D"/>
    <w:rsid w:val="0076207E"/>
    <w:rsid w:val="00763EDD"/>
    <w:rsid w:val="007841CF"/>
    <w:rsid w:val="0078556E"/>
    <w:rsid w:val="00795CA4"/>
    <w:rsid w:val="00796C70"/>
    <w:rsid w:val="007A4128"/>
    <w:rsid w:val="007B2402"/>
    <w:rsid w:val="007B757E"/>
    <w:rsid w:val="007D0880"/>
    <w:rsid w:val="007E07ED"/>
    <w:rsid w:val="007F0AF1"/>
    <w:rsid w:val="007F34A7"/>
    <w:rsid w:val="007F452B"/>
    <w:rsid w:val="00837D40"/>
    <w:rsid w:val="0084765C"/>
    <w:rsid w:val="00851B0F"/>
    <w:rsid w:val="008928FC"/>
    <w:rsid w:val="0089771D"/>
    <w:rsid w:val="008A4C98"/>
    <w:rsid w:val="008C7CBB"/>
    <w:rsid w:val="008D0A10"/>
    <w:rsid w:val="009068E7"/>
    <w:rsid w:val="00911FEB"/>
    <w:rsid w:val="00917D9E"/>
    <w:rsid w:val="009363A5"/>
    <w:rsid w:val="00946886"/>
    <w:rsid w:val="0095391D"/>
    <w:rsid w:val="0096346D"/>
    <w:rsid w:val="00964D74"/>
    <w:rsid w:val="00981ACE"/>
    <w:rsid w:val="009A1E66"/>
    <w:rsid w:val="009A24E6"/>
    <w:rsid w:val="009A47EA"/>
    <w:rsid w:val="009C2856"/>
    <w:rsid w:val="009C2CD8"/>
    <w:rsid w:val="009C4DD5"/>
    <w:rsid w:val="009D3497"/>
    <w:rsid w:val="009E1976"/>
    <w:rsid w:val="009E458B"/>
    <w:rsid w:val="009E5D0E"/>
    <w:rsid w:val="00A07414"/>
    <w:rsid w:val="00A25BFE"/>
    <w:rsid w:val="00A325C2"/>
    <w:rsid w:val="00A4197B"/>
    <w:rsid w:val="00A41AE5"/>
    <w:rsid w:val="00A67873"/>
    <w:rsid w:val="00A77BBF"/>
    <w:rsid w:val="00A93270"/>
    <w:rsid w:val="00A93966"/>
    <w:rsid w:val="00AB1E06"/>
    <w:rsid w:val="00AB36CD"/>
    <w:rsid w:val="00AB44F7"/>
    <w:rsid w:val="00AC031E"/>
    <w:rsid w:val="00AC45F1"/>
    <w:rsid w:val="00AE36DE"/>
    <w:rsid w:val="00AE5754"/>
    <w:rsid w:val="00AF753B"/>
    <w:rsid w:val="00B335EE"/>
    <w:rsid w:val="00B37A9A"/>
    <w:rsid w:val="00B6192E"/>
    <w:rsid w:val="00B71BDC"/>
    <w:rsid w:val="00B71EC7"/>
    <w:rsid w:val="00B76955"/>
    <w:rsid w:val="00BA493C"/>
    <w:rsid w:val="00BB4FA0"/>
    <w:rsid w:val="00BC1AF7"/>
    <w:rsid w:val="00BE0A64"/>
    <w:rsid w:val="00BE63F2"/>
    <w:rsid w:val="00BF260F"/>
    <w:rsid w:val="00C00BEE"/>
    <w:rsid w:val="00C11020"/>
    <w:rsid w:val="00C16304"/>
    <w:rsid w:val="00C2556F"/>
    <w:rsid w:val="00C27910"/>
    <w:rsid w:val="00C5646E"/>
    <w:rsid w:val="00C5682F"/>
    <w:rsid w:val="00C571AA"/>
    <w:rsid w:val="00C77737"/>
    <w:rsid w:val="00C945D0"/>
    <w:rsid w:val="00CD7E4E"/>
    <w:rsid w:val="00CF7EC9"/>
    <w:rsid w:val="00D06312"/>
    <w:rsid w:val="00D23F54"/>
    <w:rsid w:val="00D3684B"/>
    <w:rsid w:val="00D44B0E"/>
    <w:rsid w:val="00D5268F"/>
    <w:rsid w:val="00D54D02"/>
    <w:rsid w:val="00D5517F"/>
    <w:rsid w:val="00D60B15"/>
    <w:rsid w:val="00D64A7E"/>
    <w:rsid w:val="00D70FFE"/>
    <w:rsid w:val="00DA5E53"/>
    <w:rsid w:val="00DB4230"/>
    <w:rsid w:val="00DB5E8A"/>
    <w:rsid w:val="00DC133F"/>
    <w:rsid w:val="00DC6982"/>
    <w:rsid w:val="00DE0E97"/>
    <w:rsid w:val="00DE7CA6"/>
    <w:rsid w:val="00DF6C24"/>
    <w:rsid w:val="00E02443"/>
    <w:rsid w:val="00E06D98"/>
    <w:rsid w:val="00E10A5F"/>
    <w:rsid w:val="00E508E3"/>
    <w:rsid w:val="00E50B1B"/>
    <w:rsid w:val="00E6363B"/>
    <w:rsid w:val="00EB3187"/>
    <w:rsid w:val="00EC16D7"/>
    <w:rsid w:val="00ED40CC"/>
    <w:rsid w:val="00ED5E82"/>
    <w:rsid w:val="00EE63D5"/>
    <w:rsid w:val="00EF6EEA"/>
    <w:rsid w:val="00EF7202"/>
    <w:rsid w:val="00F10EC1"/>
    <w:rsid w:val="00F326DE"/>
    <w:rsid w:val="00F4353B"/>
    <w:rsid w:val="00F57484"/>
    <w:rsid w:val="00F63A1C"/>
    <w:rsid w:val="00FA1FB4"/>
    <w:rsid w:val="00FB440F"/>
    <w:rsid w:val="00FC7867"/>
    <w:rsid w:val="00FF5A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A39BDD5"/>
  <w14:defaultImageDpi w14:val="32767"/>
  <w15:chartTrackingRefBased/>
  <w15:docId w15:val="{A82986D3-3DF3-49BB-ABD6-203243131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next w:val="Normal"/>
    <w:link w:val="Heading1Char"/>
    <w:uiPriority w:val="9"/>
    <w:qFormat/>
    <w:rsid w:val="007D08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7D08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Heading3">
    <w:name w:val="heading 3"/>
    <w:basedOn w:val="Normal"/>
    <w:next w:val="Normal"/>
    <w:link w:val="Heading3Char"/>
    <w:uiPriority w:val="9"/>
    <w:unhideWhenUsed/>
    <w:qFormat/>
    <w:rsid w:val="007D088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Heading4">
    <w:name w:val="heading 4"/>
    <w:basedOn w:val="Normal"/>
    <w:next w:val="Normal"/>
    <w:link w:val="Heading4Char"/>
    <w:uiPriority w:val="9"/>
    <w:semiHidden/>
    <w:unhideWhenUsed/>
    <w:qFormat/>
    <w:rsid w:val="007D0880"/>
    <w:pPr>
      <w:keepNext/>
      <w:keepLines/>
      <w:spacing w:before="80" w:after="40"/>
      <w:outlineLvl w:val="3"/>
    </w:pPr>
    <w:rPr>
      <w:rFonts w:asciiTheme="majorHAnsi" w:eastAsiaTheme="majorEastAsia" w:hAnsiTheme="majorHAnsi" w:cstheme="majorBidi"/>
      <w:color w:val="000000" w:themeColor="text1"/>
    </w:rPr>
  </w:style>
  <w:style w:type="paragraph" w:styleId="Heading5">
    <w:name w:val="heading 5"/>
    <w:basedOn w:val="Normal"/>
    <w:next w:val="Normal"/>
    <w:link w:val="Heading5Char"/>
    <w:uiPriority w:val="9"/>
    <w:semiHidden/>
    <w:unhideWhenUsed/>
    <w:qFormat/>
    <w:rsid w:val="007D08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unhideWhenUsed/>
    <w:qFormat/>
    <w:rsid w:val="007D08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7D08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Heading8">
    <w:name w:val="heading 8"/>
    <w:basedOn w:val="Normal"/>
    <w:next w:val="Normal"/>
    <w:link w:val="Heading8Char"/>
    <w:uiPriority w:val="9"/>
    <w:semiHidden/>
    <w:unhideWhenUsed/>
    <w:qFormat/>
    <w:rsid w:val="007D08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Heading9">
    <w:name w:val="heading 9"/>
    <w:basedOn w:val="Normal"/>
    <w:next w:val="Normal"/>
    <w:link w:val="Heading9Char"/>
    <w:uiPriority w:val="9"/>
    <w:semiHidden/>
    <w:unhideWhenUsed/>
    <w:qFormat/>
    <w:rsid w:val="007D08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880"/>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7D0880"/>
    <w:rPr>
      <w:rFonts w:asciiTheme="majorHAnsi" w:eastAsiaTheme="majorEastAsia" w:hAnsiTheme="majorHAnsi" w:cstheme="majorBidi"/>
      <w:color w:val="000000" w:themeColor="text1"/>
      <w:sz w:val="28"/>
      <w:szCs w:val="28"/>
    </w:rPr>
  </w:style>
  <w:style w:type="character" w:customStyle="1" w:styleId="Heading3Char">
    <w:name w:val="Heading 3 Char"/>
    <w:basedOn w:val="DefaultParagraphFont"/>
    <w:link w:val="Heading3"/>
    <w:uiPriority w:val="9"/>
    <w:rsid w:val="007D0880"/>
    <w:rPr>
      <w:rFonts w:asciiTheme="majorHAnsi" w:eastAsiaTheme="majorEastAsia" w:hAnsiTheme="majorHAnsi" w:cstheme="majorBidi"/>
      <w:color w:val="000000" w:themeColor="text1"/>
      <w:sz w:val="24"/>
      <w:szCs w:val="24"/>
    </w:rPr>
  </w:style>
  <w:style w:type="character" w:customStyle="1" w:styleId="Heading4Char">
    <w:name w:val="Heading 4 Char"/>
    <w:basedOn w:val="DefaultParagraphFont"/>
    <w:link w:val="Heading4"/>
    <w:uiPriority w:val="9"/>
    <w:semiHidden/>
    <w:rsid w:val="007D0880"/>
    <w:rPr>
      <w:rFonts w:asciiTheme="majorHAnsi" w:eastAsiaTheme="majorEastAsia" w:hAnsiTheme="majorHAnsi" w:cstheme="majorBidi"/>
      <w:color w:val="000000" w:themeColor="text1"/>
    </w:rPr>
  </w:style>
  <w:style w:type="character" w:customStyle="1" w:styleId="Heading5Char">
    <w:name w:val="Heading 5 Char"/>
    <w:basedOn w:val="DefaultParagraphFont"/>
    <w:link w:val="Heading5"/>
    <w:uiPriority w:val="9"/>
    <w:semiHidden/>
    <w:rsid w:val="007D0880"/>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7D0880"/>
    <w:rPr>
      <w:rFonts w:asciiTheme="majorHAnsi" w:eastAsiaTheme="majorEastAsia" w:hAnsiTheme="majorHAnsi" w:cstheme="majorBidi"/>
      <w:color w:val="000000" w:themeColor="text1"/>
    </w:rPr>
  </w:style>
  <w:style w:type="character" w:customStyle="1" w:styleId="Heading7Char">
    <w:name w:val="Heading 7 Char"/>
    <w:basedOn w:val="DefaultParagraphFont"/>
    <w:link w:val="Heading7"/>
    <w:uiPriority w:val="9"/>
    <w:semiHidden/>
    <w:rsid w:val="007D0880"/>
    <w:rPr>
      <w:rFonts w:asciiTheme="majorHAnsi" w:eastAsiaTheme="majorEastAsia" w:hAnsiTheme="majorHAnsi" w:cstheme="majorBidi"/>
      <w:color w:val="000000" w:themeColor="text1"/>
    </w:rPr>
  </w:style>
  <w:style w:type="character" w:customStyle="1" w:styleId="Heading8Char">
    <w:name w:val="Heading 8 Char"/>
    <w:basedOn w:val="DefaultParagraphFont"/>
    <w:link w:val="Heading8"/>
    <w:uiPriority w:val="9"/>
    <w:semiHidden/>
    <w:rsid w:val="007D0880"/>
    <w:rPr>
      <w:rFonts w:asciiTheme="majorHAnsi" w:eastAsiaTheme="majorEastAsia" w:hAnsiTheme="majorHAnsi" w:cstheme="majorBidi"/>
      <w:color w:val="000000" w:themeColor="text1"/>
    </w:rPr>
  </w:style>
  <w:style w:type="character" w:customStyle="1" w:styleId="Heading9Char">
    <w:name w:val="Heading 9 Char"/>
    <w:basedOn w:val="DefaultParagraphFont"/>
    <w:link w:val="Heading9"/>
    <w:uiPriority w:val="9"/>
    <w:semiHidden/>
    <w:rsid w:val="007D0880"/>
    <w:rPr>
      <w:rFonts w:asciiTheme="majorHAnsi" w:eastAsiaTheme="majorEastAsia" w:hAnsiTheme="majorHAnsi" w:cstheme="majorBidi"/>
      <w:color w:val="000000" w:themeColor="text1"/>
    </w:rPr>
  </w:style>
  <w:style w:type="paragraph" w:styleId="Title">
    <w:name w:val="Title"/>
    <w:basedOn w:val="Normal"/>
    <w:next w:val="Normal"/>
    <w:link w:val="TitleChar"/>
    <w:uiPriority w:val="10"/>
    <w:qFormat/>
    <w:rsid w:val="007D0880"/>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8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8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880"/>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rsid w:val="007D088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D0880"/>
    <w:rPr>
      <w:i/>
      <w:iCs/>
      <w:color w:val="404040" w:themeColor="text1" w:themeTint="BF"/>
    </w:rPr>
  </w:style>
  <w:style w:type="paragraph" w:styleId="ListParagraph">
    <w:name w:val="List Paragraph"/>
    <w:basedOn w:val="Normal"/>
    <w:uiPriority w:val="34"/>
    <w:qFormat/>
    <w:rsid w:val="007D0880"/>
    <w:pPr>
      <w:ind w:left="720"/>
      <w:contextualSpacing/>
    </w:pPr>
  </w:style>
  <w:style w:type="character" w:styleId="IntenseEmphasis">
    <w:name w:val="Intense Emphasis"/>
    <w:basedOn w:val="DefaultParagraphFont"/>
    <w:uiPriority w:val="21"/>
    <w:qFormat/>
    <w:rsid w:val="007D0880"/>
    <w:rPr>
      <w:i/>
      <w:iCs/>
      <w:color w:val="0F4761" w:themeColor="accent1" w:themeShade="BF"/>
    </w:rPr>
  </w:style>
  <w:style w:type="paragraph" w:styleId="IntenseQuote">
    <w:name w:val="Intense Quote"/>
    <w:basedOn w:val="Normal"/>
    <w:next w:val="Normal"/>
    <w:link w:val="IntenseQuoteChar"/>
    <w:uiPriority w:val="30"/>
    <w:qFormat/>
    <w:rsid w:val="007D08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0880"/>
    <w:rPr>
      <w:i/>
      <w:iCs/>
      <w:color w:val="0F4761" w:themeColor="accent1" w:themeShade="BF"/>
    </w:rPr>
  </w:style>
  <w:style w:type="character" w:styleId="IntenseReference">
    <w:name w:val="Intense Reference"/>
    <w:basedOn w:val="DefaultParagraphFont"/>
    <w:uiPriority w:val="32"/>
    <w:qFormat/>
    <w:rsid w:val="007D0880"/>
    <w:rPr>
      <w:b/>
      <w:bCs/>
      <w:smallCaps/>
      <w:color w:val="0F4761" w:themeColor="accent1" w:themeShade="BF"/>
      <w:spacing w:val="5"/>
    </w:rPr>
  </w:style>
  <w:style w:type="paragraph" w:styleId="NormalWeb">
    <w:name w:val="Normal (Web)"/>
    <w:basedOn w:val="Normal"/>
    <w:uiPriority w:val="99"/>
    <w:semiHidden/>
    <w:unhideWhenUsed/>
    <w:rsid w:val="007F34A7"/>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10EC1"/>
    <w:rPr>
      <w:sz w:val="18"/>
      <w:szCs w:val="18"/>
    </w:rPr>
  </w:style>
  <w:style w:type="paragraph" w:styleId="CommentText">
    <w:name w:val="annotation text"/>
    <w:basedOn w:val="Normal"/>
    <w:link w:val="CommentTextChar"/>
    <w:uiPriority w:val="99"/>
    <w:unhideWhenUsed/>
    <w:rsid w:val="00F10EC1"/>
    <w:pPr>
      <w:jc w:val="left"/>
    </w:pPr>
  </w:style>
  <w:style w:type="character" w:customStyle="1" w:styleId="CommentTextChar">
    <w:name w:val="Comment Text Char"/>
    <w:basedOn w:val="DefaultParagraphFont"/>
    <w:link w:val="CommentText"/>
    <w:uiPriority w:val="99"/>
    <w:rsid w:val="00F10EC1"/>
  </w:style>
  <w:style w:type="paragraph" w:styleId="CommentSubject">
    <w:name w:val="annotation subject"/>
    <w:basedOn w:val="CommentText"/>
    <w:next w:val="CommentText"/>
    <w:link w:val="CommentSubjectChar"/>
    <w:uiPriority w:val="99"/>
    <w:semiHidden/>
    <w:unhideWhenUsed/>
    <w:rsid w:val="00F10EC1"/>
    <w:rPr>
      <w:b/>
      <w:bCs/>
    </w:rPr>
  </w:style>
  <w:style w:type="character" w:customStyle="1" w:styleId="CommentSubjectChar">
    <w:name w:val="Comment Subject Char"/>
    <w:basedOn w:val="CommentTextChar"/>
    <w:link w:val="CommentSubject"/>
    <w:uiPriority w:val="99"/>
    <w:semiHidden/>
    <w:rsid w:val="00F10EC1"/>
    <w:rPr>
      <w:b/>
      <w:bCs/>
    </w:rPr>
  </w:style>
  <w:style w:type="character" w:styleId="PlaceholderText">
    <w:name w:val="Placeholder Text"/>
    <w:basedOn w:val="DefaultParagraphFont"/>
    <w:uiPriority w:val="99"/>
    <w:semiHidden/>
    <w:rsid w:val="00F10EC1"/>
    <w:rPr>
      <w:color w:val="666666"/>
    </w:rPr>
  </w:style>
  <w:style w:type="paragraph" w:styleId="Header">
    <w:name w:val="header"/>
    <w:basedOn w:val="Normal"/>
    <w:link w:val="HeaderChar"/>
    <w:uiPriority w:val="99"/>
    <w:unhideWhenUsed/>
    <w:rsid w:val="005B4F7F"/>
    <w:pPr>
      <w:tabs>
        <w:tab w:val="center" w:pos="4252"/>
        <w:tab w:val="right" w:pos="8504"/>
      </w:tabs>
      <w:snapToGrid w:val="0"/>
    </w:pPr>
  </w:style>
  <w:style w:type="character" w:customStyle="1" w:styleId="HeaderChar">
    <w:name w:val="Header Char"/>
    <w:basedOn w:val="DefaultParagraphFont"/>
    <w:link w:val="Header"/>
    <w:uiPriority w:val="99"/>
    <w:rsid w:val="005B4F7F"/>
  </w:style>
  <w:style w:type="paragraph" w:styleId="Footer">
    <w:name w:val="footer"/>
    <w:basedOn w:val="Normal"/>
    <w:link w:val="FooterChar"/>
    <w:uiPriority w:val="99"/>
    <w:unhideWhenUsed/>
    <w:rsid w:val="005B4F7F"/>
    <w:pPr>
      <w:tabs>
        <w:tab w:val="center" w:pos="4252"/>
        <w:tab w:val="right" w:pos="8504"/>
      </w:tabs>
      <w:snapToGrid w:val="0"/>
    </w:pPr>
  </w:style>
  <w:style w:type="character" w:customStyle="1" w:styleId="FooterChar">
    <w:name w:val="Footer Char"/>
    <w:basedOn w:val="DefaultParagraphFont"/>
    <w:link w:val="Footer"/>
    <w:uiPriority w:val="99"/>
    <w:rsid w:val="005B4F7F"/>
  </w:style>
  <w:style w:type="character" w:styleId="Hyperlink">
    <w:name w:val="Hyperlink"/>
    <w:basedOn w:val="DefaultParagraphFont"/>
    <w:uiPriority w:val="99"/>
    <w:unhideWhenUsed/>
    <w:rsid w:val="009C4DD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kajima.kazuma@eei.eng.osaka-u.ac.jp" TargetMode="Externa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fukuda@eei.eng.osaka-u.ac.jp" TargetMode="Externa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772B1-80CE-4EEA-A34C-2B3371572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4022</Words>
  <Characters>22927</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仲嶋　一真</dc:creator>
  <cp:keywords/>
  <dc:description/>
  <cp:lastModifiedBy>仲嶋　一真</cp:lastModifiedBy>
  <cp:revision>4</cp:revision>
  <cp:lastPrinted>2026-07-07T13:20:00Z</cp:lastPrinted>
  <dcterms:created xsi:type="dcterms:W3CDTF">2026-07-06T00:30:00Z</dcterms:created>
  <dcterms:modified xsi:type="dcterms:W3CDTF">2026-07-16T10:15:00Z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http://www.zotero.org/styles/acs-energy-letters</vt:lpwstr>
  </property>
  <property fmtid="{D5CDD505-2E9C-101B-9397-08002B2CF9AE}" pid="3" name="Mendeley Recent Style Name 0_1">
    <vt:lpwstr>ACS Energy Letters</vt:lpwstr>
  </property>
  <property fmtid="{D5CDD505-2E9C-101B-9397-08002B2CF9AE}" pid="4" name="Mendeley Recent Style Id 1_1">
    <vt:lpwstr>http://www.zotero.org/styles/applied-physics-letters</vt:lpwstr>
  </property>
  <property fmtid="{D5CDD505-2E9C-101B-9397-08002B2CF9AE}" pid="5" name="Mendeley Recent Style Name 1_1">
    <vt:lpwstr>Applied Physics Letters</vt:lpwstr>
  </property>
  <property fmtid="{D5CDD505-2E9C-101B-9397-08002B2CF9AE}" pid="6" name="Mendeley Recent Style Id 2_1">
    <vt:lpwstr>http://www.zotero.org/styles/chicago-notes-bibliography-subsequent-ibid-classic</vt:lpwstr>
  </property>
  <property fmtid="{D5CDD505-2E9C-101B-9397-08002B2CF9AE}" pid="7" name="Mendeley Recent Style Name 2_1">
    <vt:lpwstr>Chicago Manual of Style 18th edition (notes and bibliography, subsequent ibid., classic variants)</vt:lpwstr>
  </property>
  <property fmtid="{D5CDD505-2E9C-101B-9397-08002B2CF9AE}" pid="8" name="Mendeley Recent Style Id 3_1">
    <vt:lpwstr>http://www.zotero.org/styles/chicago-shortened-notes-bibliography-archive-place-first</vt:lpwstr>
  </property>
  <property fmtid="{D5CDD505-2E9C-101B-9397-08002B2CF9AE}" pid="9" name="Mendeley Recent Style Name 3_1">
    <vt:lpwstr>Chicago Manual of Style 18th edition (shortened notes and bibliography, archival references with place first)</vt:lpwstr>
  </property>
  <property fmtid="{D5CDD505-2E9C-101B-9397-08002B2CF9AE}" pid="10" name="Mendeley Recent Style Id 4_1">
    <vt:lpwstr>http://www.zotero.org/styles/journal-of-physics-d-applied-physics</vt:lpwstr>
  </property>
  <property fmtid="{D5CDD505-2E9C-101B-9397-08002B2CF9AE}" pid="11" name="Mendeley Recent Style Name 4_1">
    <vt:lpwstr>Journal of Physics D: Applied Physics</vt:lpwstr>
  </property>
  <property fmtid="{D5CDD505-2E9C-101B-9397-08002B2CF9AE}" pid="12" name="Mendeley Recent Style Id 5_1">
    <vt:lpwstr>http://www.zotero.org/styles/nature</vt:lpwstr>
  </property>
  <property fmtid="{D5CDD505-2E9C-101B-9397-08002B2CF9AE}" pid="13" name="Mendeley Recent Style Name 5_1">
    <vt:lpwstr>Nature</vt:lpwstr>
  </property>
  <property fmtid="{D5CDD505-2E9C-101B-9397-08002B2CF9AE}" pid="14" name="Mendeley Recent Style Id 6_1">
    <vt:lpwstr>http://www.zotero.org/styles/optica</vt:lpwstr>
  </property>
  <property fmtid="{D5CDD505-2E9C-101B-9397-08002B2CF9AE}" pid="15" name="Mendeley Recent Style Name 6_1">
    <vt:lpwstr>Optica</vt:lpwstr>
  </property>
  <property fmtid="{D5CDD505-2E9C-101B-9397-08002B2CF9AE}" pid="16" name="Mendeley Recent Style Id 7_1">
    <vt:lpwstr>http://csl.mendeley.com/styles/497224411/OzakiLabStyle-Formal</vt:lpwstr>
  </property>
  <property fmtid="{D5CDD505-2E9C-101B-9397-08002B2CF9AE}" pid="17" name="Mendeley Recent Style Name 7_1">
    <vt:lpwstr>OzakiLabStyle Formal ver. </vt:lpwstr>
  </property>
  <property fmtid="{D5CDD505-2E9C-101B-9397-08002B2CF9AE}" pid="18" name="Mendeley Recent Style Id 8_1">
    <vt:lpwstr>http://csl.mendeley.com/styles/497224411/OzakiLabStyle-Short</vt:lpwstr>
  </property>
  <property fmtid="{D5CDD505-2E9C-101B-9397-08002B2CF9AE}" pid="19" name="Mendeley Recent Style Name 8_1">
    <vt:lpwstr>OzakiLabStyle Short ver.</vt:lpwstr>
  </property>
  <property fmtid="{D5CDD505-2E9C-101B-9397-08002B2CF9AE}" pid="20" name="Mendeley Recent Style Id 9_1">
    <vt:lpwstr>http://www.zotero.org/styles/soft-matter</vt:lpwstr>
  </property>
  <property fmtid="{D5CDD505-2E9C-101B-9397-08002B2CF9AE}" pid="21" name="Mendeley Recent Style Name 9_1">
    <vt:lpwstr>Soft Matter</vt:lpwstr>
  </property>
  <property fmtid="{D5CDD505-2E9C-101B-9397-08002B2CF9AE}" pid="22" name="Mendeley Document_1">
    <vt:lpwstr>True</vt:lpwstr>
  </property>
  <property fmtid="{D5CDD505-2E9C-101B-9397-08002B2CF9AE}" pid="23" name="Mendeley Unique User Id_1">
    <vt:lpwstr>09c69c2e-37a9-3920-a581-681f1b8b837c</vt:lpwstr>
  </property>
  <property fmtid="{D5CDD505-2E9C-101B-9397-08002B2CF9AE}" pid="24" name="Mendeley Citation Style_1">
    <vt:lpwstr>http://www.zotero.org/styles/nature</vt:lpwstr>
  </property>
</Properties>
</file>