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67590" w14:textId="77777777" w:rsidR="00D2625B" w:rsidRDefault="00D2625B" w:rsidP="00D2625B">
      <w:pPr>
        <w:ind w:firstLineChars="0" w:firstLine="0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391F36ED" wp14:editId="7D8AEDC6">
            <wp:extent cx="5266055" cy="951230"/>
            <wp:effectExtent l="0" t="0" r="4445" b="1270"/>
            <wp:docPr id="8" name="图片 8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8FC1D" w14:textId="77777777" w:rsidR="00D2625B" w:rsidRDefault="00D2625B" w:rsidP="00D2625B">
      <w:pPr>
        <w:pStyle w:val="Heading3"/>
        <w:rPr>
          <w:lang w:eastAsia="zh-CN"/>
        </w:rPr>
      </w:pPr>
      <w:r>
        <w:rPr>
          <w:lang w:eastAsia="zh-CN"/>
        </w:rPr>
        <w:t>Figure S</w:t>
      </w:r>
      <w:r>
        <w:rPr>
          <w:rFonts w:hint="eastAsia"/>
          <w:lang w:eastAsia="zh-CN"/>
        </w:rPr>
        <w:t>1</w:t>
      </w:r>
      <w:r>
        <w:rPr>
          <w:lang w:eastAsia="zh-CN"/>
        </w:rPr>
        <w:t>.Molecular docking analysis reveals the binding modes of the three candidate compounds to the predicted PFKFB2 protein structure.</w:t>
      </w:r>
    </w:p>
    <w:p w14:paraId="32FCC678" w14:textId="77777777" w:rsidR="00D2625B" w:rsidRDefault="00D2625B" w:rsidP="00D2625B">
      <w:pPr>
        <w:ind w:firstLine="480"/>
        <w:rPr>
          <w:lang w:eastAsia="zh-CN"/>
        </w:rPr>
      </w:pPr>
      <w:r>
        <w:rPr>
          <w:lang w:eastAsia="zh-CN"/>
        </w:rPr>
        <w:t xml:space="preserve">The three-dimensional structure of human PFKFB2 predicted by ProteinX is shown in green cartoon representation. The three top-ranked compounds from virtual screening—Macranthoidin A (left), 1,2,3,6-Tetragalloylglucose (middle), and pentagalloylglucose (PGG, right)—are depicted as blue sticks. The magnified insets show the detailed atomic interactions between each compound and the key amino acid residues lining the ATP-binding pocket of PFKFB2. Hydrogen bonds are indicated by red dashed lines with labeled bond lengths in angstroms (Å). </w:t>
      </w:r>
    </w:p>
    <w:p w14:paraId="2656AC95" w14:textId="77777777" w:rsidR="00D2625B" w:rsidRDefault="00D2625B" w:rsidP="00D2625B">
      <w:pPr>
        <w:ind w:firstLineChars="0" w:firstLine="0"/>
        <w:rPr>
          <w:lang w:eastAsia="zh-CN"/>
        </w:rPr>
      </w:pPr>
      <w:r>
        <w:rPr>
          <w:noProof/>
          <w:lang w:eastAsia="zh-CN"/>
        </w:rPr>
        <w:drawing>
          <wp:inline distT="0" distB="0" distL="114300" distR="114300" wp14:anchorId="55D0B04D" wp14:editId="42085F0D">
            <wp:extent cx="5271770" cy="1486535"/>
            <wp:effectExtent l="0" t="0" r="11430" b="12065"/>
            <wp:docPr id="9" name="图片 9" descr="Fig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79270" w14:textId="77777777" w:rsidR="00D2625B" w:rsidRDefault="00D2625B" w:rsidP="00D2625B">
      <w:pPr>
        <w:pStyle w:val="Heading3"/>
        <w:rPr>
          <w:lang w:eastAsia="zh-CN"/>
        </w:rPr>
      </w:pPr>
      <w:r>
        <w:rPr>
          <w:lang w:eastAsia="zh-CN"/>
        </w:rPr>
        <w:t>Figure S</w:t>
      </w:r>
      <w:r>
        <w:rPr>
          <w:rFonts w:hint="eastAsia"/>
          <w:lang w:eastAsia="zh-CN"/>
        </w:rPr>
        <w:t>2</w:t>
      </w:r>
      <w:r>
        <w:rPr>
          <w:lang w:eastAsia="zh-CN"/>
        </w:rPr>
        <w:t xml:space="preserve">. PGG inhibits PFKFB2 mRNA expression in a dose- and time-dependent </w:t>
      </w:r>
      <w:r>
        <w:rPr>
          <w:rFonts w:ascii="Times New Roman" w:hAnsi="Times New Roman"/>
          <w:lang w:eastAsia="zh-CN"/>
        </w:rPr>
        <w:t>manner</w:t>
      </w:r>
      <w:r>
        <w:rPr>
          <w:lang w:eastAsia="zh-CN"/>
        </w:rPr>
        <w:t>.</w:t>
      </w:r>
    </w:p>
    <w:p w14:paraId="1729C960" w14:textId="77777777" w:rsidR="00D2625B" w:rsidRDefault="00D2625B" w:rsidP="00D2625B">
      <w:pPr>
        <w:ind w:firstLine="480"/>
        <w:rPr>
          <w:lang w:eastAsia="zh-CN"/>
        </w:rPr>
      </w:pPr>
      <w:r>
        <w:rPr>
          <w:lang w:eastAsia="zh-CN"/>
        </w:rPr>
        <w:t xml:space="preserve">(A) qRT-PCR analysis of PFKFB2 mRNA expression in neutrophils treated with different concentrations of the three candidate compounds from virtual screening (Macranthoidin A, 1,2,3,6-Tetragalloylglucose, and PGG) for </w:t>
      </w:r>
      <w:r>
        <w:rPr>
          <w:rFonts w:hint="eastAsia"/>
          <w:lang w:eastAsia="zh-CN"/>
        </w:rPr>
        <w:t>24</w:t>
      </w:r>
      <w:r>
        <w:rPr>
          <w:lang w:eastAsia="zh-CN"/>
        </w:rPr>
        <w:t xml:space="preserve"> hours. (B) qRT-PCR analysis of PFKFB2 mRNA expression in neutrophils treated with 4 μg/mL PGG at the indicated time points. Data are presented as mean ± SD. *P &lt; 0.05, **P &lt; 0.01, ***P &lt; 0.001.</w:t>
      </w:r>
    </w:p>
    <w:p w14:paraId="15E47457" w14:textId="77777777" w:rsidR="00F553FF" w:rsidRDefault="00F553FF">
      <w:pPr>
        <w:ind w:firstLine="480"/>
      </w:pPr>
    </w:p>
    <w:sectPr w:rsidR="00F553FF" w:rsidSect="00D26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25B"/>
    <w:rsid w:val="003C2EF4"/>
    <w:rsid w:val="00446799"/>
    <w:rsid w:val="00471820"/>
    <w:rsid w:val="006A7E07"/>
    <w:rsid w:val="00701021"/>
    <w:rsid w:val="00866E40"/>
    <w:rsid w:val="00B74216"/>
    <w:rsid w:val="00CF0FCC"/>
    <w:rsid w:val="00D2625B"/>
    <w:rsid w:val="00D62F8C"/>
    <w:rsid w:val="00DE06E6"/>
    <w:rsid w:val="00E97CD6"/>
    <w:rsid w:val="00F533E7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6FC96"/>
  <w15:chartTrackingRefBased/>
  <w15:docId w15:val="{F54BD194-F5E7-4A31-A65B-C9FCDDBF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D2625B"/>
    <w:pPr>
      <w:widowControl w:val="0"/>
      <w:spacing w:after="0" w:line="360" w:lineRule="auto"/>
      <w:ind w:firstLineChars="200" w:firstLine="643"/>
      <w:jc w:val="both"/>
    </w:pPr>
    <w:rPr>
      <w:rFonts w:ascii="Times New Roman" w:eastAsia="SimSu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25B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25B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D2625B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25B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25B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25B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25B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25B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25B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D26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2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2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2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2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2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2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25B"/>
    <w:pPr>
      <w:widowControl/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6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25B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6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25B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62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25B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62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25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2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2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1008</Characters>
  <Application>Microsoft Office Word</Application>
  <DocSecurity>0</DocSecurity>
  <Lines>8</Lines>
  <Paragraphs>2</Paragraphs>
  <ScaleCrop>false</ScaleCrop>
  <Company>Springer Nature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2026-08-11T12:26:00Z</dcterms:created>
  <dcterms:modified xsi:type="dcterms:W3CDTF">2026-08-11T12:26:00Z</dcterms:modified>
</cp:coreProperties>
</file>