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Supplementary Table S5. Interaction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Interaction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LR chi2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 value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Significant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Age &gt;=1y (vs &lt;1y)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71.72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Male (vs Female)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0.11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0.9911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Isolated septal (vs other)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11.92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0.0076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Complex CHD (vs simple)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2.89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0.4091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No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Long surgery (vs short)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73.86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Yes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