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3EEE" w14:textId="77777777" w:rsidR="00C77E88" w:rsidRDefault="00000000">
      <w:pPr>
        <w:spacing w:after="160"/>
        <w:jc w:val="center"/>
      </w:pPr>
      <w:r>
        <w:rPr>
          <w:b/>
        </w:rPr>
        <w:t>STROBE Statement—Checklist of items that should be included in reports of cohort studies</w:t>
      </w:r>
    </w:p>
    <w:tbl>
      <w:tblPr>
        <w:tblStyle w:val="aff1"/>
        <w:tblW w:w="142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700"/>
        <w:gridCol w:w="4700"/>
        <w:gridCol w:w="6900"/>
      </w:tblGrid>
      <w:tr w:rsidR="00C77E88" w14:paraId="10689E5F" w14:textId="77777777" w:rsidTr="006925D6">
        <w:trPr>
          <w:tblHeader/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EC0CB2" w14:textId="77777777" w:rsidR="00C77E88" w:rsidRDefault="00C77E88"/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AFF982" w14:textId="77777777" w:rsidR="00C77E88" w:rsidRDefault="00000000" w:rsidP="006925D6">
            <w:pPr>
              <w:jc w:val="center"/>
            </w:pPr>
            <w:r>
              <w:rPr>
                <w:b/>
                <w:sz w:val="16"/>
              </w:rPr>
              <w:t>Item No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03B8D5" w14:textId="77777777" w:rsidR="00C77E88" w:rsidRDefault="00000000" w:rsidP="006925D6">
            <w:pPr>
              <w:jc w:val="center"/>
            </w:pPr>
            <w:r>
              <w:rPr>
                <w:b/>
                <w:sz w:val="16"/>
              </w:rPr>
              <w:t>Recommendation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D69D98" w14:textId="77777777" w:rsidR="00C77E88" w:rsidRDefault="00000000" w:rsidP="006925D6">
            <w:pPr>
              <w:jc w:val="center"/>
            </w:pPr>
            <w:r>
              <w:rPr>
                <w:b/>
                <w:sz w:val="16"/>
              </w:rPr>
              <w:t>Page No. / Location</w:t>
            </w:r>
          </w:p>
        </w:tc>
      </w:tr>
      <w:tr w:rsidR="00C77E88" w14:paraId="2FF361A2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90674C" w14:textId="77777777" w:rsidR="00C77E88" w:rsidRDefault="00000000">
            <w:r>
              <w:rPr>
                <w:sz w:val="16"/>
              </w:rPr>
              <w:t>Title and abstract</w:t>
            </w:r>
          </w:p>
          <w:p w14:paraId="76D79EB4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F06643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</w:t>
            </w:r>
          </w:p>
          <w:p w14:paraId="498FF061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05A37D" w14:textId="77777777" w:rsidR="00C77E88" w:rsidRDefault="00000000">
            <w:r>
              <w:t>(a) Indicate the study’s design with a commonly used term in the title or the abstract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5DBB9E" w14:textId="77777777" w:rsidR="00C77E88" w:rsidRDefault="00000000">
            <w:r>
              <w:rPr>
                <w:sz w:val="16"/>
              </w:rPr>
              <w:t>p. 1: Title identifies the study as a prospective CHARLS cohort study; the abstract Methods also describes CHARLS cohort data.</w:t>
            </w:r>
          </w:p>
        </w:tc>
      </w:tr>
      <w:tr w:rsidR="00C77E88" w14:paraId="21315835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F5576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26ABD6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9B0B08" w14:textId="77777777" w:rsidR="00C77E88" w:rsidRDefault="00000000">
            <w:r>
              <w:rPr>
                <w:sz w:val="16"/>
              </w:rPr>
              <w:t>(b) Provide in the abstract an informative and balanced summary of what was done and what was found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030707" w14:textId="77777777" w:rsidR="00C77E88" w:rsidRDefault="00000000">
            <w:r>
              <w:rPr>
                <w:sz w:val="16"/>
              </w:rPr>
              <w:t>pp. 1-2: Structured abstract summarizes background, methods, sample size, incident CVD events, main ORs with 95% CIs, RCS findings, and cautious conclusion.</w:t>
            </w:r>
          </w:p>
        </w:tc>
      </w:tr>
      <w:tr w:rsidR="00C77E88" w14:paraId="42107E0F" w14:textId="77777777" w:rsidTr="006925D6">
        <w:trPr>
          <w:jc w:val="center"/>
        </w:trPr>
        <w:tc>
          <w:tcPr>
            <w:tcW w:w="1900" w:type="dxa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11B9B9" w14:textId="77777777" w:rsidR="00C77E88" w:rsidRDefault="00000000">
            <w:r>
              <w:rPr>
                <w:b/>
                <w:sz w:val="17"/>
              </w:rPr>
              <w:t>Introduction</w:t>
            </w:r>
          </w:p>
        </w:tc>
        <w:tc>
          <w:tcPr>
            <w:tcW w:w="12300" w:type="dxa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0EF18F" w14:textId="77777777" w:rsidR="00C77E88" w:rsidRDefault="00C77E88" w:rsidP="006925D6">
            <w:pPr>
              <w:jc w:val="center"/>
            </w:pPr>
          </w:p>
          <w:p w14:paraId="5455BE75" w14:textId="77777777" w:rsidR="00C77E88" w:rsidRDefault="00C77E88" w:rsidP="006925D6">
            <w:pPr>
              <w:jc w:val="center"/>
            </w:pPr>
          </w:p>
          <w:p w14:paraId="78788197" w14:textId="77777777" w:rsidR="00C77E88" w:rsidRDefault="00C77E88" w:rsidP="006925D6">
            <w:pPr>
              <w:jc w:val="center"/>
            </w:pPr>
          </w:p>
        </w:tc>
      </w:tr>
      <w:tr w:rsidR="00C77E88" w14:paraId="27068443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C0D733" w14:textId="77777777" w:rsidR="00C77E88" w:rsidRDefault="00000000">
            <w:r>
              <w:rPr>
                <w:sz w:val="16"/>
              </w:rPr>
              <w:t>Background/rationale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0C7986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9ED3CA" w14:textId="77777777" w:rsidR="00C77E88" w:rsidRDefault="00000000">
            <w:r>
              <w:rPr>
                <w:sz w:val="16"/>
              </w:rPr>
              <w:t>Explain the scientific background and rationale for the investigation being reported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2F9225" w14:textId="77777777" w:rsidR="00C77E88" w:rsidRDefault="00000000">
            <w:r>
              <w:rPr>
                <w:sz w:val="16"/>
              </w:rPr>
              <w:t>pp. 2-4: Introduction explains CVD burden, dyslipidemia, central obesity, prior metabolic indices, LCI rationale, and the rationale for cumulative average LCI-WC.</w:t>
            </w:r>
          </w:p>
        </w:tc>
      </w:tr>
      <w:tr w:rsidR="00C77E88" w14:paraId="52D30877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0CCA9E" w14:textId="77777777" w:rsidR="00C77E88" w:rsidRDefault="00000000">
            <w:r>
              <w:rPr>
                <w:sz w:val="16"/>
              </w:rPr>
              <w:t>Objectives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C5E5CA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0D60C8" w14:textId="77777777" w:rsidR="00C77E88" w:rsidRDefault="00000000">
            <w:r>
              <w:rPr>
                <w:sz w:val="16"/>
              </w:rPr>
              <w:t>State specific objectives, including any prespecified hypotheses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46AFCD" w14:textId="77777777" w:rsidR="00C77E88" w:rsidRDefault="00000000">
            <w:r>
              <w:rPr>
                <w:sz w:val="16"/>
              </w:rPr>
              <w:t>pp. 3-4: Introduction states the objective to construct cumulative average LCI-WC and evaluate its association with incident CVD in CHARLS.</w:t>
            </w:r>
          </w:p>
        </w:tc>
      </w:tr>
      <w:tr w:rsidR="00C77E88" w14:paraId="64D1A13C" w14:textId="77777777" w:rsidTr="006925D6">
        <w:trPr>
          <w:jc w:val="center"/>
        </w:trPr>
        <w:tc>
          <w:tcPr>
            <w:tcW w:w="1900" w:type="dxa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F89187" w14:textId="77777777" w:rsidR="00C77E88" w:rsidRDefault="00000000">
            <w:r>
              <w:rPr>
                <w:b/>
                <w:sz w:val="17"/>
              </w:rPr>
              <w:t>Methods</w:t>
            </w:r>
          </w:p>
        </w:tc>
        <w:tc>
          <w:tcPr>
            <w:tcW w:w="12300" w:type="dxa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F3A8C8" w14:textId="77777777" w:rsidR="00C77E88" w:rsidRDefault="00C77E88" w:rsidP="006925D6">
            <w:pPr>
              <w:jc w:val="center"/>
            </w:pPr>
          </w:p>
          <w:p w14:paraId="749ED818" w14:textId="77777777" w:rsidR="00C77E88" w:rsidRDefault="00C77E88" w:rsidP="006925D6">
            <w:pPr>
              <w:jc w:val="center"/>
            </w:pPr>
          </w:p>
          <w:p w14:paraId="0CD50FF3" w14:textId="77777777" w:rsidR="00C77E88" w:rsidRDefault="00C77E88" w:rsidP="006925D6">
            <w:pPr>
              <w:jc w:val="center"/>
            </w:pPr>
          </w:p>
        </w:tc>
      </w:tr>
      <w:tr w:rsidR="00C77E88" w14:paraId="35BC3319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237155" w14:textId="77777777" w:rsidR="00C77E88" w:rsidRDefault="00000000">
            <w:r>
              <w:rPr>
                <w:sz w:val="16"/>
              </w:rPr>
              <w:t>Study design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BFB15B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03C3FB" w14:textId="77777777" w:rsidR="00C77E88" w:rsidRDefault="00000000">
            <w:r>
              <w:rPr>
                <w:sz w:val="16"/>
              </w:rPr>
              <w:t>Present key elements of study design early in the paper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823873" w14:textId="77777777" w:rsidR="00C77E88" w:rsidRDefault="00000000">
            <w:r>
              <w:rPr>
                <w:sz w:val="16"/>
              </w:rPr>
              <w:t>p. 4: Study Population presents the prospective longitudinal CHARLS cohort design early in Methods.</w:t>
            </w:r>
          </w:p>
        </w:tc>
      </w:tr>
      <w:tr w:rsidR="00C77E88" w14:paraId="3CB75A59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011D14" w14:textId="77777777" w:rsidR="00C77E88" w:rsidRDefault="00000000">
            <w:r>
              <w:rPr>
                <w:sz w:val="16"/>
              </w:rPr>
              <w:t>Setting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C53753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E82153" w14:textId="77777777" w:rsidR="00C77E88" w:rsidRDefault="00000000">
            <w:r>
              <w:rPr>
                <w:sz w:val="16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535381" w14:textId="77777777" w:rsidR="00C77E88" w:rsidRDefault="00000000">
            <w:r>
              <w:rPr>
                <w:sz w:val="16"/>
              </w:rPr>
              <w:t>pp. 4-5: Study Population and Variable Definitions describe the CHARLS setting and waves; exposure was based on 2011 and 2015 measurements, and incident CVD was assessed at Wave 4 in 2018.</w:t>
            </w:r>
          </w:p>
        </w:tc>
      </w:tr>
      <w:tr w:rsidR="00C77E88" w14:paraId="4438ADE8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11E40B" w14:textId="77777777" w:rsidR="00C77E88" w:rsidRDefault="00000000">
            <w:r>
              <w:rPr>
                <w:sz w:val="16"/>
              </w:rPr>
              <w:t>Participants</w:t>
            </w:r>
          </w:p>
          <w:p w14:paraId="0666606D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8DF4B1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6</w:t>
            </w:r>
          </w:p>
          <w:p w14:paraId="00F0DB88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22B0D8" w14:textId="77777777" w:rsidR="00C77E88" w:rsidRDefault="00000000">
            <w:r>
              <w:rPr>
                <w:sz w:val="16"/>
              </w:rPr>
              <w:t>(a) Give the eligibility criteria, and the sources and methods of selection of participants. Describe methods of follow-up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E73066" w14:textId="77777777" w:rsidR="00C77E88" w:rsidRDefault="00000000">
            <w:r>
              <w:rPr>
                <w:sz w:val="16"/>
              </w:rPr>
              <w:t>p. 4: Inclusion/Exclusion Criteria describe eligibility, source population, exclusions, follow-up/outcome availability, and the final analytic sample; Figure 1 shows participant selection.</w:t>
            </w:r>
          </w:p>
        </w:tc>
      </w:tr>
      <w:tr w:rsidR="00C77E88" w14:paraId="7EF2EB18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746E34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B4A154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9DBE39" w14:textId="77777777" w:rsidR="00C77E88" w:rsidRDefault="00000000">
            <w:r>
              <w:rPr>
                <w:sz w:val="16"/>
              </w:rPr>
              <w:t>(b) For matched studies, give matching criteria and number of exposed and unexposed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977F13" w14:textId="77777777" w:rsidR="00C77E88" w:rsidRDefault="00000000">
            <w:r>
              <w:rPr>
                <w:sz w:val="16"/>
              </w:rPr>
              <w:t>Not applicable to the primary cohort analysis. Matching was used only in a propensity score matching sensitivity analysis, described on p. 8 and reported on p. 13.</w:t>
            </w:r>
          </w:p>
        </w:tc>
      </w:tr>
      <w:tr w:rsidR="00C77E88" w14:paraId="5B6C2A71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31E6D6" w14:textId="77777777" w:rsidR="00C77E88" w:rsidRDefault="00000000">
            <w:r>
              <w:rPr>
                <w:sz w:val="16"/>
              </w:rPr>
              <w:t>Variables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7187F8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7A01F8" w14:textId="77777777" w:rsidR="00C77E88" w:rsidRDefault="00000000">
            <w:r>
              <w:rPr>
                <w:sz w:val="16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AA6EDF" w14:textId="77777777" w:rsidR="00C77E88" w:rsidRDefault="00000000">
            <w:r>
              <w:rPr>
                <w:sz w:val="16"/>
              </w:rPr>
              <w:t>pp. 5-6: Variable Definitions define cumulative average LCI-WC, incident CVD, covariates, hypertension, diabetes, and treatment variables.</w:t>
            </w:r>
          </w:p>
        </w:tc>
      </w:tr>
      <w:tr w:rsidR="00C77E88" w14:paraId="66774C50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A50B30" w14:textId="77777777" w:rsidR="00C77E88" w:rsidRDefault="00000000">
            <w:r>
              <w:rPr>
                <w:sz w:val="16"/>
              </w:rPr>
              <w:t>Data sources/measurement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AB1DFB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AA1574" w14:textId="77777777" w:rsidR="00C77E88" w:rsidRDefault="00000000">
            <w:r>
              <w:rPr>
                <w:sz w:val="16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05D2DD" w14:textId="77777777" w:rsidR="00C77E88" w:rsidRDefault="00000000">
            <w:r>
              <w:rPr>
                <w:sz w:val="16"/>
              </w:rPr>
              <w:t>pp. 4-6: CHARLS interviews, biomarker/laboratory measures, anthropometric measures, self-reported physician diagnosis, and treatment variables are described.</w:t>
            </w:r>
          </w:p>
        </w:tc>
      </w:tr>
      <w:tr w:rsidR="00C77E88" w14:paraId="566737E8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B785B6" w14:textId="77777777" w:rsidR="00C77E88" w:rsidRDefault="00000000">
            <w:r>
              <w:rPr>
                <w:sz w:val="16"/>
              </w:rPr>
              <w:t>Bias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915921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1521CD" w14:textId="77777777" w:rsidR="00C77E88" w:rsidRDefault="00000000">
            <w:r>
              <w:rPr>
                <w:sz w:val="16"/>
              </w:rPr>
              <w:t>Describe any efforts to address potential sources of bias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BE9502" w14:textId="77777777" w:rsidR="00C77E88" w:rsidRDefault="00000000">
            <w:r>
              <w:rPr>
                <w:sz w:val="16"/>
              </w:rPr>
              <w:t>pp. 6-8 and 17: Missing Data Handling, multivariable adjustment, sensitivity analyses, and limitations address potential information loss, confounding, and bias.</w:t>
            </w:r>
          </w:p>
        </w:tc>
      </w:tr>
      <w:tr w:rsidR="00C77E88" w14:paraId="0D9912CD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D89260" w14:textId="77777777" w:rsidR="00C77E88" w:rsidRDefault="00000000">
            <w:r>
              <w:rPr>
                <w:sz w:val="16"/>
              </w:rPr>
              <w:t>Study size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745793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506F0E" w14:textId="77777777" w:rsidR="00C77E88" w:rsidRDefault="00000000">
            <w:r>
              <w:rPr>
                <w:sz w:val="16"/>
              </w:rPr>
              <w:t>Explain how the study size was arrived at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C13EF5" w14:textId="77777777" w:rsidR="00C77E88" w:rsidRDefault="00000000">
            <w:r>
              <w:rPr>
                <w:sz w:val="16"/>
              </w:rPr>
              <w:t>p. 4 and p. 9: Inclusion/Exclusion Criteria explain that the study size was determined by eligible CHARLS participants with required exposure and outcome data, with no a priori sample size calculation; Results report n = 4,597.</w:t>
            </w:r>
          </w:p>
        </w:tc>
      </w:tr>
      <w:tr w:rsidR="00C77E88" w14:paraId="7A1A9E19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72F520" w14:textId="77777777" w:rsidR="00C77E88" w:rsidRDefault="00000000">
            <w:r>
              <w:rPr>
                <w:sz w:val="16"/>
              </w:rPr>
              <w:t>Quantitative variables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329E60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F282DE" w14:textId="77777777" w:rsidR="00C77E88" w:rsidRDefault="00000000">
            <w:r>
              <w:rPr>
                <w:sz w:val="16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936F1D" w14:textId="77777777" w:rsidR="00C77E88" w:rsidRDefault="00000000">
            <w:r>
              <w:rPr>
                <w:sz w:val="16"/>
              </w:rPr>
              <w:t>pp. 5, 7, 9, and 11: Quantitative exposure construction is defined; cumulative average LCI-WC was analyzed by quartiles and per 1-SD increment. Cut-points were 165.5, 216.6, and 274.1.</w:t>
            </w:r>
          </w:p>
        </w:tc>
      </w:tr>
      <w:tr w:rsidR="00C77E88" w14:paraId="57E84244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301AF1" w14:textId="77777777" w:rsidR="00C77E88" w:rsidRDefault="00000000">
            <w:r>
              <w:rPr>
                <w:sz w:val="16"/>
              </w:rPr>
              <w:lastRenderedPageBreak/>
              <w:t>Statistical methods</w:t>
            </w:r>
          </w:p>
          <w:p w14:paraId="5286851D" w14:textId="77777777" w:rsidR="00C77E88" w:rsidRDefault="00C77E88"/>
          <w:p w14:paraId="0DAD8327" w14:textId="77777777" w:rsidR="00C77E88" w:rsidRDefault="00C77E88"/>
          <w:p w14:paraId="548D2BEF" w14:textId="77777777" w:rsidR="00C77E88" w:rsidRDefault="00C77E88"/>
          <w:p w14:paraId="46DB5594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6EDBDD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12</w:t>
            </w:r>
          </w:p>
          <w:p w14:paraId="22F5A9F8" w14:textId="77777777" w:rsidR="00C77E88" w:rsidRDefault="00C77E88" w:rsidP="006925D6">
            <w:pPr>
              <w:jc w:val="center"/>
            </w:pPr>
          </w:p>
          <w:p w14:paraId="45864C29" w14:textId="77777777" w:rsidR="00C77E88" w:rsidRDefault="00C77E88" w:rsidP="006925D6">
            <w:pPr>
              <w:jc w:val="center"/>
            </w:pPr>
          </w:p>
          <w:p w14:paraId="4C249C28" w14:textId="77777777" w:rsidR="00C77E88" w:rsidRDefault="00C77E88" w:rsidP="006925D6">
            <w:pPr>
              <w:jc w:val="center"/>
            </w:pPr>
          </w:p>
          <w:p w14:paraId="33878D83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4CB267" w14:textId="77777777" w:rsidR="00C77E88" w:rsidRDefault="00000000">
            <w:r>
              <w:rPr>
                <w:sz w:val="16"/>
              </w:rPr>
              <w:t>(a) Describe all statistical methods, including those used to control for confounding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651521" w14:textId="77777777" w:rsidR="00C77E88" w:rsidRDefault="00000000">
            <w:r>
              <w:rPr>
                <w:sz w:val="16"/>
              </w:rPr>
              <w:t>pp. 7-8: Statistical Analysis describes descriptive tests, logistic regression, Models 1-3, covariate adjustment, VIF, RCS, and software.</w:t>
            </w:r>
          </w:p>
        </w:tc>
      </w:tr>
      <w:tr w:rsidR="00C77E88" w14:paraId="18A7F27D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431C2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9B916F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270891" w14:textId="77777777" w:rsidR="00C77E88" w:rsidRDefault="00000000">
            <w:r>
              <w:rPr>
                <w:sz w:val="16"/>
              </w:rPr>
              <w:t>(b) Describe any methods used to examine subgroups and interactions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809A30" w14:textId="77777777" w:rsidR="00C77E88" w:rsidRDefault="00000000">
            <w:r>
              <w:rPr>
                <w:sz w:val="16"/>
              </w:rPr>
              <w:t>pp. 8, 12-13, and 16-17: Subgroup and interaction analyses are described and interpreted as exploratory, including hypertension effect modification.</w:t>
            </w:r>
          </w:p>
        </w:tc>
      </w:tr>
      <w:tr w:rsidR="00C77E88" w14:paraId="70E45B18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0E711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15445E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EC88DD" w14:textId="77777777" w:rsidR="00C77E88" w:rsidRDefault="00000000">
            <w:r>
              <w:rPr>
                <w:sz w:val="16"/>
              </w:rPr>
              <w:t>(c) Explain how missing data were addressed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4B6167" w14:textId="77777777" w:rsidR="00C77E88" w:rsidRDefault="00000000">
            <w:r>
              <w:rPr>
                <w:sz w:val="16"/>
              </w:rPr>
              <w:t>pp. 6-7: Missing Data Handling reports missingness counts/rates, imputation variables, IterativeImputer, five imputed datasets, maximum iterations, posterior sampling, and Rubin pooling for regression estimates.</w:t>
            </w:r>
          </w:p>
        </w:tc>
      </w:tr>
      <w:tr w:rsidR="00C77E88" w14:paraId="56E2CE67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87AE25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306FD3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3EB5D6" w14:textId="77777777" w:rsidR="00C77E88" w:rsidRDefault="00000000">
            <w:r>
              <w:rPr>
                <w:sz w:val="16"/>
              </w:rPr>
              <w:t>(d) If applicable, explain how loss to follow-up was addressed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D2B7D2" w14:textId="77777777" w:rsidR="00C77E88" w:rsidRDefault="00000000">
            <w:r>
              <w:rPr>
                <w:sz w:val="16"/>
              </w:rPr>
              <w:t>p. 4: Participants without available 2018 CVD status were excluded during sample selection; Figure 1 presents participant flow/attrition. Outcome was modeled as binary Wave 4 status rather than time-to-event follow-up.</w:t>
            </w:r>
          </w:p>
        </w:tc>
      </w:tr>
      <w:tr w:rsidR="00C77E88" w14:paraId="7830A0F7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151A7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A500EE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2158B2" w14:textId="77777777" w:rsidR="00C77E88" w:rsidRDefault="00000000">
            <w:r>
              <w:rPr>
                <w:sz w:val="16"/>
              </w:rPr>
              <w:t>(e) Describe any sensitivity analyses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545AEB" w14:textId="77777777" w:rsidR="00C77E88" w:rsidRDefault="00000000">
            <w:r>
              <w:rPr>
                <w:sz w:val="16"/>
              </w:rPr>
              <w:t>pp. 8 and 13-14: Sensitivity analyses included complete-case analysis, propensity score matching, untransformed WC x LCI analysis, and hypertension interaction testing.</w:t>
            </w:r>
          </w:p>
        </w:tc>
      </w:tr>
      <w:tr w:rsidR="00C77E88" w14:paraId="09959FDA" w14:textId="77777777" w:rsidTr="006925D6">
        <w:trPr>
          <w:jc w:val="center"/>
        </w:trPr>
        <w:tc>
          <w:tcPr>
            <w:tcW w:w="1900" w:type="dxa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9C1B63" w14:textId="77777777" w:rsidR="00C77E88" w:rsidRDefault="00000000">
            <w:r>
              <w:rPr>
                <w:b/>
                <w:sz w:val="17"/>
              </w:rPr>
              <w:t>Results</w:t>
            </w:r>
          </w:p>
        </w:tc>
        <w:tc>
          <w:tcPr>
            <w:tcW w:w="12300" w:type="dxa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D3A851" w14:textId="77777777" w:rsidR="00C77E88" w:rsidRDefault="00C77E88" w:rsidP="006925D6">
            <w:pPr>
              <w:jc w:val="center"/>
            </w:pPr>
          </w:p>
          <w:p w14:paraId="51ECEEEF" w14:textId="77777777" w:rsidR="00C77E88" w:rsidRDefault="00C77E88" w:rsidP="006925D6">
            <w:pPr>
              <w:jc w:val="center"/>
            </w:pPr>
          </w:p>
          <w:p w14:paraId="099739EB" w14:textId="77777777" w:rsidR="00C77E88" w:rsidRDefault="00C77E88" w:rsidP="006925D6">
            <w:pPr>
              <w:jc w:val="center"/>
            </w:pPr>
          </w:p>
        </w:tc>
      </w:tr>
      <w:tr w:rsidR="00C77E88" w14:paraId="452939B5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221981" w14:textId="77777777" w:rsidR="00C77E88" w:rsidRDefault="00000000">
            <w:r>
              <w:rPr>
                <w:sz w:val="16"/>
              </w:rPr>
              <w:t>Participants</w:t>
            </w:r>
          </w:p>
          <w:p w14:paraId="53394340" w14:textId="77777777" w:rsidR="00C77E88" w:rsidRDefault="00C77E88"/>
          <w:p w14:paraId="56D5E2D6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6C1DDB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13</w:t>
            </w:r>
          </w:p>
          <w:p w14:paraId="5CC24CE6" w14:textId="77777777" w:rsidR="00C77E88" w:rsidRDefault="00C77E88" w:rsidP="006925D6">
            <w:pPr>
              <w:jc w:val="center"/>
            </w:pPr>
          </w:p>
          <w:p w14:paraId="250CF470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0A4134" w14:textId="77777777" w:rsidR="00C77E88" w:rsidRDefault="00000000">
            <w: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7463E6" w14:textId="77777777" w:rsidR="00C77E88" w:rsidRDefault="00000000">
            <w:r>
              <w:rPr>
                <w:sz w:val="16"/>
              </w:rPr>
              <w:t>pp. 4 and 9: Study Population and Results report the initial CHARLS sample and final analytic sample of 4,597 participants; Figure 1 shows selection stages.</w:t>
            </w:r>
          </w:p>
        </w:tc>
      </w:tr>
      <w:tr w:rsidR="00C77E88" w14:paraId="2118ECD9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97B5B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22E29B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5C25D4" w14:textId="77777777" w:rsidR="00C77E88" w:rsidRDefault="00000000">
            <w:r>
              <w:rPr>
                <w:sz w:val="16"/>
              </w:rPr>
              <w:t>(b) Give reasons for non-participation at each stage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2427D5" w14:textId="77777777" w:rsidR="00C77E88" w:rsidRDefault="00000000">
            <w:r>
              <w:rPr>
                <w:sz w:val="16"/>
              </w:rPr>
              <w:t>p. 4: Inclusion/Exclusion Criteria and Figure 1 provide reasons for exclusion/non-participation at each stage.</w:t>
            </w:r>
          </w:p>
        </w:tc>
      </w:tr>
      <w:tr w:rsidR="00C77E88" w14:paraId="15F1B610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430BD6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29E3C4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139393" w14:textId="77777777" w:rsidR="00C77E88" w:rsidRDefault="00000000">
            <w:r>
              <w:rPr>
                <w:sz w:val="16"/>
              </w:rPr>
              <w:t>(c) Consider use of a flow diagram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1118CF" w14:textId="77777777" w:rsidR="00C77E88" w:rsidRDefault="00000000">
            <w:r>
              <w:rPr>
                <w:sz w:val="16"/>
              </w:rPr>
              <w:t>p. 4: Figure 1 is used as the participant selection flow diagram.</w:t>
            </w:r>
          </w:p>
        </w:tc>
      </w:tr>
      <w:tr w:rsidR="00C77E88" w14:paraId="62AB0872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E2423A" w14:textId="77777777" w:rsidR="00C77E88" w:rsidRDefault="00000000">
            <w:r>
              <w:rPr>
                <w:sz w:val="16"/>
              </w:rPr>
              <w:t>Descriptive data</w:t>
            </w:r>
          </w:p>
          <w:p w14:paraId="271390AD" w14:textId="77777777" w:rsidR="00C77E88" w:rsidRDefault="00C77E88"/>
          <w:p w14:paraId="34A1FC03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4DDDA6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14</w:t>
            </w:r>
          </w:p>
          <w:p w14:paraId="573D0BFC" w14:textId="77777777" w:rsidR="00C77E88" w:rsidRDefault="00C77E88" w:rsidP="006925D6">
            <w:pPr>
              <w:jc w:val="center"/>
            </w:pPr>
          </w:p>
          <w:p w14:paraId="5C01A4DA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1E2506" w14:textId="77777777" w:rsidR="00C77E88" w:rsidRDefault="00000000">
            <w:r>
              <w:rPr>
                <w:sz w:val="16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7F2B41" w14:textId="77777777" w:rsidR="00C77E88" w:rsidRDefault="00000000">
            <w:r>
              <w:rPr>
                <w:sz w:val="16"/>
              </w:rPr>
              <w:t>pp. 9-10: Table 1 reports participant characteristics, exposure distribution by quartile, and covariates.</w:t>
            </w:r>
          </w:p>
        </w:tc>
      </w:tr>
      <w:tr w:rsidR="00C77E88" w14:paraId="436E15EA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6FE138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1FF916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A38F5D" w14:textId="77777777" w:rsidR="00C77E88" w:rsidRDefault="00000000">
            <w:r>
              <w:rPr>
                <w:sz w:val="16"/>
              </w:rPr>
              <w:t>(b) Indicate number of participants with missing data for each variable of interest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BFE2D7" w14:textId="77777777" w:rsidR="00C77E88" w:rsidRDefault="00000000">
            <w:r>
              <w:rPr>
                <w:sz w:val="16"/>
              </w:rPr>
              <w:t>pp. 6-7: Missing Data Handling reports the number and proportion of missing covariate data; Supplementary Figure 1 shows variable-level missingness.</w:t>
            </w:r>
          </w:p>
        </w:tc>
      </w:tr>
      <w:tr w:rsidR="00C77E88" w14:paraId="4BF4CF50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4B9A9B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771C06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7B0BCB" w14:textId="77777777" w:rsidR="00C77E88" w:rsidRDefault="00000000">
            <w:r>
              <w:rPr>
                <w:sz w:val="16"/>
              </w:rPr>
              <w:t>(c) Summarise follow-up time (eg, average and total amount)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8016BC" w14:textId="77777777" w:rsidR="00C77E88" w:rsidRDefault="00000000">
            <w:r>
              <w:rPr>
                <w:sz w:val="16"/>
              </w:rPr>
              <w:t>pp. 4-5 and 11: Exposure assessment covered 2011 and 2015, and incident CVD was assessed at Wave 4 in 2018. Person-time was not summarized because the outcome was modeled as wave-assessed binary incident status, not time-to-event data.</w:t>
            </w:r>
          </w:p>
        </w:tc>
      </w:tr>
      <w:tr w:rsidR="00C77E88" w14:paraId="2A80677B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C20B11" w14:textId="77777777" w:rsidR="00C77E88" w:rsidRDefault="00000000">
            <w:r>
              <w:rPr>
                <w:sz w:val="16"/>
              </w:rPr>
              <w:t>Outcome data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2F429F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1BB77C" w14:textId="77777777" w:rsidR="00C77E88" w:rsidRDefault="00000000">
            <w:r>
              <w:rPr>
                <w:sz w:val="16"/>
              </w:rPr>
              <w:t>Report numbers of outcome events or summary measures over time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5AF546" w14:textId="77777777" w:rsidR="00C77E88" w:rsidRDefault="00000000">
            <w:r>
              <w:rPr>
                <w:sz w:val="16"/>
              </w:rPr>
              <w:t>pp. 1-2 and 11: Abstract and Results report 638 incident CVD cases by 2018; p. 11 and Figure 3 report event counts/proportions by LCI-WC quartile.</w:t>
            </w:r>
          </w:p>
        </w:tc>
      </w:tr>
      <w:tr w:rsidR="00C77E88" w14:paraId="6E348ADF" w14:textId="77777777" w:rsidTr="006925D6">
        <w:trPr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0EA67D" w14:textId="77777777" w:rsidR="00C77E88" w:rsidRDefault="00000000">
            <w:r>
              <w:rPr>
                <w:sz w:val="16"/>
              </w:rPr>
              <w:t>Main results</w:t>
            </w:r>
          </w:p>
          <w:p w14:paraId="1C15C3DB" w14:textId="77777777" w:rsidR="00C77E88" w:rsidRDefault="00C77E88"/>
          <w:p w14:paraId="0A07761D" w14:textId="77777777" w:rsidR="00C77E88" w:rsidRDefault="00C77E88"/>
        </w:tc>
        <w:tc>
          <w:tcPr>
            <w:tcW w:w="7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4AE9EF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16</w:t>
            </w:r>
          </w:p>
          <w:p w14:paraId="63FD66E4" w14:textId="77777777" w:rsidR="00C77E88" w:rsidRDefault="00C77E88" w:rsidP="006925D6">
            <w:pPr>
              <w:jc w:val="center"/>
            </w:pPr>
          </w:p>
          <w:p w14:paraId="0B611658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A2D575" w14:textId="77777777" w:rsidR="00C77E88" w:rsidRDefault="00000000">
            <w:r>
              <w:rPr>
                <w:sz w:val="16"/>
              </w:rP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E3B8C7" w14:textId="77777777" w:rsidR="00C77E88" w:rsidRDefault="00000000">
            <w:r>
              <w:rPr>
                <w:sz w:val="16"/>
              </w:rPr>
              <w:t>pp. 7-8 and 11: Statistical Analysis defines adjusted models; Table 2 reports crude and adjusted ORs with 95% CIs for quartiles and per 1-SD increase.</w:t>
            </w:r>
          </w:p>
        </w:tc>
      </w:tr>
      <w:tr w:rsidR="00C77E88" w14:paraId="48592FF4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C09262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BC9FBB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489297" w14:textId="77777777" w:rsidR="00C77E88" w:rsidRDefault="00000000">
            <w:r>
              <w:rPr>
                <w:sz w:val="16"/>
              </w:rPr>
              <w:t>(b) Report category boundaries when continuous variables were categorized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2C7389" w14:textId="77777777" w:rsidR="00C77E88" w:rsidRDefault="00000000">
            <w:r>
              <w:rPr>
                <w:sz w:val="16"/>
              </w:rPr>
              <w:t>pp. 9 and 11: Quartile medians are shown in Table 2 and category boundaries were 165.5, 216.6, and 274.1 for cumulative average LCI-WC.</w:t>
            </w:r>
          </w:p>
        </w:tc>
      </w:tr>
      <w:tr w:rsidR="00C77E88" w14:paraId="3EE6BA55" w14:textId="77777777" w:rsidTr="006925D6">
        <w:trPr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916DAC" w14:textId="77777777" w:rsidR="00C77E88" w:rsidRDefault="00C77E88"/>
        </w:tc>
        <w:tc>
          <w:tcPr>
            <w:tcW w:w="7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2924A6" w14:textId="77777777" w:rsidR="00C77E88" w:rsidRDefault="00C77E88" w:rsidP="006925D6">
            <w:pPr>
              <w:jc w:val="center"/>
            </w:pP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6F9A84" w14:textId="77777777" w:rsidR="00C77E88" w:rsidRDefault="00000000">
            <w:r>
              <w:rPr>
                <w:sz w:val="16"/>
              </w:rPr>
              <w:t>(c) If relevant, consider translating estimates of relative risk into absolute risk for a meaningful time period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87AC39" w14:textId="77777777" w:rsidR="00C77E88" w:rsidRDefault="00000000">
            <w:r>
              <w:rPr>
                <w:sz w:val="16"/>
              </w:rPr>
              <w:t>p. 11: Absolute event counts and proportions are reported by quartile: 119 (10.3%), 154 (13.4%), 181 (15.8%), and 184 (16.0%); relative effects are reported as ORs with 95% CIs.</w:t>
            </w:r>
          </w:p>
        </w:tc>
      </w:tr>
      <w:tr w:rsidR="00C77E88" w14:paraId="156F5C55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872E7D" w14:textId="77777777" w:rsidR="00C77E88" w:rsidRDefault="00000000">
            <w:r>
              <w:rPr>
                <w:sz w:val="16"/>
              </w:rPr>
              <w:lastRenderedPageBreak/>
              <w:t>Other analyses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0F428F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7936EE" w14:textId="77777777" w:rsidR="00C77E88" w:rsidRDefault="00000000">
            <w:r>
              <w:t>Report other analyses done—eg analyses of subgroups and interactions, and sensitivity analyses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3CE6CF" w14:textId="77777777" w:rsidR="00C77E88" w:rsidRDefault="00000000">
            <w:r>
              <w:rPr>
                <w:sz w:val="16"/>
              </w:rPr>
              <w:t>pp. 12-14: RCS, CVD subtype analyses, subgroup/interactions, complete-case analysis, PSM, untransformed index analysis, and hypertension interaction sensitivity analysis are reported.</w:t>
            </w:r>
          </w:p>
        </w:tc>
      </w:tr>
      <w:tr w:rsidR="00C77E88" w14:paraId="4FE62F15" w14:textId="77777777" w:rsidTr="006925D6">
        <w:trPr>
          <w:jc w:val="center"/>
        </w:trPr>
        <w:tc>
          <w:tcPr>
            <w:tcW w:w="1900" w:type="dxa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35F2A5" w14:textId="77777777" w:rsidR="00C77E88" w:rsidRDefault="00000000">
            <w:r>
              <w:rPr>
                <w:b/>
                <w:sz w:val="17"/>
              </w:rPr>
              <w:t>Discussion</w:t>
            </w:r>
          </w:p>
        </w:tc>
        <w:tc>
          <w:tcPr>
            <w:tcW w:w="12300" w:type="dxa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AA8A41" w14:textId="77777777" w:rsidR="00C77E88" w:rsidRDefault="00C77E88" w:rsidP="006925D6">
            <w:pPr>
              <w:jc w:val="center"/>
            </w:pPr>
          </w:p>
          <w:p w14:paraId="6586CDD5" w14:textId="77777777" w:rsidR="00C77E88" w:rsidRDefault="00C77E88" w:rsidP="006925D6">
            <w:pPr>
              <w:jc w:val="center"/>
            </w:pPr>
          </w:p>
          <w:p w14:paraId="7F9345B5" w14:textId="77777777" w:rsidR="00C77E88" w:rsidRDefault="00C77E88" w:rsidP="006925D6">
            <w:pPr>
              <w:jc w:val="center"/>
            </w:pPr>
          </w:p>
        </w:tc>
      </w:tr>
      <w:tr w:rsidR="00C77E88" w14:paraId="583659E6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A91C0F" w14:textId="77777777" w:rsidR="00C77E88" w:rsidRDefault="00000000">
            <w:r>
              <w:rPr>
                <w:sz w:val="16"/>
              </w:rPr>
              <w:t>Key results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A646B7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F3971A" w14:textId="77777777" w:rsidR="00C77E88" w:rsidRDefault="00000000">
            <w:r>
              <w:rPr>
                <w:sz w:val="16"/>
              </w:rPr>
              <w:t>Summarise key results with reference to study objectives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F871E5" w14:textId="77777777" w:rsidR="00C77E88" w:rsidRDefault="00000000">
            <w:r>
              <w:rPr>
                <w:sz w:val="16"/>
              </w:rPr>
              <w:t>p. 14: First Discussion paragraph summarizes the key findings in relation to the study objective.</w:t>
            </w:r>
          </w:p>
        </w:tc>
      </w:tr>
      <w:tr w:rsidR="00C77E88" w14:paraId="5152AD7E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23A233" w14:textId="77777777" w:rsidR="00C77E88" w:rsidRDefault="00000000">
            <w:r>
              <w:rPr>
                <w:sz w:val="16"/>
              </w:rPr>
              <w:t>Limitations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12499B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9E994C" w14:textId="77777777" w:rsidR="00C77E88" w:rsidRDefault="00000000">
            <w:r>
              <w:rPr>
                <w:sz w:val="16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6BD837" w14:textId="77777777" w:rsidR="00C77E88" w:rsidRDefault="00000000">
            <w:r>
              <w:rPr>
                <w:sz w:val="16"/>
              </w:rPr>
              <w:t>pp. 17-18: Limitations discuss biomarker wave availability, self-reported outcomes, lack of external validation, residual/confounding bias, and exploratory subgroup analyses without multiple-comparison adjustment.</w:t>
            </w:r>
          </w:p>
        </w:tc>
      </w:tr>
      <w:tr w:rsidR="00C77E88" w14:paraId="3C827C85" w14:textId="77777777" w:rsidTr="006925D6">
        <w:trPr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D689D2" w14:textId="77777777" w:rsidR="00C77E88" w:rsidRDefault="00000000">
            <w:r>
              <w:rPr>
                <w:sz w:val="16"/>
              </w:rPr>
              <w:t>Interpretation</w:t>
            </w:r>
          </w:p>
        </w:tc>
        <w:tc>
          <w:tcPr>
            <w:tcW w:w="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722F55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8E9509" w14:textId="77777777" w:rsidR="00C77E88" w:rsidRDefault="00000000">
            <w:r>
              <w:rPr>
                <w:sz w:val="16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F86D36" w14:textId="77777777" w:rsidR="00C77E88" w:rsidRDefault="00000000">
            <w:r>
              <w:rPr>
                <w:sz w:val="16"/>
              </w:rPr>
              <w:t>pp. 14-18: Discussion interprets findings cautiously in relation to objectives, prior evidence, limitations, multiplicity of subgroup analyses, and the need for external validation.</w:t>
            </w:r>
          </w:p>
        </w:tc>
      </w:tr>
      <w:tr w:rsidR="00C77E88" w14:paraId="6463DC9D" w14:textId="77777777" w:rsidTr="006925D6">
        <w:trPr>
          <w:jc w:val="center"/>
        </w:trPr>
        <w:tc>
          <w:tcPr>
            <w:tcW w:w="1900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EFD43A" w14:textId="77777777" w:rsidR="00C77E88" w:rsidRDefault="00000000">
            <w:r>
              <w:rPr>
                <w:sz w:val="16"/>
              </w:rPr>
              <w:t>Generalisability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ADB413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4700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E2123F" w14:textId="77777777" w:rsidR="00C77E88" w:rsidRDefault="00000000">
            <w:r>
              <w:rPr>
                <w:sz w:val="16"/>
              </w:rPr>
              <w:t>Discuss the generalisability (external validity) of the study results</w:t>
            </w:r>
          </w:p>
        </w:tc>
        <w:tc>
          <w:tcPr>
            <w:tcW w:w="6900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E2D075" w14:textId="77777777" w:rsidR="00C77E88" w:rsidRDefault="00000000">
            <w:r>
              <w:rPr>
                <w:sz w:val="16"/>
              </w:rPr>
              <w:t>p. 17: Discussion states that findings are most applicable to community-dwelling Chinese adults aged 45 years and older, with caution for younger, non-Chinese, or clinical populations.</w:t>
            </w:r>
          </w:p>
        </w:tc>
      </w:tr>
      <w:tr w:rsidR="00C77E88" w14:paraId="3FD4259B" w14:textId="77777777" w:rsidTr="006925D6">
        <w:trPr>
          <w:jc w:val="center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135125" w14:textId="77777777" w:rsidR="00C77E88" w:rsidRDefault="00000000">
            <w:r>
              <w:rPr>
                <w:b/>
                <w:sz w:val="17"/>
              </w:rPr>
              <w:t>Other information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1CD7AE" w14:textId="77777777" w:rsidR="00C77E88" w:rsidRDefault="00C77E88" w:rsidP="006925D6">
            <w:pPr>
              <w:jc w:val="center"/>
            </w:pPr>
          </w:p>
          <w:p w14:paraId="038ADC85" w14:textId="77777777" w:rsidR="00C77E88" w:rsidRDefault="00C77E88" w:rsidP="006925D6">
            <w:pPr>
              <w:jc w:val="center"/>
            </w:pPr>
          </w:p>
          <w:p w14:paraId="013A9789" w14:textId="77777777" w:rsidR="00C77E88" w:rsidRDefault="00C77E88" w:rsidP="006925D6">
            <w:pPr>
              <w:jc w:val="center"/>
            </w:pPr>
          </w:p>
        </w:tc>
      </w:tr>
      <w:tr w:rsidR="00C77E88" w14:paraId="455C542C" w14:textId="77777777" w:rsidTr="006925D6">
        <w:trPr>
          <w:jc w:val="center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B3860C" w14:textId="77777777" w:rsidR="00C77E88" w:rsidRDefault="00000000">
            <w:r>
              <w:rPr>
                <w:sz w:val="16"/>
              </w:rPr>
              <w:t>Funding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2A5E64" w14:textId="77777777" w:rsidR="00C77E88" w:rsidRDefault="00000000" w:rsidP="006925D6">
            <w:pPr>
              <w:jc w:val="center"/>
            </w:pPr>
            <w:r>
              <w:rPr>
                <w:sz w:val="16"/>
              </w:rPr>
              <w:t>22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73E89D" w14:textId="77777777" w:rsidR="00C77E88" w:rsidRDefault="00000000">
            <w:r>
              <w:rPr>
                <w:sz w:val="16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900" w:type="dxa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AF910D" w14:textId="77777777" w:rsidR="00C77E88" w:rsidRDefault="00000000">
            <w:r>
              <w:rPr>
                <w:sz w:val="16"/>
              </w:rPr>
              <w:t>p. 21: Funding statement lists Changzhou Science and Technology Program grants CJ20242037 and CJ20253116 and states that funders had no role in study design, data analysis, decision to publish, or manuscript preparation.</w:t>
            </w:r>
          </w:p>
        </w:tc>
      </w:tr>
    </w:tbl>
    <w:p w14:paraId="0215FB86" w14:textId="77777777" w:rsidR="00724AC5" w:rsidRDefault="00724AC5"/>
    <w:sectPr w:rsidR="00724AC5" w:rsidSect="00034616"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DA6C" w14:textId="77777777" w:rsidR="00724AC5" w:rsidRDefault="00724AC5" w:rsidP="006925D6">
      <w:pPr>
        <w:spacing w:after="0" w:line="240" w:lineRule="auto"/>
      </w:pPr>
      <w:r>
        <w:separator/>
      </w:r>
    </w:p>
  </w:endnote>
  <w:endnote w:type="continuationSeparator" w:id="0">
    <w:p w14:paraId="2282B1F2" w14:textId="77777777" w:rsidR="00724AC5" w:rsidRDefault="00724AC5" w:rsidP="0069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DC1A" w14:textId="77777777" w:rsidR="00724AC5" w:rsidRDefault="00724AC5" w:rsidP="006925D6">
      <w:pPr>
        <w:spacing w:after="0" w:line="240" w:lineRule="auto"/>
      </w:pPr>
      <w:r>
        <w:separator/>
      </w:r>
    </w:p>
  </w:footnote>
  <w:footnote w:type="continuationSeparator" w:id="0">
    <w:p w14:paraId="0C07F803" w14:textId="77777777" w:rsidR="00724AC5" w:rsidRDefault="00724AC5" w:rsidP="0069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563949">
    <w:abstractNumId w:val="8"/>
  </w:num>
  <w:num w:numId="2" w16cid:durableId="376509656">
    <w:abstractNumId w:val="6"/>
  </w:num>
  <w:num w:numId="3" w16cid:durableId="803081353">
    <w:abstractNumId w:val="5"/>
  </w:num>
  <w:num w:numId="4" w16cid:durableId="1558004832">
    <w:abstractNumId w:val="4"/>
  </w:num>
  <w:num w:numId="5" w16cid:durableId="588776034">
    <w:abstractNumId w:val="7"/>
  </w:num>
  <w:num w:numId="6" w16cid:durableId="1757752746">
    <w:abstractNumId w:val="3"/>
  </w:num>
  <w:num w:numId="7" w16cid:durableId="1766880775">
    <w:abstractNumId w:val="2"/>
  </w:num>
  <w:num w:numId="8" w16cid:durableId="664936330">
    <w:abstractNumId w:val="1"/>
  </w:num>
  <w:num w:numId="9" w16cid:durableId="29440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25D6"/>
    <w:rsid w:val="00724AC5"/>
    <w:rsid w:val="00AA1D8D"/>
    <w:rsid w:val="00B05803"/>
    <w:rsid w:val="00B47730"/>
    <w:rsid w:val="00C77E8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F97C92"/>
  <w14:defaultImageDpi w14:val="300"/>
  <w15:docId w15:val="{97C3E31E-95C4-47C9-B49B-8C16B80B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Statement - Checklist of items that should be included in reports of cohort studies</dc:title>
  <dc:subject>Completed STROBE cohort checklist for LCI-WC CHARLS manuscript</dc:subject>
  <dc:creator>python-docx</dc:creator>
  <cp:keywords/>
  <dc:description>Based on the official STROBE cohort checklist template supplied by the user.</dc:description>
  <cp:lastModifiedBy>kyo</cp:lastModifiedBy>
  <cp:revision>2</cp:revision>
  <dcterms:created xsi:type="dcterms:W3CDTF">2013-12-23T23:15:00Z</dcterms:created>
  <dcterms:modified xsi:type="dcterms:W3CDTF">2026-07-03T01:51:00Z</dcterms:modified>
  <cp:category/>
</cp:coreProperties>
</file>