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left"/>
      </w:pPr>
      <w:r>
        <w:rPr>
          <w:rFonts w:ascii="Times New Roman" w:hAnsi="Times New Roman"/>
          <w:b/>
          <w:i w:val="0"/>
          <w:sz w:val="28"/>
        </w:rPr>
        <w:t>Additional file 1</w:t>
      </w:r>
    </w:p>
    <w:p>
      <w:pPr>
        <w:spacing w:before="0" w:after="40"/>
        <w:jc w:val="left"/>
      </w:pPr>
      <w:r>
        <w:rPr>
          <w:rFonts w:ascii="Times New Roman" w:hAnsi="Times New Roman"/>
          <w:b w:val="0"/>
          <w:i/>
          <w:sz w:val="22"/>
        </w:rPr>
        <w:t>Full socio-demographic, behavioural, clinical and regression tables (all categories, including non-significant)</w:t>
      </w:r>
    </w:p>
    <w:p>
      <w:pPr>
        <w:spacing w:before="0" w:after="200"/>
        <w:jc w:val="left"/>
      </w:pPr>
      <w:r>
        <w:rPr>
          <w:rFonts w:ascii="Times New Roman" w:hAnsi="Times New Roman"/>
          <w:b w:val="0"/>
          <w:i w:val="0"/>
          <w:sz w:val="20"/>
        </w:rPr>
        <w:t>Supplementary tables for: Development and validation of a digital hypertension risk prediction model for urban Indian adults.</w:t>
      </w:r>
    </w:p>
    <w:p>
      <w:pPr>
        <w:spacing w:before="160" w:after="60"/>
        <w:jc w:val="left"/>
      </w:pPr>
      <w:r>
        <w:rPr>
          <w:rFonts w:ascii="Times New Roman" w:hAnsi="Times New Roman"/>
          <w:b/>
          <w:i w:val="0"/>
          <w:sz w:val="22"/>
        </w:rPr>
        <w:t>Table S1  Socio-demographic profile of the study participants (complete)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928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type="dxa" w:w="204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Category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HTN absent, n (%)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HTN present, n (%)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χ²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Age (years)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19–30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77 (22.3)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 (8.2)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19.68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31–50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157 (45.4)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77 (45.0)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51–70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81 (23.4)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61 (35.7)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&gt;70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31 (9.0)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19 (11.1)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Sex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181 (52.3)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74 (43.3)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3.73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0.043*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Female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165 (47.7)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97 (56.7)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Marital status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Married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252 (72.8)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148 (86.5)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18.10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Unmarried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67 (19.4)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 (6.4)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Divorced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 (2.6)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(0.6)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Widowed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 (5.2)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 (6.4)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Separated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Education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Illiterate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89 (25.7)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63 (36.8)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18.09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0.006*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Primary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47 (13.6)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33 (19.3)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Middle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50 (14.5)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 (9.4)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 school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88 (25.4)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37 (21.6)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Higher secondary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31 (9.0)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(2.3)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Degree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37 (10.7)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17 (9.9)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Postgraduate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(1.2)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(0.6)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Occupation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Unemployed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78 (22.5)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21 (12.3)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15.18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0.019*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Unskilled worker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147 (42.5)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86 (50.3)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Semi-skilled worker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54 (15.6)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25 (14.6)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Skilled worker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20 (5.8)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17 (9.9)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Clerical/shop/farm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24 (6.9)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17 (9.9)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Semi-professional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 (4.3)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(2.3)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Professional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 (2.3)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(0.6)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Type of family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Nuclear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149 (43.1)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82 (48.0)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7.50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0.112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Joint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52 (15.0)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35 (20.5)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Three-generation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140 (40.5)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54 (31.6)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Single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(1.2)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Socioeconomic status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Upper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 (3.8)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 (1.8)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8.64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0.071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Upper middle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122 (35.3)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58 (33.9)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Middle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140 (40.5)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87 (50.9)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Lower middle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67 (19.4)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23 (13.5)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Lower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(1.2)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Religion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Hindu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260 (75.1)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136 (79.5)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1.37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0.502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Muslim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76 (22.0)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30 (17.5)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Christian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 (2.9)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 (2.9)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Health insurance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257 (74.3)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148 (86.5)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10.15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89 (25.7)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23 (13.5)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Type of worker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Sedentary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189 (54.6)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87 (50.9)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3.44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0.178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130 (37.6)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62 (36.3)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Heavy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27 (7.8)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22 (12.9)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before="60" w:after="160"/>
        <w:jc w:val="left"/>
      </w:pPr>
      <w:r>
        <w:rPr>
          <w:rFonts w:ascii="Times New Roman" w:hAnsi="Times New Roman"/>
          <w:b w:val="0"/>
          <w:i/>
          <w:sz w:val="18"/>
        </w:rPr>
        <w:t>Values are n (%). p from the chi-square test; *p&lt;0.05. HTN, hypertension.</w:t>
      </w:r>
    </w:p>
    <w:p>
      <w:pPr>
        <w:spacing w:before="160" w:after="60"/>
        <w:jc w:val="left"/>
      </w:pPr>
      <w:r>
        <w:rPr>
          <w:rFonts w:ascii="Times New Roman" w:hAnsi="Times New Roman"/>
          <w:b/>
          <w:i w:val="0"/>
          <w:sz w:val="22"/>
        </w:rPr>
        <w:t>Table S2  Behavioural and clinical risk factors of the study participants (complete)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928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type="dxa" w:w="204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Category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HTN absent, n (%)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HTN present, n (%)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χ²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Regular exercise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154 (44.5)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45 (26.3)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15.99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192 (55.5)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126 (73.7)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Physical activity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Adequate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249 (72.0)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109 (63.7)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3.63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0.05*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Inadequate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97 (28.0)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62 (36.3)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Type of diet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Vegetarian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206 (59.5)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93 (54.4)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1.24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0.264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Mixed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140 (40.5)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78 (45.6)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Salt intake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297 (85.8)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160 (93.6)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6.66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0.010*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49 (14.2)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 (6.4)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Oil consumption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278 (80.3)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139 (81.3)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0.065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0.799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68 (19.7)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32 (18.7)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Junk food frequency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Daily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 (4.6)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 (5.8)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5.90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0.116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Once a week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112 (32.4)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38 (22.2)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Occasionally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137 (39.6)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75 (43.9)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Does not consume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81 (23.4)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48 (28.1)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Family history of HTN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211 (61.0)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81 (47.4)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8.62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0.003*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135 (39.0)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90 (52.6)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Smoking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292 (84.4)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147 (86.0)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0.22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0.638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54 (15.6)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24 (14.0)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Smokeless tobacco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333 (96.2)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159 (93.0)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2.64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0.104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 (3.8)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 (7.0)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Alcohol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270 (78.0)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109 (63.7)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11.94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76 (22.0)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62 (36.3)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 coffee intake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202 (58.4)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95 (55.6)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0.37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0.541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144 (41.6)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76 (44.4)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 tea intake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111 (32.1)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54 (31.6)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0.908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235 (67.9)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117 (68.4)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Adequate sleep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119 (34.4)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62 (36.3)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0.17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0.676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227 (65.6)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109 (63.7)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 screen time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111 (32.1)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59 (34.5)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0.30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0.581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235 (67.9)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112 (65.5)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Heart rate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321 (92.8)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153 (89.5)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1.63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0.201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25 (7.2)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 (10.5)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Diabetes mellitus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312 (90.2)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127 (74.3)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22.59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34 (9.8)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44 (25.7)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Cardiovascular disease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344 (99.4)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161 (94.2)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14.01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 (0.6)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 (5.8)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Dyslipidaemia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346 (100.0)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132 (77.2)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85.35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39 (22.8)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Thyroid/CKD/other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344 (99.4)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169 (98.8)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5.03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0.080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Before HTN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 (1.2)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After HTN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 (0.6)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Depression (DASS-21)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162 (46.8)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44 (25.7)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40.55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161 (46.5)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118 (69.0)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19 (5.5)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 (0.0)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Severe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 (1.2)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 (5.3)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Anxiety (DASS-21)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197 (56.9)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43 (25.1)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58.28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127 (36.7)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103 (60.2)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16 (4.6)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7 (4.1)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Severe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6 (1.7)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 (10.5)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Stress (DASS-21)</w:t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143 (41.3)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24 (14.0)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56.70</w:t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186 (53.8)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121 (70.8)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14 (4.0)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9 (5.3)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92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Severe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 (0.9)</w:t>
            </w:r>
          </w:p>
        </w:tc>
        <w:tc>
          <w:tcPr>
            <w:tcW w:type="dxa" w:w="158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17 (9.9)</w:t>
            </w:r>
          </w:p>
        </w:tc>
        <w:tc>
          <w:tcPr>
            <w:tcW w:type="dxa" w:w="85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before="60" w:after="160"/>
        <w:jc w:val="left"/>
      </w:pPr>
      <w:r>
        <w:rPr>
          <w:rFonts w:ascii="Times New Roman" w:hAnsi="Times New Roman"/>
          <w:b w:val="0"/>
          <w:i/>
          <w:sz w:val="18"/>
        </w:rPr>
        <w:t>Values are n (%). p from the chi-square test; *p&lt;0.05. HTN, hypertension; CKD, chronic kidney disease; DASS-21, Depression, Anxiety and Stress Scale-21.</w:t>
      </w:r>
    </w:p>
    <w:p>
      <w:r>
        <w:br w:type="page"/>
      </w:r>
    </w:p>
    <w:p>
      <w:pPr>
        <w:spacing w:before="80" w:after="60"/>
        <w:jc w:val="left"/>
      </w:pPr>
      <w:r>
        <w:rPr>
          <w:rFonts w:ascii="Times New Roman" w:hAnsi="Times New Roman"/>
          <w:b/>
          <w:i w:val="0"/>
          <w:sz w:val="22"/>
        </w:rPr>
        <w:t>Table S3  Univariate logistic regression of factors associated with hypertension (all categories)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15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type="dxa" w:w="2268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Category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Crude OR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Age (years)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19–30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31–50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2.69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1.43–5.07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51–70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4.14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2.14–8.00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&gt;70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3.37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1.50–7.55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0.003*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Sex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Female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0.48–1.00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0.05*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Marital status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Married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Unmarried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0.14–0.54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Divorced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0.02–1.50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0.920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Widowed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0.47–2.26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Education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Illiterate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Primary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0.57–1.71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0.010*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Middle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0.23–0.86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0.977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 school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0.36–0.98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0.016*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Higher secondary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0.06–0.54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0.042*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Degree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0.33–1.25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Postgraduate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0.03–3.23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0.198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Occupation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Professional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Unemployed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0.25–18.19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0.357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Unskilled worker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2.08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0.57–38.06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0.149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Semi-skilled worker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0.43–31.23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0.229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Skilled worker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2.98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0.77–59.98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0.084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Clerical/shop/farm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2.45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0.64–49.61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0.117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Semi-professional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0.20–22.40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0.528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Health insurance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2.22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1.35–3.67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0.89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Regular exercise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0.44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0.29–0.66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0.821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Physical activity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Adequate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Inadequate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1.46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0.98–2.15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0.05*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Salt intake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2.40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1.21–4.74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Alcohol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0.33–0.74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BMI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Underweight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1.21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0.51–2.84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0.654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Overweight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3.48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1.53–7.91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0.003*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Obese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2.18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1.00–4.73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0.048*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Family history of HTN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0.39–0.83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0.003*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Diabetes mellitus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0.19–0.51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&lt;0.01*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Depression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0.320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0.03–0.41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0.09–1.08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0.067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Anxiety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0.210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3.71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2.44–5.65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0.254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2.00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0.77–5.17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0.15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Severe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13.74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5.15–36.66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0.333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Stress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0.20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Mild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0.03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0.00–0.10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Moderate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0.03–0.40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0.312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Severe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0.02–0.50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0.23</w:t>
            </w:r>
          </w:p>
        </w:tc>
      </w:tr>
    </w:tbl>
    <w:p>
      <w:pPr>
        <w:spacing w:before="60" w:after="160"/>
        <w:jc w:val="left"/>
      </w:pPr>
      <w:r>
        <w:rPr>
          <w:rFonts w:ascii="Times New Roman" w:hAnsi="Times New Roman"/>
          <w:b w:val="0"/>
          <w:i/>
          <w:sz w:val="18"/>
        </w:rPr>
        <w:t>OR, odds ratio; CI, confidence interval; ref, reference; HTN, hypertension; BMI, body mass index. *p&lt;0.05. Values are reproduced from the original SPSS output; the orientation of some reference categories and confidence intervals is internally inconsistent and should be re-extracted and verified before submission.</w:t>
      </w:r>
    </w:p>
    <w:p>
      <w:pPr>
        <w:spacing w:before="120" w:after="60"/>
        <w:jc w:val="left"/>
      </w:pPr>
      <w:r>
        <w:rPr>
          <w:rFonts w:ascii="Times New Roman" w:hAnsi="Times New Roman"/>
          <w:b/>
          <w:i w:val="0"/>
          <w:sz w:val="22"/>
        </w:rPr>
        <w:t>Table S4  Multivariable logistic regression of predictors of hypertension (all categories retained in the model)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15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Predictor</w:t>
            </w:r>
          </w:p>
        </w:tc>
        <w:tc>
          <w:tcPr>
            <w:tcW w:type="dxa" w:w="2268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Category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Adjusted OR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Age (years)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19–30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0.54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31–50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1.433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0.61–3.35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0.007*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51–70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1.646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0.66–4.06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0.280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&gt;70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1.977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0.75–5.16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0.165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Sex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Female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1.637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0.05*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Marital status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Widowed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Married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1.443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0.57–3.63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0.003*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Unmarried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0.712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0.21–2.37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0.43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Divorced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0.348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0.03–3.50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0.58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Education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Postgraduate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Illiterate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1.289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0.11–14.60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Primary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1.940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0.17–21.74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0.59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Middle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0.742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0.06–8.70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0.81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 school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0.927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0.08–10.44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0.95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Higher secondary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0.316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0.02–4.28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0.38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Degree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1.595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0.13–18.64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0.71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Physical activity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Adequate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Inadequate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1.833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Salt intake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Increased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2.627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0.02*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Family history of HTN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1.556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0.006*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Alcohol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1.492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0.005*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BMI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Underweight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0.005*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Normal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1.478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0.57–3.77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0.415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Overweight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3.924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1.56–9.85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0.54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Obese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2.311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0.97–5.46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0.004*</w:t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Diabetes mellitus</w:t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No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 (ref)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–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154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Yes</w:t>
            </w:r>
          </w:p>
        </w:tc>
        <w:tc>
          <w:tcPr>
            <w:tcW w:type="dxa" w:w="1361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1.475</w:t>
            </w:r>
          </w:p>
        </w:tc>
        <w:tc>
          <w:tcPr>
            <w:tcW w:type="dxa" w:w="1814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[reconcile]</w:t>
            </w:r>
          </w:p>
        </w:tc>
        <w:tc>
          <w:tcPr>
            <w:tcW w:type="dxa" w:w="1020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/>
                <w:b w:val="0"/>
                <w:sz w:val="18"/>
              </w:rPr>
              <w:t>0.010*</w:t>
            </w:r>
          </w:p>
        </w:tc>
      </w:tr>
    </w:tbl>
    <w:p>
      <w:pPr>
        <w:spacing w:before="60" w:after="120"/>
        <w:jc w:val="left"/>
      </w:pPr>
      <w:r>
        <w:rPr>
          <w:rFonts w:ascii="Times New Roman" w:hAnsi="Times New Roman"/>
          <w:b w:val="0"/>
          <w:i/>
          <w:sz w:val="18"/>
        </w:rPr>
        <w:t>Adjusted OR from the forward stepwise multivariable model. OR, odds ratio; CI, confidence interval; HTN, hypertension; BMI, body mass index. *p&lt;0.05. Several 95% CIs in the original output do not bracket their point estimate (marked [reconcile]) and must be re-extracted from SPSS prior to submission.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