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00"/>
        <w:gridCol w:w="5722"/>
      </w:tblGrid>
      <w:tr w14:paraId="7D0C2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8296" w:type="dxa"/>
            <w:gridSpan w:val="2"/>
            <w:tcBorders>
              <w:bottom w:val="single" w:color="auto" w:sz="4" w:space="0"/>
            </w:tcBorders>
          </w:tcPr>
          <w:p w14:paraId="04EC6C87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Appendix A. ICD-10 Coding Algorithms for Comorbidities</w:t>
            </w:r>
          </w:p>
        </w:tc>
      </w:tr>
      <w:tr w14:paraId="4EEDCB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  <w:tcBorders>
              <w:top w:val="single" w:color="auto" w:sz="4" w:space="0"/>
              <w:bottom w:val="single" w:color="auto" w:sz="4" w:space="0"/>
            </w:tcBorders>
          </w:tcPr>
          <w:p w14:paraId="56FE9F8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Comorbidities</w:t>
            </w:r>
          </w:p>
        </w:tc>
        <w:tc>
          <w:tcPr>
            <w:tcW w:w="5180" w:type="dxa"/>
            <w:tcBorders>
              <w:top w:val="single" w:color="auto" w:sz="4" w:space="0"/>
              <w:bottom w:val="single" w:color="auto" w:sz="4" w:space="0"/>
            </w:tcBorders>
          </w:tcPr>
          <w:p w14:paraId="013AFC4D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Codes</w:t>
            </w:r>
          </w:p>
        </w:tc>
      </w:tr>
      <w:tr w14:paraId="284ED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  <w:tcBorders>
              <w:top w:val="single" w:color="auto" w:sz="4" w:space="0"/>
            </w:tcBorders>
          </w:tcPr>
          <w:p w14:paraId="7E27EF83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0" w:name="_Hlk101599252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Cerebral vascular disease</w:t>
            </w:r>
            <w:bookmarkEnd w:id="0"/>
          </w:p>
        </w:tc>
        <w:tc>
          <w:tcPr>
            <w:tcW w:w="5180" w:type="dxa"/>
            <w:tcBorders>
              <w:top w:val="single" w:color="auto" w:sz="4" w:space="0"/>
            </w:tcBorders>
          </w:tcPr>
          <w:p w14:paraId="5D1C78B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</w:rPr>
              <w:t>G45.x, G46.x, H34.0, I60.x–I69.x</w:t>
            </w:r>
          </w:p>
        </w:tc>
      </w:tr>
      <w:tr w14:paraId="61DF6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77E6EE94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Hypertension</w:t>
            </w:r>
          </w:p>
        </w:tc>
        <w:tc>
          <w:tcPr>
            <w:tcW w:w="5180" w:type="dxa"/>
          </w:tcPr>
          <w:p w14:paraId="715B97E7">
            <w:pPr>
              <w:spacing w:line="276" w:lineRule="auto"/>
              <w:rPr>
                <w:rFonts w:ascii="Times New Roman" w:hAnsi="Times New Roman" w:eastAsia="宋体" w:cs="Times New Roman"/>
                <w:color w:val="231F2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I10.x, I11.x–I13.x, I15.x</w:t>
            </w:r>
          </w:p>
        </w:tc>
      </w:tr>
      <w:tr w14:paraId="310950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52B101C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Peripheral vascular disease </w:t>
            </w:r>
          </w:p>
        </w:tc>
        <w:tc>
          <w:tcPr>
            <w:tcW w:w="5180" w:type="dxa"/>
          </w:tcPr>
          <w:p w14:paraId="6B9E3FFA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I70.x,I71.x,I73.1, I73.8,I73.9, I77.1, I79.0,I79.2, K55.1, K55.8,K55.9, Z95.8, Z95.9    </w:t>
            </w:r>
          </w:p>
        </w:tc>
      </w:tr>
      <w:tr w14:paraId="34643E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3461C0C1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Diabetes </w:t>
            </w:r>
          </w:p>
        </w:tc>
        <w:tc>
          <w:tcPr>
            <w:tcW w:w="5180" w:type="dxa"/>
          </w:tcPr>
          <w:p w14:paraId="252C6D27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E10.0</w:t>
            </w:r>
            <w:r>
              <w:rPr>
                <w:rFonts w:hint="eastAsia" w:ascii="Times New Roman" w:hAnsi="Times New Roman" w:eastAsia="宋体" w:cs="Times New Roman"/>
                <w:kern w:val="0"/>
                <w:sz w:val="18"/>
                <w:szCs w:val="18"/>
              </w:rPr>
              <w:t>-</w:t>
            </w: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E14 </w:t>
            </w:r>
          </w:p>
        </w:tc>
      </w:tr>
      <w:tr w14:paraId="0D8457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0516908C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Depression </w:t>
            </w:r>
          </w:p>
        </w:tc>
        <w:tc>
          <w:tcPr>
            <w:tcW w:w="5180" w:type="dxa"/>
          </w:tcPr>
          <w:p w14:paraId="4DB40082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  <w:t>F31.3–F31.5, F32.x, F33.x, F34.1, F41.2</w:t>
            </w:r>
          </w:p>
        </w:tc>
      </w:tr>
      <w:tr w14:paraId="77BCC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15F40BF6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Liver disease </w:t>
            </w:r>
          </w:p>
        </w:tc>
        <w:tc>
          <w:tcPr>
            <w:tcW w:w="5180" w:type="dxa"/>
          </w:tcPr>
          <w:p w14:paraId="4E7BA02D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B18.x, I85.x, I86.4, I98.2,K70.x, K71.1, K71.3–K71.5, K71.7, K72.x–K74.x, K76.0, K76.2–K76.9, Z94.4</w:t>
            </w:r>
          </w:p>
        </w:tc>
      </w:tr>
      <w:tr w14:paraId="6CA6C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2683AAAA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Fluid and electrolyte disorders</w:t>
            </w:r>
          </w:p>
        </w:tc>
        <w:tc>
          <w:tcPr>
            <w:tcW w:w="5180" w:type="dxa"/>
          </w:tcPr>
          <w:p w14:paraId="2436FD79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E22.2, E86.x, E87.x</w:t>
            </w:r>
          </w:p>
        </w:tc>
      </w:tr>
      <w:tr w14:paraId="0AA9F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71F37E83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Chronic pulmonary disease </w:t>
            </w:r>
          </w:p>
        </w:tc>
        <w:tc>
          <w:tcPr>
            <w:tcW w:w="5180" w:type="dxa"/>
          </w:tcPr>
          <w:p w14:paraId="25495E0E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I27.8, I27.9, J40.x–J47.x, J60.x–J67.x,J68.4, J70.1, J70.3 </w:t>
            </w:r>
          </w:p>
        </w:tc>
      </w:tr>
      <w:tr w14:paraId="265C30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5727D1CA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Cardiac arrhythmias</w:t>
            </w:r>
          </w:p>
        </w:tc>
        <w:tc>
          <w:tcPr>
            <w:tcW w:w="5180" w:type="dxa"/>
          </w:tcPr>
          <w:p w14:paraId="2DA8233A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I44.1–I44.3, I45.6, I45.9, I47.x–I49.x, R00.0, R00.1, R00.8, T82.1, Z45.0, Z95.0</w:t>
            </w:r>
          </w:p>
        </w:tc>
      </w:tr>
      <w:tr w14:paraId="05489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48AB4F36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Dementia </w:t>
            </w:r>
          </w:p>
        </w:tc>
        <w:tc>
          <w:tcPr>
            <w:tcW w:w="5180" w:type="dxa"/>
          </w:tcPr>
          <w:p w14:paraId="6F0A9D7C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F00.x–F03.x, F05.1, G30.x, </w:t>
            </w:r>
          </w:p>
        </w:tc>
      </w:tr>
      <w:tr w14:paraId="691861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7BD178A3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Anemia</w:t>
            </w:r>
          </w:p>
        </w:tc>
        <w:tc>
          <w:tcPr>
            <w:tcW w:w="5180" w:type="dxa"/>
          </w:tcPr>
          <w:p w14:paraId="2E0DF90E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D50.0, D50.8, D50.9, D51.x–D53.x</w:t>
            </w:r>
          </w:p>
        </w:tc>
      </w:tr>
      <w:tr w14:paraId="4B2F7D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5C74C0DB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Hypothyroidism</w:t>
            </w:r>
          </w:p>
        </w:tc>
        <w:tc>
          <w:tcPr>
            <w:tcW w:w="5180" w:type="dxa"/>
          </w:tcPr>
          <w:p w14:paraId="0617694E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E00.x–E03.x, E89.0</w:t>
            </w:r>
          </w:p>
        </w:tc>
      </w:tr>
      <w:tr w14:paraId="5A3329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9" w:hRule="atLeast"/>
        </w:trPr>
        <w:tc>
          <w:tcPr>
            <w:tcW w:w="3116" w:type="dxa"/>
          </w:tcPr>
          <w:p w14:paraId="39F1178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1" w:name="_Hlk118903647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Congestive heart failure  </w:t>
            </w:r>
            <w:bookmarkEnd w:id="1"/>
          </w:p>
        </w:tc>
        <w:tc>
          <w:tcPr>
            <w:tcW w:w="5180" w:type="dxa"/>
          </w:tcPr>
          <w:p w14:paraId="711F560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I09.9, I11.0, I13.0, I13.2,I25.5, I42.0, I42.5–I42.9, I43.x, I50.x,P29.0  </w:t>
            </w:r>
          </w:p>
        </w:tc>
      </w:tr>
      <w:tr w14:paraId="6D70E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5E7B936F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  <w:t>Renal failure</w:t>
            </w:r>
          </w:p>
        </w:tc>
        <w:tc>
          <w:tcPr>
            <w:tcW w:w="5180" w:type="dxa"/>
          </w:tcPr>
          <w:p w14:paraId="45D3E7D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I12.0, I13.1, N03.2–N03.7, N05.2–N05.7, N18.x, N19.x, N25.0, Z49.0–Z49.2, Z94.0, Z99.2</w:t>
            </w:r>
          </w:p>
        </w:tc>
      </w:tr>
      <w:tr w14:paraId="616F4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1FEC65CD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Solid Tumor without metastasis </w:t>
            </w:r>
          </w:p>
        </w:tc>
        <w:tc>
          <w:tcPr>
            <w:tcW w:w="5180" w:type="dxa"/>
          </w:tcPr>
          <w:p w14:paraId="4B0A33BA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2" w:name="OLE_LINK4"/>
            <w:bookmarkStart w:id="3" w:name="OLE_LINK3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C00.x</w:t>
            </w:r>
            <w:bookmarkEnd w:id="2"/>
            <w:bookmarkEnd w:id="3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–C26.x,C30.x–C34.x,C37.x–C41.x,C43.x,C45.x–C58.x,C60.x–C76.x, C97.x </w:t>
            </w:r>
          </w:p>
        </w:tc>
      </w:tr>
      <w:tr w14:paraId="7B925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65A1149C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2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Coagulopathy</w:t>
            </w:r>
          </w:p>
        </w:tc>
        <w:tc>
          <w:tcPr>
            <w:tcW w:w="5180" w:type="dxa"/>
          </w:tcPr>
          <w:p w14:paraId="6FA0816E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D65–D68.x, D69.1, D69.3–D69.6</w:t>
            </w:r>
          </w:p>
        </w:tc>
      </w:tr>
      <w:tr w14:paraId="698566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4215087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 xml:space="preserve">Metastatic cancer </w:t>
            </w:r>
          </w:p>
        </w:tc>
        <w:tc>
          <w:tcPr>
            <w:tcW w:w="5180" w:type="dxa"/>
          </w:tcPr>
          <w:p w14:paraId="3BF2B7E3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C77.x–C80.x</w:t>
            </w:r>
          </w:p>
        </w:tc>
      </w:tr>
      <w:tr w14:paraId="6683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1768198E">
            <w:pPr>
              <w:spacing w:line="276" w:lineRule="auto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Rheumatoid arthritis collagen </w:t>
            </w:r>
          </w:p>
        </w:tc>
        <w:tc>
          <w:tcPr>
            <w:tcW w:w="5180" w:type="dxa"/>
          </w:tcPr>
          <w:p w14:paraId="0FA921D3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L94.0, L94.1, L94.3, M05.x,M06.x, M08.x, M12.0,M12.3, M30.x, M31.0–M31.3, M32.x–M35.x,M45.x, M46.1, M46.8,M46.9</w:t>
            </w:r>
          </w:p>
        </w:tc>
      </w:tr>
      <w:tr w14:paraId="40949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43219AC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Paraplegia</w:t>
            </w:r>
          </w:p>
        </w:tc>
        <w:tc>
          <w:tcPr>
            <w:tcW w:w="5180" w:type="dxa"/>
          </w:tcPr>
          <w:p w14:paraId="7B3BCF82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G81.0, G81.1, G81.9, G82.0, G04.1, G11.4, G83.0- G83.4, G83.9</w:t>
            </w:r>
          </w:p>
        </w:tc>
      </w:tr>
      <w:tr w14:paraId="4D9F97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6342A92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Weight loss</w:t>
            </w:r>
          </w:p>
        </w:tc>
        <w:tc>
          <w:tcPr>
            <w:tcW w:w="5180" w:type="dxa"/>
          </w:tcPr>
          <w:p w14:paraId="0F5F146F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E40.x–E46.x, R63.4, R64</w:t>
            </w:r>
          </w:p>
        </w:tc>
      </w:tr>
      <w:tr w14:paraId="40A08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3EB6994C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4" w:name="_Hlk118903872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Myocardial infarction </w:t>
            </w:r>
            <w:bookmarkEnd w:id="4"/>
          </w:p>
        </w:tc>
        <w:tc>
          <w:tcPr>
            <w:tcW w:w="5180" w:type="dxa"/>
          </w:tcPr>
          <w:p w14:paraId="7E23DB49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I21.x, I22.x, I25.2</w:t>
            </w:r>
          </w:p>
        </w:tc>
      </w:tr>
      <w:tr w14:paraId="4779B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3F2D98A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Peptic ulcer disease </w:t>
            </w:r>
          </w:p>
        </w:tc>
        <w:tc>
          <w:tcPr>
            <w:tcW w:w="5180" w:type="dxa"/>
          </w:tcPr>
          <w:p w14:paraId="5346355B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K25.x–K28.x</w:t>
            </w:r>
          </w:p>
        </w:tc>
      </w:tr>
      <w:tr w14:paraId="06D512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</w:tcPr>
          <w:p w14:paraId="33B3B380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bookmarkStart w:id="5" w:name="_Hlk118903893"/>
            <w:r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  <w:t>Lymphoma</w:t>
            </w:r>
            <w:bookmarkEnd w:id="5"/>
          </w:p>
        </w:tc>
        <w:tc>
          <w:tcPr>
            <w:tcW w:w="5180" w:type="dxa"/>
          </w:tcPr>
          <w:p w14:paraId="0FFA0D18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C81.x–C85.x, C88.x, C96.x, C90.0, C90.2</w:t>
            </w:r>
          </w:p>
        </w:tc>
      </w:tr>
      <w:tr w14:paraId="47B5A4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3116" w:type="dxa"/>
            <w:tcBorders>
              <w:bottom w:val="single" w:color="auto" w:sz="4" w:space="0"/>
            </w:tcBorders>
          </w:tcPr>
          <w:p w14:paraId="5D22C533">
            <w:pPr>
              <w:spacing w:line="276" w:lineRule="auto"/>
              <w:rPr>
                <w:rFonts w:ascii="Times New Roman" w:hAnsi="Times New Roman" w:eastAsia="等线" w:cs="Times New Roman"/>
                <w:kern w:val="0"/>
                <w:sz w:val="18"/>
                <w:szCs w:val="18"/>
              </w:rPr>
            </w:pPr>
            <w:bookmarkStart w:id="6" w:name="_Hlk118903575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 xml:space="preserve">Osteoporosis </w:t>
            </w:r>
            <w:bookmarkEnd w:id="6"/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(add)</w:t>
            </w:r>
          </w:p>
        </w:tc>
        <w:tc>
          <w:tcPr>
            <w:tcW w:w="5180" w:type="dxa"/>
            <w:tcBorders>
              <w:bottom w:val="single" w:color="auto" w:sz="4" w:space="0"/>
            </w:tcBorders>
          </w:tcPr>
          <w:p w14:paraId="19F42ED7">
            <w:pPr>
              <w:spacing w:line="276" w:lineRule="auto"/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kern w:val="0"/>
                <w:sz w:val="18"/>
                <w:szCs w:val="18"/>
              </w:rPr>
              <w:t>M80.x-M83.x</w:t>
            </w:r>
          </w:p>
        </w:tc>
      </w:tr>
    </w:tbl>
    <w:p w14:paraId="7AC2DF98">
      <w:pPr>
        <w:rPr>
          <w:rFonts w:hint="eastAsia"/>
        </w:rPr>
      </w:pPr>
    </w:p>
    <w:p w14:paraId="5D781BC8">
      <w:pPr>
        <w:rPr>
          <w:rFonts w:hint="eastAsia"/>
        </w:rPr>
      </w:pPr>
    </w:p>
    <w:tbl>
      <w:tblPr>
        <w:tblStyle w:val="6"/>
        <w:tblW w:w="87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0"/>
        <w:gridCol w:w="3955"/>
      </w:tblGrid>
      <w:tr w14:paraId="0BCEF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  <w:tcBorders>
              <w:bottom w:val="single" w:color="auto" w:sz="4" w:space="0"/>
            </w:tcBorders>
          </w:tcPr>
          <w:p w14:paraId="04262EF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Appendix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B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Comorbidit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ies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in CCI and ECM</w:t>
            </w:r>
          </w:p>
        </w:tc>
        <w:tc>
          <w:tcPr>
            <w:tcW w:w="3955" w:type="dxa"/>
            <w:tcBorders>
              <w:bottom w:val="single" w:color="auto" w:sz="4" w:space="0"/>
            </w:tcBorders>
          </w:tcPr>
          <w:p w14:paraId="47E3DE2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057BC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  <w:tcBorders>
              <w:top w:val="single" w:color="auto" w:sz="4" w:space="0"/>
              <w:bottom w:val="single" w:color="auto" w:sz="4" w:space="0"/>
            </w:tcBorders>
          </w:tcPr>
          <w:p w14:paraId="1D45CB3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Charlson Comorbidity Index (CCI)</w:t>
            </w:r>
          </w:p>
        </w:tc>
        <w:tc>
          <w:tcPr>
            <w:tcW w:w="3955" w:type="dxa"/>
            <w:tcBorders>
              <w:top w:val="single" w:color="auto" w:sz="4" w:space="0"/>
              <w:bottom w:val="single" w:color="auto" w:sz="4" w:space="0"/>
            </w:tcBorders>
          </w:tcPr>
          <w:p w14:paraId="1991B28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The Elixhauser’s Comorbidity Measure (ECM)</w:t>
            </w:r>
          </w:p>
        </w:tc>
      </w:tr>
      <w:tr w14:paraId="18FBF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  <w:tcBorders>
              <w:top w:val="single" w:color="auto" w:sz="4" w:space="0"/>
            </w:tcBorders>
          </w:tcPr>
          <w:p w14:paraId="787D0EA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AIDS or HIV</w:t>
            </w:r>
          </w:p>
        </w:tc>
        <w:tc>
          <w:tcPr>
            <w:tcW w:w="3955" w:type="dxa"/>
            <w:tcBorders>
              <w:top w:val="single" w:color="auto" w:sz="4" w:space="0"/>
            </w:tcBorders>
          </w:tcPr>
          <w:p w14:paraId="70A8DB8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AIDS or HIV</w:t>
            </w:r>
          </w:p>
        </w:tc>
      </w:tr>
      <w:tr w14:paraId="03D51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4760" w:type="dxa"/>
          </w:tcPr>
          <w:p w14:paraId="16878EC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Any malignancy,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including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lymphoma and leukemia,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except malignant neoplasm of skin</w:t>
            </w:r>
          </w:p>
        </w:tc>
        <w:tc>
          <w:tcPr>
            <w:tcW w:w="3955" w:type="dxa"/>
          </w:tcPr>
          <w:p w14:paraId="697D37DD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Alcohol Abuse</w:t>
            </w:r>
          </w:p>
        </w:tc>
      </w:tr>
      <w:tr w14:paraId="1E5FB8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20AFE88D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Cerebrovascular Disease</w:t>
            </w:r>
          </w:p>
        </w:tc>
        <w:tc>
          <w:tcPr>
            <w:tcW w:w="3955" w:type="dxa"/>
          </w:tcPr>
          <w:p w14:paraId="17792A7D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Blood loss anemia</w:t>
            </w:r>
          </w:p>
        </w:tc>
      </w:tr>
      <w:tr w14:paraId="003B8D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5945584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Chronic Pulmonary Disease</w:t>
            </w:r>
          </w:p>
        </w:tc>
        <w:tc>
          <w:tcPr>
            <w:tcW w:w="3955" w:type="dxa"/>
          </w:tcPr>
          <w:p w14:paraId="5459486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Cardiac Arrhythmias</w:t>
            </w:r>
          </w:p>
        </w:tc>
      </w:tr>
      <w:tr w14:paraId="1E7F1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07B9118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Congestive Heart Failure</w:t>
            </w:r>
          </w:p>
        </w:tc>
        <w:tc>
          <w:tcPr>
            <w:tcW w:w="3955" w:type="dxa"/>
          </w:tcPr>
          <w:p w14:paraId="61E1622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Chronic Pulmonary Disease</w:t>
            </w:r>
          </w:p>
        </w:tc>
      </w:tr>
      <w:tr w14:paraId="1F362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0D948EF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Dementia</w:t>
            </w:r>
          </w:p>
        </w:tc>
        <w:tc>
          <w:tcPr>
            <w:tcW w:w="3955" w:type="dxa"/>
          </w:tcPr>
          <w:p w14:paraId="173D216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Coagulopathy</w:t>
            </w:r>
          </w:p>
        </w:tc>
      </w:tr>
      <w:tr w14:paraId="570483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7B99527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 with chronic complication</w:t>
            </w:r>
          </w:p>
        </w:tc>
        <w:tc>
          <w:tcPr>
            <w:tcW w:w="3955" w:type="dxa"/>
          </w:tcPr>
          <w:p w14:paraId="43FCDF0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Congestive Heart Failure</w:t>
            </w:r>
          </w:p>
        </w:tc>
      </w:tr>
      <w:tr w14:paraId="40C50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632956A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 without chronic complication</w:t>
            </w:r>
          </w:p>
        </w:tc>
        <w:tc>
          <w:tcPr>
            <w:tcW w:w="3955" w:type="dxa"/>
          </w:tcPr>
          <w:p w14:paraId="43EEF1F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Deficiency anemia</w:t>
            </w:r>
          </w:p>
        </w:tc>
      </w:tr>
      <w:tr w14:paraId="3647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6181C265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Hemiplegia or Paraplegia</w:t>
            </w:r>
          </w:p>
        </w:tc>
        <w:tc>
          <w:tcPr>
            <w:tcW w:w="3955" w:type="dxa"/>
          </w:tcPr>
          <w:p w14:paraId="4A0B805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Depression</w:t>
            </w:r>
          </w:p>
        </w:tc>
      </w:tr>
      <w:tr w14:paraId="69AF01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74D7355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Metastatic solid tumor</w:t>
            </w:r>
          </w:p>
        </w:tc>
        <w:tc>
          <w:tcPr>
            <w:tcW w:w="3955" w:type="dxa"/>
          </w:tcPr>
          <w:p w14:paraId="7F25D6D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Diabetes, complicated</w:t>
            </w:r>
          </w:p>
        </w:tc>
      </w:tr>
      <w:tr w14:paraId="5D0D1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79CBAD9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Mild Liver Disease</w:t>
            </w:r>
          </w:p>
        </w:tc>
        <w:tc>
          <w:tcPr>
            <w:tcW w:w="3955" w:type="dxa"/>
          </w:tcPr>
          <w:p w14:paraId="15CFB98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Diabetes, uncomplicated</w:t>
            </w:r>
          </w:p>
        </w:tc>
      </w:tr>
      <w:tr w14:paraId="0EF42F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5A078EC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Moderate or Severe Liver Disease</w:t>
            </w:r>
          </w:p>
        </w:tc>
        <w:tc>
          <w:tcPr>
            <w:tcW w:w="3955" w:type="dxa"/>
          </w:tcPr>
          <w:p w14:paraId="6EFD856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Drug abuse</w:t>
            </w:r>
          </w:p>
        </w:tc>
      </w:tr>
      <w:tr w14:paraId="68267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48DE056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Myocardial Infarction</w:t>
            </w:r>
          </w:p>
        </w:tc>
        <w:tc>
          <w:tcPr>
            <w:tcW w:w="3955" w:type="dxa"/>
          </w:tcPr>
          <w:p w14:paraId="08816C5A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Fluid and electrolyte disorder</w:t>
            </w:r>
          </w:p>
        </w:tc>
      </w:tr>
      <w:tr w14:paraId="6C1BAD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2635D878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Peptic Ulcer Disease</w:t>
            </w:r>
          </w:p>
        </w:tc>
        <w:tc>
          <w:tcPr>
            <w:tcW w:w="3955" w:type="dxa"/>
          </w:tcPr>
          <w:p w14:paraId="7ABE284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Hypertension, complicated</w:t>
            </w:r>
          </w:p>
        </w:tc>
      </w:tr>
      <w:tr w14:paraId="39279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7CCE226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Peripheral Vascular Disease</w:t>
            </w:r>
          </w:p>
        </w:tc>
        <w:tc>
          <w:tcPr>
            <w:tcW w:w="3955" w:type="dxa"/>
          </w:tcPr>
          <w:p w14:paraId="0B0AD20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Hypertension, uncomplicated</w:t>
            </w:r>
          </w:p>
        </w:tc>
      </w:tr>
      <w:tr w14:paraId="504C6C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3F997157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Renal Disease</w:t>
            </w:r>
          </w:p>
        </w:tc>
        <w:tc>
          <w:tcPr>
            <w:tcW w:w="3955" w:type="dxa"/>
          </w:tcPr>
          <w:p w14:paraId="7C9DE44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Hypothyroidism</w:t>
            </w:r>
          </w:p>
        </w:tc>
      </w:tr>
      <w:tr w14:paraId="2E7B2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1ED97E1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Rheumatic Disease</w:t>
            </w:r>
          </w:p>
        </w:tc>
        <w:tc>
          <w:tcPr>
            <w:tcW w:w="3955" w:type="dxa"/>
          </w:tcPr>
          <w:p w14:paraId="18C73CF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Liver disease</w:t>
            </w:r>
          </w:p>
        </w:tc>
      </w:tr>
      <w:tr w14:paraId="4B2CA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46ECEFB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0AB48A5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Lymphoma</w:t>
            </w:r>
          </w:p>
        </w:tc>
      </w:tr>
      <w:tr w14:paraId="57D8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0B17C0E0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294F075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Metastatic cancer</w:t>
            </w:r>
          </w:p>
        </w:tc>
      </w:tr>
      <w:tr w14:paraId="77C6B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332DF46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0506FA8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Obesity</w:t>
            </w:r>
          </w:p>
        </w:tc>
      </w:tr>
      <w:tr w14:paraId="23F30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1E6E2ABD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036A66B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Other neurological disorder</w:t>
            </w:r>
          </w:p>
        </w:tc>
      </w:tr>
      <w:tr w14:paraId="1B568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3CDECA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4A14CF0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Paralysis</w:t>
            </w:r>
          </w:p>
        </w:tc>
      </w:tr>
      <w:tr w14:paraId="3B667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617F133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6311C2AE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Peptic Ulcer Disease excluding bleeding</w:t>
            </w:r>
          </w:p>
        </w:tc>
      </w:tr>
      <w:tr w14:paraId="7951F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65F8E7F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18E737B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Peripheral Vascular Disorder</w:t>
            </w:r>
          </w:p>
        </w:tc>
      </w:tr>
      <w:tr w14:paraId="360797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582542D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28829E82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Psychoses</w:t>
            </w:r>
          </w:p>
        </w:tc>
      </w:tr>
      <w:tr w14:paraId="517BFB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5C50AA0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1D9753F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Pulmonary Circulation Disorders</w:t>
            </w:r>
          </w:p>
        </w:tc>
      </w:tr>
      <w:tr w14:paraId="0D101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1C59F10B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418100F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Renal failure</w:t>
            </w:r>
          </w:p>
        </w:tc>
      </w:tr>
      <w:tr w14:paraId="0554F7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atLeast"/>
        </w:trPr>
        <w:tc>
          <w:tcPr>
            <w:tcW w:w="4760" w:type="dxa"/>
          </w:tcPr>
          <w:p w14:paraId="3CD6442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03022BBF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Rheumatoid Arthritis or Collagen Vascular Disease</w:t>
            </w:r>
          </w:p>
        </w:tc>
      </w:tr>
      <w:tr w14:paraId="6D41A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4760" w:type="dxa"/>
          </w:tcPr>
          <w:p w14:paraId="2798B3E9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283AA7BC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Solid Tumor without Metastasis</w:t>
            </w:r>
          </w:p>
        </w:tc>
      </w:tr>
      <w:tr w14:paraId="039BC6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</w:tcPr>
          <w:p w14:paraId="0AC11E23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</w:tcPr>
          <w:p w14:paraId="2DADE7A1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Valvular Disease</w:t>
            </w:r>
          </w:p>
        </w:tc>
      </w:tr>
      <w:tr w14:paraId="694AD3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" w:hRule="atLeast"/>
        </w:trPr>
        <w:tc>
          <w:tcPr>
            <w:tcW w:w="4760" w:type="dxa"/>
            <w:tcBorders>
              <w:bottom w:val="single" w:color="auto" w:sz="4" w:space="0"/>
            </w:tcBorders>
          </w:tcPr>
          <w:p w14:paraId="0A27ADD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955" w:type="dxa"/>
            <w:tcBorders>
              <w:bottom w:val="single" w:color="auto" w:sz="4" w:space="0"/>
            </w:tcBorders>
          </w:tcPr>
          <w:p w14:paraId="2F444654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Weight loss</w:t>
            </w:r>
          </w:p>
        </w:tc>
      </w:tr>
    </w:tbl>
    <w:p w14:paraId="0A35C9E1">
      <w:pPr>
        <w:rPr>
          <w:rFonts w:hint="eastAsia"/>
        </w:rPr>
      </w:pPr>
    </w:p>
    <w:p w14:paraId="13807C3D">
      <w:pPr>
        <w:rPr>
          <w:rFonts w:hint="eastAsia"/>
        </w:rPr>
      </w:pPr>
    </w:p>
    <w:p w14:paraId="613BF100">
      <w:pPr>
        <w:rPr>
          <w:rFonts w:hint="eastAsia"/>
        </w:rPr>
      </w:pPr>
    </w:p>
    <w:p w14:paraId="3FD72E98">
      <w:pPr>
        <w:rPr>
          <w:rFonts w:hint="eastAsia"/>
        </w:rPr>
      </w:pP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2116"/>
        <w:gridCol w:w="2340"/>
        <w:gridCol w:w="1780"/>
      </w:tblGrid>
      <w:tr w14:paraId="3E4577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296" w:type="dxa"/>
            <w:gridSpan w:val="4"/>
            <w:tcBorders>
              <w:bottom w:val="single" w:color="auto" w:sz="4" w:space="0"/>
            </w:tcBorders>
          </w:tcPr>
          <w:p w14:paraId="155A24E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bookmarkStart w:id="7" w:name="_Hlk173364018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Appendix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C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Number of Cases of the 5 Excluded Diseases</w:t>
            </w:r>
            <w:bookmarkEnd w:id="7"/>
          </w:p>
        </w:tc>
      </w:tr>
      <w:tr w14:paraId="4EC13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  <w:tcBorders>
              <w:top w:val="single" w:color="auto" w:sz="4" w:space="0"/>
              <w:bottom w:val="single" w:color="auto" w:sz="4" w:space="0"/>
            </w:tcBorders>
          </w:tcPr>
          <w:p w14:paraId="769228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16" w:type="dxa"/>
            <w:tcBorders>
              <w:top w:val="single" w:color="auto" w:sz="4" w:space="0"/>
              <w:bottom w:val="single" w:color="auto" w:sz="4" w:space="0"/>
            </w:tcBorders>
          </w:tcPr>
          <w:p w14:paraId="602B63F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eastAsia="等线" w:cs="Times New Roman"/>
                <w:sz w:val="18"/>
                <w:szCs w:val="18"/>
              </w:rPr>
              <w:t>Primary Parkinson</w:t>
            </w:r>
          </w:p>
        </w:tc>
        <w:tc>
          <w:tcPr>
            <w:tcW w:w="2340" w:type="dxa"/>
            <w:tcBorders>
              <w:top w:val="single" w:color="auto" w:sz="4" w:space="0"/>
              <w:bottom w:val="single" w:color="auto" w:sz="4" w:space="0"/>
            </w:tcBorders>
          </w:tcPr>
          <w:p w14:paraId="7BA80A5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Secondary parkinsonism</w:t>
            </w:r>
          </w:p>
        </w:tc>
        <w:tc>
          <w:tcPr>
            <w:tcW w:w="1780" w:type="dxa"/>
            <w:tcBorders>
              <w:top w:val="single" w:color="auto" w:sz="4" w:space="0"/>
              <w:bottom w:val="single" w:color="auto" w:sz="4" w:space="0"/>
            </w:tcBorders>
          </w:tcPr>
          <w:p w14:paraId="78A0E013">
            <w:pPr>
              <w:tabs>
                <w:tab w:val="left" w:pos="1182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Without-PD</w:t>
            </w:r>
          </w:p>
        </w:tc>
      </w:tr>
      <w:tr w14:paraId="4BC56F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  <w:tcBorders>
              <w:top w:val="single" w:color="auto" w:sz="4" w:space="0"/>
            </w:tcBorders>
          </w:tcPr>
          <w:p w14:paraId="09F7C0A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HIV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(n)</w:t>
            </w:r>
          </w:p>
        </w:tc>
        <w:tc>
          <w:tcPr>
            <w:tcW w:w="2116" w:type="dxa"/>
            <w:tcBorders>
              <w:top w:val="single" w:color="auto" w:sz="4" w:space="0"/>
            </w:tcBorders>
          </w:tcPr>
          <w:p w14:paraId="00A55DD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40" w:type="dxa"/>
            <w:tcBorders>
              <w:top w:val="single" w:color="auto" w:sz="4" w:space="0"/>
            </w:tcBorders>
          </w:tcPr>
          <w:p w14:paraId="1D1A8E9F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80" w:type="dxa"/>
            <w:tcBorders>
              <w:top w:val="single" w:color="auto" w:sz="4" w:space="0"/>
            </w:tcBorders>
          </w:tcPr>
          <w:p w14:paraId="630ED9C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14:paraId="4FA5EA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</w:tcPr>
          <w:p w14:paraId="705CF07D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Alcohol Abuse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(n)</w:t>
            </w:r>
          </w:p>
        </w:tc>
        <w:tc>
          <w:tcPr>
            <w:tcW w:w="2116" w:type="dxa"/>
          </w:tcPr>
          <w:p w14:paraId="3882E02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340" w:type="dxa"/>
          </w:tcPr>
          <w:p w14:paraId="4B4DD0B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80" w:type="dxa"/>
          </w:tcPr>
          <w:p w14:paraId="0FDDEBA6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16024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</w:tcPr>
          <w:p w14:paraId="2B26626D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Drug abuse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(n)</w:t>
            </w:r>
          </w:p>
        </w:tc>
        <w:tc>
          <w:tcPr>
            <w:tcW w:w="2116" w:type="dxa"/>
          </w:tcPr>
          <w:p w14:paraId="7A9ABDD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40" w:type="dxa"/>
          </w:tcPr>
          <w:p w14:paraId="54209BE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80" w:type="dxa"/>
          </w:tcPr>
          <w:p w14:paraId="1D71136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4DDF6C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</w:tcPr>
          <w:p w14:paraId="62E46E3F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Obesity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(n)</w:t>
            </w:r>
          </w:p>
        </w:tc>
        <w:tc>
          <w:tcPr>
            <w:tcW w:w="2116" w:type="dxa"/>
          </w:tcPr>
          <w:p w14:paraId="70663FA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40" w:type="dxa"/>
          </w:tcPr>
          <w:p w14:paraId="1DA5B30E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780" w:type="dxa"/>
          </w:tcPr>
          <w:p w14:paraId="78D2E67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  <w:tr w14:paraId="30998A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60" w:type="dxa"/>
            <w:tcBorders>
              <w:bottom w:val="single" w:color="auto" w:sz="4" w:space="0"/>
            </w:tcBorders>
          </w:tcPr>
          <w:p w14:paraId="3EBF59CD">
            <w:pPr>
              <w:widowControl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Psychoses</w:t>
            </w:r>
            <w:r>
              <w:rPr>
                <w:rFonts w:hint="eastAsia" w:ascii="Times New Roman" w:hAnsi="Times New Roman" w:cs="Times New Roman"/>
                <w:sz w:val="18"/>
                <w:szCs w:val="18"/>
              </w:rPr>
              <w:t>(n)</w:t>
            </w:r>
          </w:p>
        </w:tc>
        <w:tc>
          <w:tcPr>
            <w:tcW w:w="2116" w:type="dxa"/>
            <w:tcBorders>
              <w:bottom w:val="single" w:color="auto" w:sz="4" w:space="0"/>
            </w:tcBorders>
          </w:tcPr>
          <w:p w14:paraId="4DE4D38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340" w:type="dxa"/>
            <w:tcBorders>
              <w:bottom w:val="single" w:color="auto" w:sz="4" w:space="0"/>
            </w:tcBorders>
          </w:tcPr>
          <w:p w14:paraId="5E93DBE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eastAsia"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780" w:type="dxa"/>
            <w:tcBorders>
              <w:bottom w:val="single" w:color="auto" w:sz="4" w:space="0"/>
            </w:tcBorders>
          </w:tcPr>
          <w:p w14:paraId="6967078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</w:tr>
    </w:tbl>
    <w:p w14:paraId="11E37433">
      <w:pPr>
        <w:rPr>
          <w:rFonts w:hint="eastAsia"/>
        </w:rPr>
      </w:pPr>
      <w:bookmarkStart w:id="8" w:name="_GoBack"/>
      <w:bookmarkEnd w:id="8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  <w:docVar w:name="KY_MEDREF_DOCUID" w:val="{402FA38A-7D7C-45C8-92EA-9E3468262C75}"/>
    <w:docVar w:name="KY_MEDREF_VERSION" w:val="3"/>
  </w:docVars>
  <w:rsids>
    <w:rsidRoot w:val="00C602C3"/>
    <w:rsid w:val="000209FF"/>
    <w:rsid w:val="000259CF"/>
    <w:rsid w:val="00095C72"/>
    <w:rsid w:val="000A0F92"/>
    <w:rsid w:val="000B3764"/>
    <w:rsid w:val="001252C8"/>
    <w:rsid w:val="00162E60"/>
    <w:rsid w:val="00195C12"/>
    <w:rsid w:val="001B5F72"/>
    <w:rsid w:val="001D30F4"/>
    <w:rsid w:val="002D1361"/>
    <w:rsid w:val="003B73C1"/>
    <w:rsid w:val="003C3C18"/>
    <w:rsid w:val="00426DB9"/>
    <w:rsid w:val="004331FB"/>
    <w:rsid w:val="00437831"/>
    <w:rsid w:val="00445180"/>
    <w:rsid w:val="00455190"/>
    <w:rsid w:val="00470997"/>
    <w:rsid w:val="00473510"/>
    <w:rsid w:val="004A4AEA"/>
    <w:rsid w:val="004B4545"/>
    <w:rsid w:val="004C6EF2"/>
    <w:rsid w:val="00576946"/>
    <w:rsid w:val="005A4771"/>
    <w:rsid w:val="005B5677"/>
    <w:rsid w:val="0069002F"/>
    <w:rsid w:val="00781214"/>
    <w:rsid w:val="007B75CC"/>
    <w:rsid w:val="00803567"/>
    <w:rsid w:val="00831E6C"/>
    <w:rsid w:val="008A461A"/>
    <w:rsid w:val="008F0A0B"/>
    <w:rsid w:val="00950301"/>
    <w:rsid w:val="009905ED"/>
    <w:rsid w:val="009A6DC6"/>
    <w:rsid w:val="009C5596"/>
    <w:rsid w:val="00A1263E"/>
    <w:rsid w:val="00A33D36"/>
    <w:rsid w:val="00A409F2"/>
    <w:rsid w:val="00A56C8E"/>
    <w:rsid w:val="00A57308"/>
    <w:rsid w:val="00A77CA0"/>
    <w:rsid w:val="00AA2A09"/>
    <w:rsid w:val="00AA4E2D"/>
    <w:rsid w:val="00AD0EE1"/>
    <w:rsid w:val="00B82459"/>
    <w:rsid w:val="00BA188F"/>
    <w:rsid w:val="00BD49F5"/>
    <w:rsid w:val="00C12ABE"/>
    <w:rsid w:val="00C602C3"/>
    <w:rsid w:val="00C76F5D"/>
    <w:rsid w:val="00CF47E2"/>
    <w:rsid w:val="00D135DC"/>
    <w:rsid w:val="00D951DA"/>
    <w:rsid w:val="00DA5278"/>
    <w:rsid w:val="00DF2C0D"/>
    <w:rsid w:val="00DF4F84"/>
    <w:rsid w:val="00EA51B0"/>
    <w:rsid w:val="00F02C67"/>
    <w:rsid w:val="00F45A86"/>
    <w:rsid w:val="00F5499B"/>
    <w:rsid w:val="00FB3F31"/>
    <w:rsid w:val="63E8095F"/>
    <w:rsid w:val="72A7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1"/>
    <w:semiHidden/>
    <w:unhideWhenUsed/>
    <w:uiPriority w:val="99"/>
    <w:pPr>
      <w:jc w:val="left"/>
    </w:pPr>
  </w:style>
  <w:style w:type="paragraph" w:styleId="3">
    <w:name w:val="footer"/>
    <w:basedOn w:val="1"/>
    <w:link w:val="10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annotation reference"/>
    <w:basedOn w:val="7"/>
    <w:semiHidden/>
    <w:unhideWhenUsed/>
    <w:qFormat/>
    <w:uiPriority w:val="99"/>
    <w:rPr>
      <w:sz w:val="21"/>
      <w:szCs w:val="21"/>
    </w:rPr>
  </w:style>
  <w:style w:type="character" w:customStyle="1" w:styleId="9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uiPriority w:val="99"/>
    <w:rPr>
      <w:sz w:val="18"/>
      <w:szCs w:val="18"/>
    </w:rPr>
  </w:style>
  <w:style w:type="character" w:customStyle="1" w:styleId="11">
    <w:name w:val="批注文字 字符"/>
    <w:basedOn w:val="7"/>
    <w:link w:val="2"/>
    <w:semiHidden/>
    <w:uiPriority w:val="99"/>
  </w:style>
  <w:style w:type="table" w:customStyle="1" w:styleId="12">
    <w:name w:val="网格型1"/>
    <w:basedOn w:val="5"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359</Words>
  <Characters>2652</Characters>
  <Lines>22</Lines>
  <Paragraphs>6</Paragraphs>
  <TotalTime>230</TotalTime>
  <ScaleCrop>false</ScaleCrop>
  <LinksUpToDate>false</LinksUpToDate>
  <CharactersWithSpaces>2908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2022-05-09T08:12:00Z</dcterms:created>
  <dc:creator>云 朵儿</dc:creator>
  <cp:lastModifiedBy>Huaqiong Diao</cp:lastModifiedBy>
  <dcterms:modified xsi:type="dcterms:W3CDTF">2026-04-19T08:34:28Z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529BF93F07E34E97BB64B9CD5B9F5813_13</vt:lpwstr>
  </property>
  <property fmtid="{D5CDD505-2E9C-101B-9397-08002B2CF9AE}" pid="4" name="KSOTemplateDocerSaveRecord">
    <vt:lpwstr>eyJoZGlkIjoiZTFkNWVmZjNjN2ZmZGMzMGNmYzdkNjAyNDU4N2NlN2EiLCJ1c2VySWQiOiIyOTUzNjg5MTcifQ==</vt:lpwstr>
  </property>
</Properties>
</file>