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EC852" w14:textId="7C9B4A64" w:rsidR="004D64ED" w:rsidRPr="00BA73D8" w:rsidRDefault="004D64ED" w:rsidP="004D64ED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S</w:t>
      </w:r>
      <w:r w:rsidRPr="006032E2">
        <w:rPr>
          <w:sz w:val="20"/>
          <w:szCs w:val="20"/>
          <w:lang w:val="en-US"/>
        </w:rPr>
        <w:t>upplementary table</w:t>
      </w:r>
      <w:r>
        <w:rPr>
          <w:sz w:val="20"/>
          <w:szCs w:val="20"/>
          <w:lang w:val="en-US"/>
        </w:rPr>
        <w:t xml:space="preserve"> </w:t>
      </w:r>
      <w:r w:rsidR="0036720D">
        <w:rPr>
          <w:sz w:val="20"/>
          <w:szCs w:val="20"/>
          <w:lang w:val="en-US"/>
        </w:rPr>
        <w:t xml:space="preserve">1. </w:t>
      </w:r>
      <w:r>
        <w:rPr>
          <w:sz w:val="20"/>
          <w:szCs w:val="20"/>
          <w:lang w:val="en-US"/>
        </w:rPr>
        <w:t xml:space="preserve">- </w:t>
      </w:r>
      <w:r w:rsidRPr="00BA73D8">
        <w:rPr>
          <w:sz w:val="20"/>
          <w:szCs w:val="20"/>
          <w:lang w:val="en-US"/>
        </w:rPr>
        <w:t>Potential risk factors influencing the occurrence of DDH. Statistical significance assessed by the Chi2 test with appropriate corrections.</w:t>
      </w:r>
    </w:p>
    <w:p w14:paraId="14C7CEA1" w14:textId="77777777" w:rsidR="004D64ED" w:rsidRDefault="004D64ED" w:rsidP="004D64ED">
      <w:pPr>
        <w:rPr>
          <w:lang w:val="en-US"/>
        </w:rPr>
      </w:pPr>
    </w:p>
    <w:tbl>
      <w:tblPr>
        <w:tblStyle w:val="Tabela-Siatka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6"/>
        <w:gridCol w:w="2266"/>
        <w:gridCol w:w="2270"/>
        <w:gridCol w:w="2270"/>
      </w:tblGrid>
      <w:tr w:rsidR="004D64ED" w:rsidRPr="00453BB0" w14:paraId="6020FAE6" w14:textId="77777777" w:rsidTr="00207618">
        <w:trPr>
          <w:trHeight w:val="520"/>
        </w:trPr>
        <w:tc>
          <w:tcPr>
            <w:tcW w:w="1249" w:type="pct"/>
            <w:vMerge w:val="restart"/>
            <w:vAlign w:val="center"/>
          </w:tcPr>
          <w:p w14:paraId="504EABFD" w14:textId="77777777" w:rsidR="004D64ED" w:rsidRPr="00453BB0" w:rsidRDefault="004D64ED" w:rsidP="00207618">
            <w:pPr>
              <w:jc w:val="center"/>
              <w:rPr>
                <w:b/>
                <w:bCs/>
                <w:sz w:val="20"/>
                <w:szCs w:val="20"/>
              </w:rPr>
            </w:pPr>
            <w:r w:rsidRPr="00453BB0">
              <w:rPr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2500" w:type="pct"/>
            <w:gridSpan w:val="2"/>
            <w:vAlign w:val="center"/>
          </w:tcPr>
          <w:p w14:paraId="7528D6E8" w14:textId="77777777" w:rsidR="004D64ED" w:rsidRPr="00453BB0" w:rsidRDefault="004D64ED" w:rsidP="00207618">
            <w:pPr>
              <w:jc w:val="center"/>
              <w:rPr>
                <w:b/>
                <w:bCs/>
                <w:sz w:val="20"/>
                <w:szCs w:val="20"/>
              </w:rPr>
            </w:pPr>
            <w:r w:rsidRPr="00453BB0">
              <w:rPr>
                <w:b/>
                <w:bCs/>
                <w:sz w:val="20"/>
                <w:szCs w:val="20"/>
              </w:rPr>
              <w:t>DDH</w:t>
            </w:r>
          </w:p>
        </w:tc>
        <w:tc>
          <w:tcPr>
            <w:tcW w:w="1251" w:type="pct"/>
            <w:vMerge w:val="restart"/>
            <w:vAlign w:val="center"/>
          </w:tcPr>
          <w:p w14:paraId="3AC985DB" w14:textId="77777777" w:rsidR="004D64ED" w:rsidRPr="00453BB0" w:rsidRDefault="004D64ED" w:rsidP="00207618">
            <w:pPr>
              <w:jc w:val="center"/>
              <w:rPr>
                <w:b/>
                <w:bCs/>
                <w:sz w:val="20"/>
                <w:szCs w:val="20"/>
              </w:rPr>
            </w:pPr>
            <w:r w:rsidRPr="00453BB0">
              <w:rPr>
                <w:b/>
                <w:bCs/>
                <w:sz w:val="20"/>
                <w:szCs w:val="20"/>
              </w:rPr>
              <w:t>χ</w:t>
            </w:r>
            <w:r w:rsidRPr="00453BB0">
              <w:rPr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</w:tr>
      <w:tr w:rsidR="004D64ED" w:rsidRPr="00453BB0" w14:paraId="4EDDB732" w14:textId="77777777" w:rsidTr="00207618">
        <w:trPr>
          <w:trHeight w:val="622"/>
        </w:trPr>
        <w:tc>
          <w:tcPr>
            <w:tcW w:w="1249" w:type="pct"/>
            <w:vMerge/>
            <w:tcBorders>
              <w:bottom w:val="single" w:sz="4" w:space="0" w:color="auto"/>
            </w:tcBorders>
            <w:vAlign w:val="center"/>
          </w:tcPr>
          <w:p w14:paraId="6C462950" w14:textId="77777777" w:rsidR="004D64ED" w:rsidRPr="00453BB0" w:rsidRDefault="004D64ED" w:rsidP="0020761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49" w:type="pct"/>
            <w:tcBorders>
              <w:bottom w:val="single" w:sz="4" w:space="0" w:color="auto"/>
            </w:tcBorders>
            <w:vAlign w:val="center"/>
          </w:tcPr>
          <w:p w14:paraId="5AABC125" w14:textId="77777777" w:rsidR="004D64ED" w:rsidRPr="00453BB0" w:rsidRDefault="004D64ED" w:rsidP="00207618">
            <w:pPr>
              <w:jc w:val="center"/>
              <w:rPr>
                <w:b/>
                <w:bCs/>
                <w:sz w:val="20"/>
                <w:szCs w:val="20"/>
              </w:rPr>
            </w:pPr>
            <w:r w:rsidRPr="00453BB0">
              <w:rPr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251" w:type="pct"/>
            <w:tcBorders>
              <w:bottom w:val="single" w:sz="4" w:space="0" w:color="auto"/>
            </w:tcBorders>
            <w:vAlign w:val="center"/>
          </w:tcPr>
          <w:p w14:paraId="0A1D959E" w14:textId="77777777" w:rsidR="004D64ED" w:rsidRPr="00453BB0" w:rsidRDefault="004D64ED" w:rsidP="00207618">
            <w:pPr>
              <w:jc w:val="center"/>
              <w:rPr>
                <w:b/>
                <w:bCs/>
                <w:sz w:val="20"/>
                <w:szCs w:val="20"/>
              </w:rPr>
            </w:pPr>
            <w:r w:rsidRPr="00453BB0">
              <w:rPr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1251" w:type="pct"/>
            <w:vMerge/>
            <w:tcBorders>
              <w:bottom w:val="single" w:sz="4" w:space="0" w:color="auto"/>
            </w:tcBorders>
            <w:vAlign w:val="center"/>
          </w:tcPr>
          <w:p w14:paraId="2C017477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</w:p>
        </w:tc>
      </w:tr>
      <w:tr w:rsidR="004D64ED" w:rsidRPr="00453BB0" w14:paraId="1CEFB0AF" w14:textId="77777777" w:rsidTr="00207618">
        <w:trPr>
          <w:trHeight w:val="476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C9DB52" w14:textId="77777777" w:rsidR="004D64ED" w:rsidRPr="00453BB0" w:rsidRDefault="004D64ED" w:rsidP="00207618">
            <w:pPr>
              <w:jc w:val="both"/>
              <w:rPr>
                <w:b/>
                <w:bCs/>
                <w:sz w:val="20"/>
                <w:szCs w:val="20"/>
              </w:rPr>
            </w:pPr>
            <w:r w:rsidRPr="00453BB0">
              <w:rPr>
                <w:b/>
                <w:bCs/>
                <w:sz w:val="20"/>
                <w:szCs w:val="20"/>
              </w:rPr>
              <w:t>Multiple pregnancy</w:t>
            </w:r>
          </w:p>
        </w:tc>
      </w:tr>
      <w:tr w:rsidR="004D64ED" w:rsidRPr="00453BB0" w14:paraId="1E7DC47E" w14:textId="77777777" w:rsidTr="00207618">
        <w:trPr>
          <w:trHeight w:val="476"/>
        </w:trPr>
        <w:tc>
          <w:tcPr>
            <w:tcW w:w="1249" w:type="pct"/>
            <w:tcBorders>
              <w:top w:val="single" w:sz="4" w:space="0" w:color="auto"/>
            </w:tcBorders>
            <w:vAlign w:val="center"/>
          </w:tcPr>
          <w:p w14:paraId="3259DF86" w14:textId="77777777" w:rsidR="004D64ED" w:rsidRPr="00453BB0" w:rsidRDefault="004D64ED" w:rsidP="00207618">
            <w:pPr>
              <w:rPr>
                <w:sz w:val="20"/>
                <w:szCs w:val="20"/>
              </w:rPr>
            </w:pPr>
            <w:r w:rsidRPr="00453BB0">
              <w:rPr>
                <w:sz w:val="20"/>
                <w:szCs w:val="20"/>
              </w:rPr>
              <w:t>Yes</w:t>
            </w:r>
          </w:p>
        </w:tc>
        <w:tc>
          <w:tcPr>
            <w:tcW w:w="1249" w:type="pct"/>
            <w:tcBorders>
              <w:top w:val="single" w:sz="4" w:space="0" w:color="auto"/>
            </w:tcBorders>
            <w:vAlign w:val="center"/>
          </w:tcPr>
          <w:p w14:paraId="3CE0E921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B5D0C">
              <w:rPr>
                <w:rFonts w:eastAsiaTheme="minorEastAsia"/>
                <w:sz w:val="20"/>
                <w:szCs w:val="20"/>
              </w:rPr>
              <w:t>2 (0.06%)</w:t>
            </w:r>
          </w:p>
        </w:tc>
        <w:tc>
          <w:tcPr>
            <w:tcW w:w="1251" w:type="pct"/>
            <w:tcBorders>
              <w:top w:val="single" w:sz="4" w:space="0" w:color="auto"/>
            </w:tcBorders>
            <w:vAlign w:val="center"/>
          </w:tcPr>
          <w:p w14:paraId="1B5C5B7A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B5D0C">
              <w:rPr>
                <w:rFonts w:eastAsiaTheme="minorEastAsia"/>
                <w:sz w:val="20"/>
                <w:szCs w:val="20"/>
              </w:rPr>
              <w:t>92 (2.97%)</w:t>
            </w:r>
          </w:p>
        </w:tc>
        <w:tc>
          <w:tcPr>
            <w:tcW w:w="1251" w:type="pct"/>
            <w:vMerge w:val="restart"/>
            <w:tcBorders>
              <w:top w:val="single" w:sz="4" w:space="0" w:color="auto"/>
            </w:tcBorders>
            <w:vAlign w:val="center"/>
          </w:tcPr>
          <w:p w14:paraId="412E0B8C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E0B03">
              <w:rPr>
                <w:rFonts w:eastAsiaTheme="minorEastAsia"/>
                <w:sz w:val="20"/>
                <w:szCs w:val="20"/>
              </w:rPr>
              <w:t>0.392</w:t>
            </w:r>
          </w:p>
        </w:tc>
      </w:tr>
      <w:tr w:rsidR="004D64ED" w:rsidRPr="00453BB0" w14:paraId="6CE357B6" w14:textId="77777777" w:rsidTr="00207618">
        <w:trPr>
          <w:trHeight w:val="509"/>
        </w:trPr>
        <w:tc>
          <w:tcPr>
            <w:tcW w:w="1249" w:type="pct"/>
            <w:tcBorders>
              <w:bottom w:val="single" w:sz="4" w:space="0" w:color="auto"/>
            </w:tcBorders>
            <w:vAlign w:val="center"/>
          </w:tcPr>
          <w:p w14:paraId="59E7C5F3" w14:textId="77777777" w:rsidR="004D64ED" w:rsidRPr="00453BB0" w:rsidRDefault="004D64ED" w:rsidP="00207618">
            <w:pPr>
              <w:rPr>
                <w:sz w:val="20"/>
                <w:szCs w:val="20"/>
              </w:rPr>
            </w:pPr>
            <w:r w:rsidRPr="00453BB0">
              <w:rPr>
                <w:sz w:val="20"/>
                <w:szCs w:val="20"/>
              </w:rPr>
              <w:t>No</w:t>
            </w:r>
          </w:p>
        </w:tc>
        <w:tc>
          <w:tcPr>
            <w:tcW w:w="1249" w:type="pct"/>
            <w:tcBorders>
              <w:bottom w:val="single" w:sz="4" w:space="0" w:color="auto"/>
            </w:tcBorders>
            <w:vAlign w:val="center"/>
          </w:tcPr>
          <w:p w14:paraId="2BA1F39D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B5D0C">
              <w:rPr>
                <w:rFonts w:eastAsiaTheme="minorEastAsia"/>
                <w:sz w:val="20"/>
                <w:szCs w:val="20"/>
              </w:rPr>
              <w:t>136 (4.38%)</w:t>
            </w:r>
          </w:p>
        </w:tc>
        <w:tc>
          <w:tcPr>
            <w:tcW w:w="1251" w:type="pct"/>
            <w:tcBorders>
              <w:bottom w:val="single" w:sz="4" w:space="0" w:color="auto"/>
            </w:tcBorders>
            <w:vAlign w:val="center"/>
          </w:tcPr>
          <w:p w14:paraId="7F0B9CEE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B5D0C">
              <w:rPr>
                <w:rFonts w:eastAsiaTheme="minorEastAsia"/>
                <w:sz w:val="20"/>
                <w:szCs w:val="20"/>
              </w:rPr>
              <w:t>2872 (92.59%)</w:t>
            </w:r>
          </w:p>
        </w:tc>
        <w:tc>
          <w:tcPr>
            <w:tcW w:w="1251" w:type="pct"/>
            <w:vMerge/>
            <w:tcBorders>
              <w:bottom w:val="single" w:sz="4" w:space="0" w:color="auto"/>
            </w:tcBorders>
            <w:vAlign w:val="center"/>
          </w:tcPr>
          <w:p w14:paraId="7B9060ED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</w:p>
        </w:tc>
      </w:tr>
      <w:tr w:rsidR="004D64ED" w:rsidRPr="00453BB0" w14:paraId="2DAB88A6" w14:textId="77777777" w:rsidTr="00207618">
        <w:trPr>
          <w:trHeight w:val="476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A8C572" w14:textId="77777777" w:rsidR="004D64ED" w:rsidRPr="00491D19" w:rsidRDefault="004D64ED" w:rsidP="00207618">
            <w:pPr>
              <w:rPr>
                <w:b/>
                <w:bCs/>
                <w:sz w:val="20"/>
                <w:szCs w:val="20"/>
              </w:rPr>
            </w:pPr>
            <w:r w:rsidRPr="00491D19">
              <w:rPr>
                <w:b/>
                <w:bCs/>
                <w:sz w:val="20"/>
                <w:szCs w:val="20"/>
              </w:rPr>
              <w:t xml:space="preserve">Macrosomia </w:t>
            </w:r>
            <w:r w:rsidRPr="00491D19">
              <w:rPr>
                <w:b/>
                <w:bCs/>
                <w:sz w:val="20"/>
                <w:szCs w:val="20"/>
                <w:lang w:val="en-US"/>
              </w:rPr>
              <w:t>&gt; 4000 g</w:t>
            </w:r>
          </w:p>
        </w:tc>
      </w:tr>
      <w:tr w:rsidR="004D64ED" w:rsidRPr="00453BB0" w14:paraId="713CB2B3" w14:textId="77777777" w:rsidTr="00207618">
        <w:trPr>
          <w:trHeight w:val="476"/>
        </w:trPr>
        <w:tc>
          <w:tcPr>
            <w:tcW w:w="1249" w:type="pct"/>
            <w:tcBorders>
              <w:top w:val="single" w:sz="4" w:space="0" w:color="auto"/>
            </w:tcBorders>
            <w:vAlign w:val="center"/>
          </w:tcPr>
          <w:p w14:paraId="28A600CD" w14:textId="77777777" w:rsidR="004D64ED" w:rsidRPr="00453BB0" w:rsidRDefault="004D64ED" w:rsidP="00207618">
            <w:pPr>
              <w:rPr>
                <w:sz w:val="20"/>
                <w:szCs w:val="20"/>
              </w:rPr>
            </w:pPr>
            <w:r w:rsidRPr="00453BB0">
              <w:rPr>
                <w:sz w:val="20"/>
                <w:szCs w:val="20"/>
              </w:rPr>
              <w:t>Yes</w:t>
            </w:r>
          </w:p>
        </w:tc>
        <w:tc>
          <w:tcPr>
            <w:tcW w:w="1249" w:type="pct"/>
            <w:tcBorders>
              <w:top w:val="single" w:sz="4" w:space="0" w:color="auto"/>
            </w:tcBorders>
            <w:vAlign w:val="center"/>
          </w:tcPr>
          <w:p w14:paraId="037990AB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B5D0C">
              <w:rPr>
                <w:rFonts w:eastAsiaTheme="minorEastAsia"/>
                <w:sz w:val="20"/>
                <w:szCs w:val="20"/>
              </w:rPr>
              <w:t>17 (0.55%)</w:t>
            </w:r>
          </w:p>
        </w:tc>
        <w:tc>
          <w:tcPr>
            <w:tcW w:w="1251" w:type="pct"/>
            <w:tcBorders>
              <w:top w:val="single" w:sz="4" w:space="0" w:color="auto"/>
            </w:tcBorders>
            <w:vAlign w:val="center"/>
          </w:tcPr>
          <w:p w14:paraId="69AF9B94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B5D0C">
              <w:rPr>
                <w:rFonts w:eastAsiaTheme="minorEastAsia"/>
                <w:sz w:val="20"/>
                <w:szCs w:val="20"/>
              </w:rPr>
              <w:t>302 (9.74%)</w:t>
            </w:r>
          </w:p>
        </w:tc>
        <w:tc>
          <w:tcPr>
            <w:tcW w:w="1251" w:type="pct"/>
            <w:vMerge w:val="restart"/>
            <w:tcBorders>
              <w:top w:val="single" w:sz="4" w:space="0" w:color="auto"/>
            </w:tcBorders>
            <w:vAlign w:val="center"/>
          </w:tcPr>
          <w:p w14:paraId="10F06418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E0B03">
              <w:rPr>
                <w:rFonts w:eastAsiaTheme="minorEastAsia"/>
                <w:sz w:val="20"/>
                <w:szCs w:val="20"/>
              </w:rPr>
              <w:t>0.420</w:t>
            </w:r>
          </w:p>
        </w:tc>
      </w:tr>
      <w:tr w:rsidR="004D64ED" w:rsidRPr="00453BB0" w14:paraId="2A13D977" w14:textId="77777777" w:rsidTr="00207618">
        <w:trPr>
          <w:trHeight w:val="476"/>
        </w:trPr>
        <w:tc>
          <w:tcPr>
            <w:tcW w:w="1249" w:type="pct"/>
            <w:tcBorders>
              <w:bottom w:val="single" w:sz="4" w:space="0" w:color="auto"/>
            </w:tcBorders>
            <w:vAlign w:val="center"/>
          </w:tcPr>
          <w:p w14:paraId="40A06FE5" w14:textId="77777777" w:rsidR="004D64ED" w:rsidRPr="00453BB0" w:rsidRDefault="004D64ED" w:rsidP="00207618">
            <w:pPr>
              <w:rPr>
                <w:sz w:val="20"/>
                <w:szCs w:val="20"/>
              </w:rPr>
            </w:pPr>
            <w:r w:rsidRPr="00453BB0">
              <w:rPr>
                <w:sz w:val="20"/>
                <w:szCs w:val="20"/>
              </w:rPr>
              <w:t>No</w:t>
            </w:r>
          </w:p>
        </w:tc>
        <w:tc>
          <w:tcPr>
            <w:tcW w:w="1249" w:type="pct"/>
            <w:tcBorders>
              <w:bottom w:val="single" w:sz="4" w:space="0" w:color="auto"/>
            </w:tcBorders>
            <w:vAlign w:val="center"/>
          </w:tcPr>
          <w:p w14:paraId="65F16933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B5D0C">
              <w:rPr>
                <w:rFonts w:eastAsiaTheme="minorEastAsia"/>
                <w:sz w:val="20"/>
                <w:szCs w:val="20"/>
              </w:rPr>
              <w:t>121 (3.90%)</w:t>
            </w:r>
          </w:p>
        </w:tc>
        <w:tc>
          <w:tcPr>
            <w:tcW w:w="1251" w:type="pct"/>
            <w:tcBorders>
              <w:bottom w:val="single" w:sz="4" w:space="0" w:color="auto"/>
            </w:tcBorders>
            <w:vAlign w:val="center"/>
          </w:tcPr>
          <w:p w14:paraId="795DAE87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B5D0C">
              <w:rPr>
                <w:rFonts w:eastAsiaTheme="minorEastAsia"/>
                <w:sz w:val="20"/>
                <w:szCs w:val="20"/>
              </w:rPr>
              <w:t>2662 (85.82%)</w:t>
            </w:r>
          </w:p>
        </w:tc>
        <w:tc>
          <w:tcPr>
            <w:tcW w:w="1251" w:type="pct"/>
            <w:vMerge/>
            <w:tcBorders>
              <w:bottom w:val="single" w:sz="4" w:space="0" w:color="auto"/>
            </w:tcBorders>
            <w:vAlign w:val="center"/>
          </w:tcPr>
          <w:p w14:paraId="19FD6B8E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</w:p>
        </w:tc>
      </w:tr>
      <w:tr w:rsidR="004D64ED" w:rsidRPr="00453BB0" w14:paraId="17254450" w14:textId="77777777" w:rsidTr="00207618">
        <w:trPr>
          <w:trHeight w:val="476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8A6A85" w14:textId="77777777" w:rsidR="004D64ED" w:rsidRPr="00453BB0" w:rsidRDefault="004D64ED" w:rsidP="00207618">
            <w:pPr>
              <w:rPr>
                <w:b/>
                <w:bCs/>
                <w:sz w:val="20"/>
                <w:szCs w:val="20"/>
              </w:rPr>
            </w:pPr>
            <w:r w:rsidRPr="00453BB0">
              <w:rPr>
                <w:b/>
                <w:bCs/>
                <w:sz w:val="20"/>
                <w:szCs w:val="20"/>
              </w:rPr>
              <w:t>Transverse</w:t>
            </w:r>
            <w:r>
              <w:rPr>
                <w:b/>
                <w:bCs/>
                <w:sz w:val="20"/>
                <w:szCs w:val="20"/>
              </w:rPr>
              <w:t xml:space="preserve"> position</w:t>
            </w:r>
          </w:p>
        </w:tc>
      </w:tr>
      <w:tr w:rsidR="004D64ED" w:rsidRPr="00453BB0" w14:paraId="2D5E9956" w14:textId="77777777" w:rsidTr="00207618">
        <w:trPr>
          <w:trHeight w:val="476"/>
        </w:trPr>
        <w:tc>
          <w:tcPr>
            <w:tcW w:w="1249" w:type="pct"/>
            <w:tcBorders>
              <w:top w:val="single" w:sz="4" w:space="0" w:color="auto"/>
            </w:tcBorders>
            <w:vAlign w:val="center"/>
          </w:tcPr>
          <w:p w14:paraId="0BBA7C4B" w14:textId="77777777" w:rsidR="004D64ED" w:rsidRPr="00453BB0" w:rsidRDefault="004D64ED" w:rsidP="00207618">
            <w:pPr>
              <w:rPr>
                <w:sz w:val="20"/>
                <w:szCs w:val="20"/>
              </w:rPr>
            </w:pPr>
            <w:r w:rsidRPr="00453BB0">
              <w:rPr>
                <w:sz w:val="20"/>
                <w:szCs w:val="20"/>
              </w:rPr>
              <w:t>Yes</w:t>
            </w:r>
          </w:p>
        </w:tc>
        <w:tc>
          <w:tcPr>
            <w:tcW w:w="1249" w:type="pct"/>
            <w:tcBorders>
              <w:top w:val="single" w:sz="4" w:space="0" w:color="auto"/>
            </w:tcBorders>
            <w:vAlign w:val="center"/>
          </w:tcPr>
          <w:p w14:paraId="0C3F0AD0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E0B03">
              <w:rPr>
                <w:rFonts w:eastAsiaTheme="minorEastAsia"/>
                <w:sz w:val="20"/>
                <w:szCs w:val="20"/>
              </w:rPr>
              <w:t>0 (0.00%)</w:t>
            </w:r>
          </w:p>
        </w:tc>
        <w:tc>
          <w:tcPr>
            <w:tcW w:w="1251" w:type="pct"/>
            <w:tcBorders>
              <w:top w:val="single" w:sz="4" w:space="0" w:color="auto"/>
            </w:tcBorders>
            <w:vAlign w:val="center"/>
          </w:tcPr>
          <w:p w14:paraId="698E7E90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E0B03">
              <w:rPr>
                <w:rFonts w:eastAsiaTheme="minorEastAsia"/>
                <w:sz w:val="20"/>
                <w:szCs w:val="20"/>
              </w:rPr>
              <w:t>1 (0.03%)</w:t>
            </w:r>
          </w:p>
        </w:tc>
        <w:tc>
          <w:tcPr>
            <w:tcW w:w="1251" w:type="pct"/>
            <w:vMerge w:val="restart"/>
            <w:tcBorders>
              <w:top w:val="single" w:sz="4" w:space="0" w:color="auto"/>
            </w:tcBorders>
            <w:vAlign w:val="center"/>
          </w:tcPr>
          <w:p w14:paraId="1A9A5293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</w:tr>
      <w:tr w:rsidR="004D64ED" w:rsidRPr="00453BB0" w14:paraId="6E6D8EC3" w14:textId="77777777" w:rsidTr="00207618">
        <w:trPr>
          <w:trHeight w:val="476"/>
        </w:trPr>
        <w:tc>
          <w:tcPr>
            <w:tcW w:w="1249" w:type="pct"/>
            <w:tcBorders>
              <w:bottom w:val="single" w:sz="4" w:space="0" w:color="auto"/>
            </w:tcBorders>
            <w:vAlign w:val="center"/>
          </w:tcPr>
          <w:p w14:paraId="212D3A1B" w14:textId="77777777" w:rsidR="004D64ED" w:rsidRPr="00453BB0" w:rsidRDefault="004D64ED" w:rsidP="00207618">
            <w:pPr>
              <w:rPr>
                <w:sz w:val="20"/>
                <w:szCs w:val="20"/>
              </w:rPr>
            </w:pPr>
            <w:r w:rsidRPr="00453BB0">
              <w:rPr>
                <w:sz w:val="20"/>
                <w:szCs w:val="20"/>
              </w:rPr>
              <w:t>No</w:t>
            </w:r>
          </w:p>
        </w:tc>
        <w:tc>
          <w:tcPr>
            <w:tcW w:w="1249" w:type="pct"/>
            <w:tcBorders>
              <w:bottom w:val="single" w:sz="4" w:space="0" w:color="auto"/>
            </w:tcBorders>
            <w:vAlign w:val="center"/>
          </w:tcPr>
          <w:p w14:paraId="5F1AEAAF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E0B03">
              <w:rPr>
                <w:rFonts w:eastAsiaTheme="minorEastAsia"/>
                <w:sz w:val="20"/>
                <w:szCs w:val="20"/>
              </w:rPr>
              <w:t>138 (4.45%)</w:t>
            </w:r>
          </w:p>
        </w:tc>
        <w:tc>
          <w:tcPr>
            <w:tcW w:w="1251" w:type="pct"/>
            <w:tcBorders>
              <w:bottom w:val="single" w:sz="4" w:space="0" w:color="auto"/>
            </w:tcBorders>
            <w:vAlign w:val="center"/>
          </w:tcPr>
          <w:p w14:paraId="26AA235A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E0B03">
              <w:rPr>
                <w:rFonts w:eastAsiaTheme="minorEastAsia"/>
                <w:sz w:val="20"/>
                <w:szCs w:val="20"/>
              </w:rPr>
              <w:t>2963 (95.52%)</w:t>
            </w:r>
          </w:p>
        </w:tc>
        <w:tc>
          <w:tcPr>
            <w:tcW w:w="1251" w:type="pct"/>
            <w:vMerge/>
            <w:tcBorders>
              <w:bottom w:val="single" w:sz="4" w:space="0" w:color="auto"/>
            </w:tcBorders>
            <w:vAlign w:val="center"/>
          </w:tcPr>
          <w:p w14:paraId="681AFD1F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</w:p>
        </w:tc>
      </w:tr>
      <w:tr w:rsidR="004D64ED" w:rsidRPr="00453BB0" w14:paraId="42E9EB05" w14:textId="77777777" w:rsidTr="00207618">
        <w:trPr>
          <w:trHeight w:val="476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0ABC62" w14:textId="77777777" w:rsidR="004D64ED" w:rsidRPr="00453BB0" w:rsidRDefault="004D64ED" w:rsidP="00207618">
            <w:pPr>
              <w:rPr>
                <w:b/>
                <w:bCs/>
                <w:sz w:val="20"/>
                <w:szCs w:val="20"/>
              </w:rPr>
            </w:pPr>
            <w:r w:rsidRPr="00453BB0">
              <w:rPr>
                <w:b/>
                <w:bCs/>
                <w:sz w:val="20"/>
                <w:szCs w:val="20"/>
              </w:rPr>
              <w:t>Delivery ≥ 42 week</w:t>
            </w:r>
          </w:p>
        </w:tc>
      </w:tr>
      <w:tr w:rsidR="004D64ED" w:rsidRPr="00453BB0" w14:paraId="460FA70B" w14:textId="77777777" w:rsidTr="00207618">
        <w:trPr>
          <w:trHeight w:val="476"/>
        </w:trPr>
        <w:tc>
          <w:tcPr>
            <w:tcW w:w="1249" w:type="pct"/>
            <w:tcBorders>
              <w:top w:val="single" w:sz="4" w:space="0" w:color="auto"/>
            </w:tcBorders>
            <w:vAlign w:val="center"/>
          </w:tcPr>
          <w:p w14:paraId="22E9FC8E" w14:textId="77777777" w:rsidR="004D64ED" w:rsidRPr="00453BB0" w:rsidRDefault="004D64ED" w:rsidP="00207618">
            <w:pPr>
              <w:rPr>
                <w:sz w:val="20"/>
                <w:szCs w:val="20"/>
              </w:rPr>
            </w:pPr>
            <w:r w:rsidRPr="00453BB0">
              <w:rPr>
                <w:sz w:val="20"/>
                <w:szCs w:val="20"/>
              </w:rPr>
              <w:t>Yes</w:t>
            </w:r>
          </w:p>
        </w:tc>
        <w:tc>
          <w:tcPr>
            <w:tcW w:w="1249" w:type="pct"/>
            <w:tcBorders>
              <w:top w:val="single" w:sz="4" w:space="0" w:color="auto"/>
            </w:tcBorders>
            <w:vAlign w:val="center"/>
          </w:tcPr>
          <w:p w14:paraId="058A8FFB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E0B03">
              <w:rPr>
                <w:rFonts w:eastAsiaTheme="minorEastAsia"/>
                <w:sz w:val="20"/>
                <w:szCs w:val="20"/>
              </w:rPr>
              <w:t>6 (0.19%)</w:t>
            </w:r>
          </w:p>
        </w:tc>
        <w:tc>
          <w:tcPr>
            <w:tcW w:w="1251" w:type="pct"/>
            <w:tcBorders>
              <w:top w:val="single" w:sz="4" w:space="0" w:color="auto"/>
            </w:tcBorders>
            <w:vAlign w:val="center"/>
          </w:tcPr>
          <w:p w14:paraId="2FC25319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E0B03">
              <w:rPr>
                <w:rFonts w:eastAsiaTheme="minorEastAsia"/>
                <w:sz w:val="20"/>
                <w:szCs w:val="20"/>
              </w:rPr>
              <w:t>59 (1.90%)</w:t>
            </w:r>
          </w:p>
        </w:tc>
        <w:tc>
          <w:tcPr>
            <w:tcW w:w="1251" w:type="pct"/>
            <w:vMerge w:val="restart"/>
            <w:tcBorders>
              <w:top w:val="single" w:sz="4" w:space="0" w:color="auto"/>
            </w:tcBorders>
            <w:vAlign w:val="center"/>
          </w:tcPr>
          <w:p w14:paraId="4CFAA16D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E0B03">
              <w:rPr>
                <w:rFonts w:eastAsiaTheme="minorEastAsia"/>
                <w:sz w:val="20"/>
                <w:szCs w:val="20"/>
              </w:rPr>
              <w:t>0.112</w:t>
            </w:r>
          </w:p>
        </w:tc>
      </w:tr>
      <w:tr w:rsidR="004D64ED" w:rsidRPr="00453BB0" w14:paraId="03DE076F" w14:textId="77777777" w:rsidTr="00207618">
        <w:trPr>
          <w:trHeight w:val="509"/>
        </w:trPr>
        <w:tc>
          <w:tcPr>
            <w:tcW w:w="1249" w:type="pct"/>
            <w:tcBorders>
              <w:bottom w:val="single" w:sz="4" w:space="0" w:color="auto"/>
            </w:tcBorders>
            <w:vAlign w:val="center"/>
          </w:tcPr>
          <w:p w14:paraId="61881FAB" w14:textId="77777777" w:rsidR="004D64ED" w:rsidRPr="00453BB0" w:rsidRDefault="004D64ED" w:rsidP="00207618">
            <w:pPr>
              <w:rPr>
                <w:sz w:val="20"/>
                <w:szCs w:val="20"/>
              </w:rPr>
            </w:pPr>
            <w:r w:rsidRPr="00453BB0">
              <w:rPr>
                <w:sz w:val="20"/>
                <w:szCs w:val="20"/>
              </w:rPr>
              <w:t>No</w:t>
            </w:r>
          </w:p>
        </w:tc>
        <w:tc>
          <w:tcPr>
            <w:tcW w:w="1249" w:type="pct"/>
            <w:tcBorders>
              <w:bottom w:val="single" w:sz="4" w:space="0" w:color="auto"/>
            </w:tcBorders>
            <w:vAlign w:val="center"/>
          </w:tcPr>
          <w:p w14:paraId="3E33D8AF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E0B03">
              <w:rPr>
                <w:rFonts w:eastAsiaTheme="minorEastAsia"/>
                <w:sz w:val="20"/>
                <w:szCs w:val="20"/>
              </w:rPr>
              <w:t>132 (4.26%)</w:t>
            </w:r>
          </w:p>
        </w:tc>
        <w:tc>
          <w:tcPr>
            <w:tcW w:w="1251" w:type="pct"/>
            <w:tcBorders>
              <w:bottom w:val="single" w:sz="4" w:space="0" w:color="auto"/>
            </w:tcBorders>
            <w:vAlign w:val="center"/>
          </w:tcPr>
          <w:p w14:paraId="660C8B30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E0B03">
              <w:rPr>
                <w:rFonts w:eastAsiaTheme="minorEastAsia"/>
                <w:sz w:val="20"/>
                <w:szCs w:val="20"/>
              </w:rPr>
              <w:t>2905 (93.65%)</w:t>
            </w:r>
          </w:p>
        </w:tc>
        <w:tc>
          <w:tcPr>
            <w:tcW w:w="1251" w:type="pct"/>
            <w:vMerge/>
            <w:tcBorders>
              <w:bottom w:val="single" w:sz="4" w:space="0" w:color="auto"/>
            </w:tcBorders>
            <w:vAlign w:val="center"/>
          </w:tcPr>
          <w:p w14:paraId="0A449392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</w:p>
        </w:tc>
      </w:tr>
      <w:tr w:rsidR="004D64ED" w:rsidRPr="00453BB0" w14:paraId="7B074020" w14:textId="77777777" w:rsidTr="00207618">
        <w:trPr>
          <w:trHeight w:val="476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CFD40F" w14:textId="77777777" w:rsidR="004D64ED" w:rsidRPr="00453BB0" w:rsidRDefault="004D64ED" w:rsidP="00207618">
            <w:pPr>
              <w:rPr>
                <w:b/>
                <w:bCs/>
                <w:sz w:val="20"/>
                <w:szCs w:val="20"/>
              </w:rPr>
            </w:pPr>
            <w:r w:rsidRPr="00453BB0">
              <w:rPr>
                <w:b/>
                <w:bCs/>
                <w:sz w:val="20"/>
                <w:szCs w:val="20"/>
              </w:rPr>
              <w:t>First childbirth</w:t>
            </w:r>
          </w:p>
        </w:tc>
      </w:tr>
      <w:tr w:rsidR="004D64ED" w:rsidRPr="00453BB0" w14:paraId="33CC4236" w14:textId="77777777" w:rsidTr="00207618">
        <w:trPr>
          <w:trHeight w:val="476"/>
        </w:trPr>
        <w:tc>
          <w:tcPr>
            <w:tcW w:w="1249" w:type="pct"/>
            <w:tcBorders>
              <w:top w:val="single" w:sz="4" w:space="0" w:color="auto"/>
            </w:tcBorders>
            <w:vAlign w:val="center"/>
          </w:tcPr>
          <w:p w14:paraId="6034156B" w14:textId="77777777" w:rsidR="004D64ED" w:rsidRPr="00453BB0" w:rsidRDefault="004D64ED" w:rsidP="00207618">
            <w:pPr>
              <w:rPr>
                <w:sz w:val="20"/>
                <w:szCs w:val="20"/>
              </w:rPr>
            </w:pPr>
            <w:r w:rsidRPr="00453BB0">
              <w:rPr>
                <w:sz w:val="20"/>
                <w:szCs w:val="20"/>
              </w:rPr>
              <w:t>Yes</w:t>
            </w:r>
          </w:p>
        </w:tc>
        <w:tc>
          <w:tcPr>
            <w:tcW w:w="1249" w:type="pct"/>
            <w:tcBorders>
              <w:top w:val="single" w:sz="4" w:space="0" w:color="auto"/>
            </w:tcBorders>
            <w:vAlign w:val="center"/>
          </w:tcPr>
          <w:p w14:paraId="49268535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E0B03">
              <w:rPr>
                <w:rFonts w:eastAsiaTheme="minorEastAsia"/>
                <w:sz w:val="20"/>
                <w:szCs w:val="20"/>
              </w:rPr>
              <w:t>75 (2.42%)</w:t>
            </w:r>
          </w:p>
        </w:tc>
        <w:tc>
          <w:tcPr>
            <w:tcW w:w="1251" w:type="pct"/>
            <w:tcBorders>
              <w:top w:val="single" w:sz="4" w:space="0" w:color="auto"/>
            </w:tcBorders>
            <w:vAlign w:val="center"/>
          </w:tcPr>
          <w:p w14:paraId="65D12C33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E0B03">
              <w:rPr>
                <w:rFonts w:eastAsiaTheme="minorEastAsia"/>
                <w:sz w:val="20"/>
                <w:szCs w:val="20"/>
              </w:rPr>
              <w:t>1692 (54.55%)</w:t>
            </w:r>
          </w:p>
        </w:tc>
        <w:tc>
          <w:tcPr>
            <w:tcW w:w="1251" w:type="pct"/>
            <w:vMerge w:val="restart"/>
            <w:tcBorders>
              <w:top w:val="single" w:sz="4" w:space="0" w:color="auto"/>
            </w:tcBorders>
            <w:vAlign w:val="center"/>
          </w:tcPr>
          <w:p w14:paraId="24999A96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E0B03">
              <w:rPr>
                <w:rFonts w:eastAsiaTheme="minorEastAsia"/>
                <w:sz w:val="20"/>
                <w:szCs w:val="20"/>
              </w:rPr>
              <w:t>0.525</w:t>
            </w:r>
          </w:p>
        </w:tc>
      </w:tr>
      <w:tr w:rsidR="004D64ED" w:rsidRPr="00453BB0" w14:paraId="29ED1DD8" w14:textId="77777777" w:rsidTr="00207618">
        <w:trPr>
          <w:trHeight w:val="476"/>
        </w:trPr>
        <w:tc>
          <w:tcPr>
            <w:tcW w:w="1249" w:type="pct"/>
            <w:tcBorders>
              <w:bottom w:val="single" w:sz="4" w:space="0" w:color="auto"/>
            </w:tcBorders>
            <w:vAlign w:val="center"/>
          </w:tcPr>
          <w:p w14:paraId="3E14E3AA" w14:textId="77777777" w:rsidR="004D64ED" w:rsidRPr="00453BB0" w:rsidRDefault="004D64ED" w:rsidP="00207618">
            <w:pPr>
              <w:rPr>
                <w:sz w:val="20"/>
                <w:szCs w:val="20"/>
              </w:rPr>
            </w:pPr>
            <w:r w:rsidRPr="00453BB0">
              <w:rPr>
                <w:sz w:val="20"/>
                <w:szCs w:val="20"/>
              </w:rPr>
              <w:t>No</w:t>
            </w:r>
          </w:p>
        </w:tc>
        <w:tc>
          <w:tcPr>
            <w:tcW w:w="1249" w:type="pct"/>
            <w:tcBorders>
              <w:bottom w:val="single" w:sz="4" w:space="0" w:color="auto"/>
            </w:tcBorders>
            <w:vAlign w:val="center"/>
          </w:tcPr>
          <w:p w14:paraId="426EC6A0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E0B03">
              <w:rPr>
                <w:rFonts w:eastAsiaTheme="minorEastAsia"/>
                <w:sz w:val="20"/>
                <w:szCs w:val="20"/>
              </w:rPr>
              <w:t>63 (2.03%)</w:t>
            </w:r>
          </w:p>
        </w:tc>
        <w:tc>
          <w:tcPr>
            <w:tcW w:w="1251" w:type="pct"/>
            <w:tcBorders>
              <w:bottom w:val="single" w:sz="4" w:space="0" w:color="auto"/>
            </w:tcBorders>
            <w:vAlign w:val="center"/>
          </w:tcPr>
          <w:p w14:paraId="2EC6C81C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E0B03">
              <w:rPr>
                <w:rFonts w:eastAsiaTheme="minorEastAsia"/>
                <w:sz w:val="20"/>
                <w:szCs w:val="20"/>
              </w:rPr>
              <w:t>1272 (41.015)</w:t>
            </w:r>
          </w:p>
        </w:tc>
        <w:tc>
          <w:tcPr>
            <w:tcW w:w="1251" w:type="pct"/>
            <w:vMerge/>
            <w:tcBorders>
              <w:bottom w:val="single" w:sz="4" w:space="0" w:color="auto"/>
            </w:tcBorders>
            <w:vAlign w:val="center"/>
          </w:tcPr>
          <w:p w14:paraId="1AF7A7CD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</w:p>
        </w:tc>
      </w:tr>
      <w:tr w:rsidR="004D64ED" w:rsidRPr="00453BB0" w14:paraId="4A88069C" w14:textId="77777777" w:rsidTr="00207618">
        <w:trPr>
          <w:trHeight w:val="476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9EAE0E" w14:textId="4F46CDFF" w:rsidR="004D64ED" w:rsidRPr="00453BB0" w:rsidRDefault="004D64ED" w:rsidP="00207618">
            <w:pPr>
              <w:rPr>
                <w:b/>
                <w:bCs/>
                <w:sz w:val="20"/>
                <w:szCs w:val="20"/>
              </w:rPr>
            </w:pPr>
            <w:r w:rsidRPr="00453BB0">
              <w:rPr>
                <w:b/>
                <w:bCs/>
                <w:sz w:val="20"/>
                <w:szCs w:val="20"/>
              </w:rPr>
              <w:t xml:space="preserve">APGAR </w:t>
            </w:r>
            <w:r w:rsidR="00E1624F">
              <w:rPr>
                <w:b/>
                <w:bCs/>
                <w:sz w:val="20"/>
                <w:szCs w:val="20"/>
              </w:rPr>
              <w:t>S</w:t>
            </w:r>
            <w:r w:rsidR="00E1624F" w:rsidRPr="00453BB0">
              <w:rPr>
                <w:b/>
                <w:bCs/>
                <w:sz w:val="20"/>
                <w:szCs w:val="20"/>
              </w:rPr>
              <w:t>core</w:t>
            </w:r>
            <w:r w:rsidRPr="00453BB0">
              <w:rPr>
                <w:b/>
                <w:bCs/>
                <w:sz w:val="20"/>
                <w:szCs w:val="20"/>
              </w:rPr>
              <w:t xml:space="preserve"> &lt; 10</w:t>
            </w:r>
          </w:p>
        </w:tc>
      </w:tr>
      <w:tr w:rsidR="004D64ED" w:rsidRPr="00453BB0" w14:paraId="529A3144" w14:textId="77777777" w:rsidTr="00207618">
        <w:trPr>
          <w:trHeight w:val="476"/>
        </w:trPr>
        <w:tc>
          <w:tcPr>
            <w:tcW w:w="1249" w:type="pct"/>
            <w:tcBorders>
              <w:top w:val="single" w:sz="4" w:space="0" w:color="auto"/>
            </w:tcBorders>
            <w:vAlign w:val="center"/>
          </w:tcPr>
          <w:p w14:paraId="5F725900" w14:textId="77777777" w:rsidR="004D64ED" w:rsidRPr="00453BB0" w:rsidRDefault="004D64ED" w:rsidP="00207618">
            <w:pPr>
              <w:rPr>
                <w:sz w:val="20"/>
                <w:szCs w:val="20"/>
              </w:rPr>
            </w:pPr>
            <w:r w:rsidRPr="00453BB0">
              <w:rPr>
                <w:sz w:val="20"/>
                <w:szCs w:val="20"/>
              </w:rPr>
              <w:t>Yes</w:t>
            </w:r>
          </w:p>
        </w:tc>
        <w:tc>
          <w:tcPr>
            <w:tcW w:w="1249" w:type="pct"/>
            <w:tcBorders>
              <w:top w:val="single" w:sz="4" w:space="0" w:color="auto"/>
            </w:tcBorders>
            <w:vAlign w:val="center"/>
          </w:tcPr>
          <w:p w14:paraId="40CD3608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E0B03">
              <w:rPr>
                <w:rFonts w:eastAsiaTheme="minorEastAsia"/>
                <w:sz w:val="20"/>
                <w:szCs w:val="20"/>
              </w:rPr>
              <w:t>16 (0.52%)</w:t>
            </w:r>
          </w:p>
        </w:tc>
        <w:tc>
          <w:tcPr>
            <w:tcW w:w="1251" w:type="pct"/>
            <w:tcBorders>
              <w:top w:val="single" w:sz="4" w:space="0" w:color="auto"/>
            </w:tcBorders>
            <w:vAlign w:val="center"/>
          </w:tcPr>
          <w:p w14:paraId="1B9EB35D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E0B03">
              <w:rPr>
                <w:rFonts w:eastAsiaTheme="minorEastAsia"/>
                <w:sz w:val="20"/>
                <w:szCs w:val="20"/>
              </w:rPr>
              <w:t>352 (11.35%)</w:t>
            </w:r>
          </w:p>
        </w:tc>
        <w:tc>
          <w:tcPr>
            <w:tcW w:w="1251" w:type="pct"/>
            <w:vMerge w:val="restart"/>
            <w:tcBorders>
              <w:top w:val="single" w:sz="4" w:space="0" w:color="auto"/>
            </w:tcBorders>
            <w:vAlign w:val="center"/>
          </w:tcPr>
          <w:p w14:paraId="3253C430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E0B03">
              <w:rPr>
                <w:rFonts w:eastAsiaTheme="minorEastAsia"/>
                <w:sz w:val="20"/>
                <w:szCs w:val="20"/>
              </w:rPr>
              <w:t>0.920</w:t>
            </w:r>
          </w:p>
        </w:tc>
      </w:tr>
      <w:tr w:rsidR="004D64ED" w:rsidRPr="00453BB0" w14:paraId="4557B566" w14:textId="77777777" w:rsidTr="00207618">
        <w:trPr>
          <w:trHeight w:val="476"/>
        </w:trPr>
        <w:tc>
          <w:tcPr>
            <w:tcW w:w="1249" w:type="pct"/>
            <w:vAlign w:val="center"/>
          </w:tcPr>
          <w:p w14:paraId="0060D0A7" w14:textId="77777777" w:rsidR="004D64ED" w:rsidRPr="00453BB0" w:rsidRDefault="004D64ED" w:rsidP="00207618">
            <w:pPr>
              <w:rPr>
                <w:sz w:val="20"/>
                <w:szCs w:val="20"/>
              </w:rPr>
            </w:pPr>
            <w:r w:rsidRPr="00453BB0">
              <w:rPr>
                <w:sz w:val="20"/>
                <w:szCs w:val="20"/>
              </w:rPr>
              <w:t>No</w:t>
            </w:r>
          </w:p>
        </w:tc>
        <w:tc>
          <w:tcPr>
            <w:tcW w:w="1249" w:type="pct"/>
            <w:vAlign w:val="center"/>
          </w:tcPr>
          <w:p w14:paraId="1D314D12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E0B03">
              <w:rPr>
                <w:rFonts w:eastAsiaTheme="minorEastAsia"/>
                <w:sz w:val="20"/>
                <w:szCs w:val="20"/>
              </w:rPr>
              <w:t>122 (3.93%)</w:t>
            </w:r>
          </w:p>
        </w:tc>
        <w:tc>
          <w:tcPr>
            <w:tcW w:w="1251" w:type="pct"/>
            <w:vAlign w:val="center"/>
          </w:tcPr>
          <w:p w14:paraId="07665A13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  <w:r w:rsidRPr="001E0B03">
              <w:rPr>
                <w:rFonts w:eastAsiaTheme="minorEastAsia"/>
                <w:sz w:val="20"/>
                <w:szCs w:val="20"/>
              </w:rPr>
              <w:t>2612 (84.20%)</w:t>
            </w:r>
          </w:p>
        </w:tc>
        <w:tc>
          <w:tcPr>
            <w:tcW w:w="1251" w:type="pct"/>
            <w:vMerge/>
            <w:vAlign w:val="center"/>
          </w:tcPr>
          <w:p w14:paraId="7C9A450B" w14:textId="77777777" w:rsidR="004D64ED" w:rsidRPr="00453BB0" w:rsidRDefault="004D64ED" w:rsidP="00207618">
            <w:pPr>
              <w:jc w:val="center"/>
              <w:rPr>
                <w:sz w:val="20"/>
                <w:szCs w:val="20"/>
              </w:rPr>
            </w:pPr>
          </w:p>
        </w:tc>
      </w:tr>
    </w:tbl>
    <w:p w14:paraId="50D6F461" w14:textId="77777777" w:rsidR="004D64ED" w:rsidRPr="00BA73D8" w:rsidRDefault="004D64ED" w:rsidP="004D64ED">
      <w:pPr>
        <w:rPr>
          <w:i/>
          <w:iCs/>
          <w:sz w:val="20"/>
          <w:szCs w:val="20"/>
          <w:lang w:val="en-US"/>
        </w:rPr>
      </w:pPr>
      <w:r w:rsidRPr="00BA73D8">
        <w:rPr>
          <w:i/>
          <w:iCs/>
          <w:sz w:val="20"/>
          <w:szCs w:val="20"/>
          <w:lang w:val="en-US"/>
        </w:rPr>
        <w:t>χ² - the significance of p for χ²</w:t>
      </w:r>
    </w:p>
    <w:p w14:paraId="2C37F878" w14:textId="33BE83AF" w:rsidR="00BA73D8" w:rsidRDefault="00BA73D8">
      <w:pPr>
        <w:rPr>
          <w:lang w:val="en-US"/>
        </w:rPr>
      </w:pPr>
    </w:p>
    <w:sectPr w:rsidR="00BA73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2E2"/>
    <w:rsid w:val="00026114"/>
    <w:rsid w:val="0003089C"/>
    <w:rsid w:val="000D29E2"/>
    <w:rsid w:val="00123D88"/>
    <w:rsid w:val="001626C7"/>
    <w:rsid w:val="00174116"/>
    <w:rsid w:val="001A3DB9"/>
    <w:rsid w:val="001E0090"/>
    <w:rsid w:val="00201F16"/>
    <w:rsid w:val="00242E28"/>
    <w:rsid w:val="00262A19"/>
    <w:rsid w:val="002A0ACF"/>
    <w:rsid w:val="0036720D"/>
    <w:rsid w:val="00456C87"/>
    <w:rsid w:val="004647EE"/>
    <w:rsid w:val="00491D19"/>
    <w:rsid w:val="004D64ED"/>
    <w:rsid w:val="004F0206"/>
    <w:rsid w:val="00537465"/>
    <w:rsid w:val="005859DA"/>
    <w:rsid w:val="005E4EEC"/>
    <w:rsid w:val="006032E2"/>
    <w:rsid w:val="006F0A53"/>
    <w:rsid w:val="007825BC"/>
    <w:rsid w:val="007D6746"/>
    <w:rsid w:val="008A1119"/>
    <w:rsid w:val="00A862ED"/>
    <w:rsid w:val="00AB1D93"/>
    <w:rsid w:val="00AC3717"/>
    <w:rsid w:val="00AE0EC6"/>
    <w:rsid w:val="00BA73D8"/>
    <w:rsid w:val="00C12620"/>
    <w:rsid w:val="00C1696C"/>
    <w:rsid w:val="00CC01DE"/>
    <w:rsid w:val="00CE48DB"/>
    <w:rsid w:val="00D27792"/>
    <w:rsid w:val="00DA2024"/>
    <w:rsid w:val="00DA20B7"/>
    <w:rsid w:val="00E1624F"/>
    <w:rsid w:val="00EB4B5E"/>
    <w:rsid w:val="00FA16DD"/>
    <w:rsid w:val="00FD2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864B4"/>
  <w15:chartTrackingRefBased/>
  <w15:docId w15:val="{77DA9CDD-DFB1-AB41-B70F-569411CCC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32E2"/>
    <w:rPr>
      <w:rFonts w:ascii="Times New Roman" w:eastAsia="Times New Roman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A73D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BA73D8"/>
    <w:rPr>
      <w:rFonts w:ascii="Times New Roman" w:eastAsia="Times New Roman" w:hAnsi="Times New Roman" w:cs="Times New Roman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A73D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A73D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A73D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A73D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A73D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5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6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112</Words>
  <Characters>617</Characters>
  <Application>Microsoft Office Word</Application>
  <DocSecurity>0</DocSecurity>
  <Lines>13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Pulik</dc:creator>
  <cp:keywords/>
  <dc:description/>
  <cp:lastModifiedBy>Łukasz Pulik</cp:lastModifiedBy>
  <cp:revision>4</cp:revision>
  <dcterms:created xsi:type="dcterms:W3CDTF">2021-12-15T11:39:00Z</dcterms:created>
  <dcterms:modified xsi:type="dcterms:W3CDTF">2021-12-20T21:08:00Z</dcterms:modified>
</cp:coreProperties>
</file>