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6999"/>
    <w:tbl>
      <w:tblPr>
        <w:tblStyle w:val="2"/>
        <w:tblW w:w="163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091"/>
        <w:gridCol w:w="240"/>
        <w:gridCol w:w="1661"/>
        <w:gridCol w:w="1765"/>
        <w:gridCol w:w="900"/>
        <w:gridCol w:w="236"/>
        <w:gridCol w:w="1645"/>
        <w:gridCol w:w="1841"/>
        <w:gridCol w:w="532"/>
        <w:gridCol w:w="368"/>
        <w:gridCol w:w="1915"/>
        <w:gridCol w:w="1777"/>
        <w:gridCol w:w="935"/>
      </w:tblGrid>
      <w:tr w14:paraId="3DD1C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386" w:type="dxa"/>
            <w:gridSpan w:val="14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 w14:paraId="76697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Table 1 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Clinical characteristics of patients in the three cohorts</w:t>
            </w:r>
            <w:bookmarkStart w:id="0" w:name="_GoBack"/>
            <w:bookmarkEnd w:id="0"/>
          </w:p>
        </w:tc>
      </w:tr>
      <w:tr w14:paraId="0E5A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 w14:paraId="4CCDF77D"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Characteristic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326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E35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 cohort (</w:t>
            </w: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 286)</w:t>
            </w:r>
          </w:p>
        </w:tc>
        <w:tc>
          <w:tcPr>
            <w:tcW w:w="2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18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83C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Internal validation cohort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 72)</w:t>
            </w:r>
          </w:p>
        </w:tc>
        <w:tc>
          <w:tcPr>
            <w:tcW w:w="36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627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CD1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validation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cohort (</w:t>
            </w: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 132)</w:t>
            </w:r>
          </w:p>
        </w:tc>
      </w:tr>
      <w:tr w14:paraId="19650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70D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C31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OLM-positive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BD6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OLM-negative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A36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alue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551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OLM-positive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82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OLM-negative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A9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value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F19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OLM-positive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29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OLM-negative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467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/>
                <w:iCs/>
                <w:color w:val="000000"/>
                <w:sz w:val="20"/>
                <w:szCs w:val="20"/>
                <w:u w:val="none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value</w:t>
            </w:r>
          </w:p>
        </w:tc>
      </w:tr>
      <w:tr w14:paraId="2E586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D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(years), mean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SD</w:t>
            </w:r>
          </w:p>
        </w:tc>
        <w:tc>
          <w:tcPr>
            <w:tcW w:w="1901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65.17±7.97</w:t>
            </w:r>
          </w:p>
        </w:tc>
        <w:tc>
          <w:tcPr>
            <w:tcW w:w="176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66.18±8.54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0.369</w:t>
            </w:r>
          </w:p>
        </w:tc>
        <w:tc>
          <w:tcPr>
            <w:tcW w:w="1881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67.24±7.63</w:t>
            </w:r>
          </w:p>
        </w:tc>
        <w:tc>
          <w:tcPr>
            <w:tcW w:w="184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65.59±8.63</w:t>
            </w:r>
          </w:p>
        </w:tc>
        <w:tc>
          <w:tcPr>
            <w:tcW w:w="90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0.449</w:t>
            </w:r>
          </w:p>
        </w:tc>
        <w:tc>
          <w:tcPr>
            <w:tcW w:w="191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B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65.39±7.87</w:t>
            </w:r>
          </w:p>
        </w:tc>
        <w:tc>
          <w:tcPr>
            <w:tcW w:w="177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9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66.51±9.83</w:t>
            </w:r>
          </w:p>
        </w:tc>
        <w:tc>
          <w:tcPr>
            <w:tcW w:w="93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0.580</w:t>
            </w:r>
          </w:p>
        </w:tc>
      </w:tr>
      <w:tr w14:paraId="5740B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FBE47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Gender, n (%)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E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0.297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D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0.862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7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0.376</w:t>
            </w:r>
          </w:p>
        </w:tc>
      </w:tr>
      <w:tr w14:paraId="0D68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38707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C975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Male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(64.47%)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 (57.62%)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3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1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 (57.14%)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0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28 (54.90%)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E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9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19 (67.86%)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5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61 (58.65%)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2D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76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F9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7E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(35.53%)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 (42.38%)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9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2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 (42.86%)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54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23 (45.10%)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A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77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 (32.14%)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6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 (41.35%)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9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36BEC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B9419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Smoking status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, n (%)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6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5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0.284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A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A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3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0.845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7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0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6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0.606</w:t>
            </w:r>
          </w:p>
        </w:tc>
      </w:tr>
      <w:tr w14:paraId="72C72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ED18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67A19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Absent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(44.74%)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 (51.90%)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8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3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11 (52.38%)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A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28 (54.90%)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0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3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 (46.43%)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B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54 (51.92%)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D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F0E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B00E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D9497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Presence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(55.26%)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7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 (48.10%)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F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4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 (47.62%)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4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23 (45.10%)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0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5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15 (53.57%)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B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50 (48.08%)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A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C34F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C9B3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Histological subtype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, n (%)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9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B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0.026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D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4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2C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0.210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7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F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C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0.175</w:t>
            </w:r>
          </w:p>
        </w:tc>
      </w:tr>
      <w:tr w14:paraId="65C7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F5308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2311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Adenocarcinoma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(61.84%)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A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 (75.24%)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6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8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 (61.90%)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F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 (76.47%)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C7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F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18 (64.29%)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9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80 (76.92%)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6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40ED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3035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5D5B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Squamous carcinoma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(38.16%)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 (24.76%)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3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69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 (38.10%)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E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 (23.53%)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2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3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 (35.71%)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B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24 (23.08%)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0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C0A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FA400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Tumor location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, n (%)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3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E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8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E5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1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＜0.001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C7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12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2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＜0.001</w:t>
            </w:r>
          </w:p>
        </w:tc>
      </w:tr>
      <w:tr w14:paraId="1394F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3D259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56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(30.26%)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(11.90%)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4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B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 (42.86%)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C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 (7.84%)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C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C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 (46.43%)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4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 (12.50%)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4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7271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C1308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46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Peripheral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 (69.74%)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 (88.10%)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FFFFFF" w:fill="D9D9D9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7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 (57.14%)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7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47 (92.16%)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2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FFFFFF" w:fill="D9D9D9"/>
                <w:lang w:val="en-US" w:eastAsia="zh-CN" w:bidi="a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9C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(53.57%)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A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 (87.50%)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8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FFFFFF" w:fill="D9D9D9"/>
                <w:lang w:val="en-US" w:eastAsia="zh-CN" w:bidi="ar"/>
              </w:rPr>
            </w:pPr>
          </w:p>
        </w:tc>
      </w:tr>
      <w:tr w14:paraId="33B6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9CB8F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Tumor diameter (cm)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3.73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1.80, 3.50)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B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0.097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2.20, 3.70)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1.70, 2.90)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2.35, 3.05)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1.80, 3.10)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0.150</w:t>
            </w:r>
          </w:p>
        </w:tc>
      </w:tr>
      <w:tr w14:paraId="3F54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C7845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CEA(μg/L)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2.35, 7.75)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1.60, 4.27)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1.67, 6.30)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1.90, 5.45)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1.58, 5.76)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1.39, 4.86)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0.185</w:t>
            </w:r>
          </w:p>
        </w:tc>
      </w:tr>
      <w:tr w14:paraId="77998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971DC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max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7.94, 15.43)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4.12, 12.27)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0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8.39, 19.07)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3.71, 10.31)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8.66, 17.35)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3.44, 12.48)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7E17D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7D42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mean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4.88, 9.34)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2.29, 7.22)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4.92, 11.67)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8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2.13, 5.80)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4.97, 10.21)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1.96, 7.48)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1A6D5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39A6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peak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5.22, 11.14)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2.50, 8.06)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2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5.35, 12.28)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6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2.50, 6.26)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6.07, 11.74)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2.17, 8.95)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4F33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863F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MTV (cm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2.68, 12.02)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2.30, 8.99)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0.100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2.89, 8.37)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1.82, 4.50)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3.62, 6.45)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2.17, 6.65)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</w:t>
            </w:r>
          </w:p>
        </w:tc>
      </w:tr>
      <w:tr w14:paraId="6D261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7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25201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TLG (g)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median (IQR)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5F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18.15, 83.30)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9C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7.44, 48.44)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3DD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50E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21.74, 82.86)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B8F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4.78, 20.48)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B2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＜0.001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12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37.13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21.26, 53.24)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8F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6.60, 39.91)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0B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6287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386" w:type="dxa"/>
            <w:gridSpan w:val="1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F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Abbreviations: OLM, occult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lymph node metastasis;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IQR, interquartile range;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CEA,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carcinoembryonic antigen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; SUV, standardized uptake value; MTV, metabolic tumor volume; TLG, total lesion glycolysis</w:t>
            </w:r>
          </w:p>
        </w:tc>
      </w:tr>
    </w:tbl>
    <w:p w14:paraId="31C99B85"/>
    <w:sectPr>
      <w:pgSz w:w="18142" w:h="136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84DE0"/>
    <w:rsid w:val="06D05E1A"/>
    <w:rsid w:val="26F27A97"/>
    <w:rsid w:val="530112C2"/>
    <w:rsid w:val="5AA84DE0"/>
    <w:rsid w:val="62726C79"/>
    <w:rsid w:val="691A4968"/>
    <w:rsid w:val="7AE3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2098</Characters>
  <Lines>0</Lines>
  <Paragraphs>0</Paragraphs>
  <TotalTime>17</TotalTime>
  <ScaleCrop>false</ScaleCrop>
  <LinksUpToDate>false</LinksUpToDate>
  <CharactersWithSpaces>2311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2026-06-08T14:39:00Z</dcterms:created>
  <dc:creator>于军</dc:creator>
  <cp:lastModifiedBy>于军</cp:lastModifiedBy>
  <dcterms:modified xsi:type="dcterms:W3CDTF">2026-07-14T09:12:16Z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5F4097B4E39C428DB22B0C3841754505_11</vt:lpwstr>
  </property>
  <property fmtid="{D5CDD505-2E9C-101B-9397-08002B2CF9AE}" pid="4" name="KSOTemplateDocerSaveRecord">
    <vt:lpwstr>eyJoZGlkIjoiMzQ3NzQyNDM1Yzg3NWU3YjMwNWRhMGY1NjJhNGU1MzEiLCJ1c2VySWQiOiI2MDE0Mjg0OTAifQ==</vt:lpwstr>
  </property>
</Properties>
</file>