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Additional file 1</w:t>
      </w:r>
    </w:p>
    <w:p>
      <w:pPr>
        <w:spacing w:after="240" w:line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Supplementary Tables</w:t>
      </w:r>
    </w:p>
    <w:p>
      <w:pPr>
        <w:spacing w:after="240" w:before="0" w:line="24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Manuscript: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Ferritin-to-Platelet Ratio Predicts Dengue Shock and Ferritin/ALT Ratio Discriminates Severe Hepatitis: Novel Composite Indices from a Prospective Serial Biomarker Study</w:t>
      </w:r>
    </w:p>
    <w:p>
      <w:pPr>
        <w:spacing w:after="240" w:before="0" w:line="240"/>
        <w:jc w:val="both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Description.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This Additional file provides the extended bivariate, diagnostic accuracy, and advanced statistical analyses supporting the main manuscript. Tables are numbered S1–S3 and referenced throughout the main text by section letter.</w:t>
      </w:r>
    </w:p>
    <w:p>
      <w:r>
        <w:br w:type="page"/>
      </w:r>
    </w:p>
    <w:p>
      <w:pPr>
        <w:spacing w:after="160" w:line="2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Table S1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Bivariate comparisons — complete categorical and continuous analyses</w:t>
      </w:r>
    </w:p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A — Categorical predictors vs severity and odds ratios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600"/>
        <w:gridCol w:w="1400"/>
        <w:gridCol w:w="1400"/>
        <w:gridCol w:w="1800"/>
      </w:tblGrid>
      <w:tr>
        <w:trPr>
          <w:tblHeader/>
        </w:trP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Predictor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Test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OR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95% CI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 group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Fisher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0.689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Sex (Male)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Chi-square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0.517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1.50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0.55–4.32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 group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Fisher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0.974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1 band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Fisher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3 band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Fisher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5 band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Fisher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Thrombocytopenia PLT&lt;100k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Chi-square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∞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7.07–∞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 thrombocytopenia PLT&lt;20k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Chi-square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8.33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2.85–26.09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 hepatitis (AST/ALT ≥1,000)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Chi-square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0.154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2.46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0.73–8.04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 bleeding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Chi-square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0.032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3.07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1.07–8.86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Shock / DSS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Chi-square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19.75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5.63–83.30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Organ involvement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Chi-square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8.23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2.47–36.00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B — Continuous variables by sex (Mann–Whitney U)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600"/>
        <w:gridCol w:w="1600"/>
        <w:gridCol w:w="1400"/>
        <w:gridCol w:w="1800"/>
      </w:tblGrid>
      <w:tr>
        <w:trPr>
          <w:tblHeader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Variable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Male Median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Female Median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Cohen's d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 (years)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26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25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0.918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0.06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 (days)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0.379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Haemoglobin (g/dl)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13.6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12.0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0.056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0.37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 (×10³/μL)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5.5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4.3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0.169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0.29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Platelet (/μL)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41,000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110,000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−0.61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Haematocrit (%)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42.0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38.0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0.80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 (IU/L)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130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141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0.888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−0.06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 (IU/L)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106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0.902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−0.04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1 (ng/ml)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750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600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0.187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0.26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3 (ng/ml)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950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950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0.526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0.13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5 (ng/ml)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850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800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0.157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0.35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C — Continuous variables by age group (Kruskal–Wallis, 5 groups)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800"/>
        <w:gridCol w:w="1000"/>
        <w:gridCol w:w="2600"/>
      </w:tblGrid>
      <w:tr>
        <w:trPr>
          <w:tblHeader/>
        </w:trP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Variable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Chi-square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df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 (days)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3.60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0.463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Haemoglobin (g/dl)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5.07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0.280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 (×10³/μL)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3.09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0.542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Platelet (/μL)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4.81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0.308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Haematocrit (%)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2.28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0.685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 (IU/L)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1.06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0.900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 (IU/L)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5.54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0.236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4.46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0.347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3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5.73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0.220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5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6.31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0.177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D — Continuous variables by fever duration group (Kruskal–Wallis, 4 groups)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800"/>
        <w:gridCol w:w="1000"/>
        <w:gridCol w:w="2600"/>
      </w:tblGrid>
      <w:tr>
        <w:trPr>
          <w:tblHeader/>
        </w:trP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Variable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Chi-square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df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Haemoglobin (g/dl)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1.78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0.620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 (×10³/μL)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11.20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0.011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Platelet (/μL)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5.11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0.164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Haematocrit (%)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5.76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0.124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 (IU/L)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2.62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0.453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 (IU/L)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2.48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0.479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1.56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0.669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3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0.73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0.867</w:t>
            </w:r>
          </w:p>
        </w:tc>
      </w:tr>
      <w:tr>
        <w:tc>
          <w:tcPr>
            <w:tcW w:type="dxa" w:w="4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5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1.52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0.676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E — Categorical predictors by sex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00"/>
      </w:tblGrid>
      <w:tr>
        <w:trPr>
          <w:tblHeader/>
        </w:trP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Predictor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Severity (WHO 2009)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0.517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 group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0.681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 group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0.557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1 band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0.241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3 band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0.104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5 band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0.344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F — Jonckheere–Terpstra trend tests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2400"/>
        <w:gridCol w:w="2400"/>
      </w:tblGrid>
      <w:tr>
        <w:trPr>
          <w:tblHeader/>
        </w:trP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Trend variable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JT statistic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Age group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1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1411.0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0.878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Age group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3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1615.5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0.214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Age group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1616.0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0.213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Fever duration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1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1316.0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0.947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Fever duration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3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1441.5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0.419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Fever duration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1433.5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0.452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G — Cochran–Armitage trend tests (ferritin band vs severity)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3200"/>
      </w:tblGrid>
      <w:tr>
        <w:trPr>
          <w:tblHeader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Z statistic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1 band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−8.47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&lt;10⁻¹⁶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3 band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−3.35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&lt;0.001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Day 5 band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−7.43</w:t>
            </w:r>
          </w:p>
        </w:tc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&lt;10⁻¹³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H — Cohen's kappa — ferritin band agreement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00"/>
      </w:tblGrid>
      <w:tr>
        <w:trPr>
          <w:tblHeader/>
        </w:trP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Comparison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Kappa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 &gt;900 vs Severity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0.975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D5 &gt;900 vs Severity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0.882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D3 &gt;900 vs Severity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0.240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Weighted kappa D1 vs D3 band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0.145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Weighted kappa D3 vs D5 band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0.444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I — Manifestation combination × severity cross-classification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1600"/>
        <w:gridCol w:w="1600"/>
        <w:gridCol w:w="1600"/>
        <w:gridCol w:w="1600"/>
      </w:tblGrid>
      <w:tr>
        <w:trPr>
          <w:tblHeader/>
        </w:trP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Bleeding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Shock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Organ Inv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Severity=N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Severity=Y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Total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37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3*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40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19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26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6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8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8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N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Y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10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12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Total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72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28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100</w:t>
            </w:r>
          </w:p>
        </w:tc>
      </w:tr>
    </w:tbl>
    <w:p>
      <w:pPr>
        <w:spacing w:after="240" w:before="0" w:line="240"/>
        <w:jc w:val="lef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* 3 severe cases with no manifestation flag — see quality-control note in Methods.</w:t>
      </w:r>
    </w:p>
    <w:p>
      <w:r>
        <w:br w:type="page"/>
      </w:r>
    </w:p>
    <w:p>
      <w:pPr>
        <w:spacing w:after="160" w:line="2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Table S2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Extended diagnostic accuracy analyses</w:t>
      </w:r>
    </w:p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A — Ferritin Day 1 cut-off grid vs composite severity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000"/>
        <w:gridCol w:w="1000"/>
        <w:gridCol w:w="1000"/>
        <w:gridCol w:w="1000"/>
        <w:gridCol w:w="2000"/>
        <w:gridCol w:w="2000"/>
      </w:tblGrid>
      <w:tr>
        <w:trPr>
          <w:tblHeader/>
        </w:trP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Cut-off ≥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TP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FP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FN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Sensitivity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Specificity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500 ng/ml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49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100.0%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31.9%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600 ng/ml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37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100.0%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48.6%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700 ng/ml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23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49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100.0%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68.1%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725 ng/ml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100.0%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76.4%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800 ng/ml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14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58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100.0%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80.6%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900 ng/ml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67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100.0%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93.1%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925 ng/ml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100.0%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98.6%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1,000 ng/ml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13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53.6%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100.0%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B — Classification metrics at key cut-offs vs non-circular outcomes</w:t>
      </w:r>
    </w:p>
    <w:p>
      <w:pPr>
        <w:spacing w:after="60" w:before="0" w:line="24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vs Severe Thrombocytopenia &lt;20,000/μL (n=27)</w:t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blHeader/>
        </w:trP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Cut-off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Sens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Spec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LR+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LR−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DOR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MCC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≥700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0.750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0.583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1.80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0.429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4.20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0.532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0.299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≥800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0.714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0.694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2.34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0.411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5.68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0.571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0.372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≥925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0.607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0.833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3.64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0.471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7.73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0.596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0.436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≥1,000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0.357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0.931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5.14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0.691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7.44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0.465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0.362</w:t>
            </w:r>
          </w:p>
        </w:tc>
      </w:tr>
    </w:tbl>
    <w:p>
      <w:pPr>
        <w:spacing w:after="60" w:before="120" w:line="24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vs Shock / DSS (n=22)</w:t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200"/>
        <w:gridCol w:w="1200"/>
        <w:gridCol w:w="1200"/>
        <w:gridCol w:w="1200"/>
        <w:gridCol w:w="1200"/>
        <w:gridCol w:w="1200"/>
        <w:gridCol w:w="1200"/>
      </w:tblGrid>
      <w:tr>
        <w:trPr>
          <w:tblHeader/>
        </w:trP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Cut-off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Sens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Spec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LR+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LR−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DOR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MCC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≥700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0.818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0.577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1.93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0.315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6.14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0.493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0.327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≥800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0.773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0.679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2.41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0.334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7.21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0.531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0.380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≥925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0.773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0.846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5.02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0.269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18.70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0.667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0.565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≥1,000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0.364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0.910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4.05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0.699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5.80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0.432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0.318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C — Precision-recall AUC vs non-circular outcomes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000"/>
        <w:gridCol w:w="2000"/>
        <w:gridCol w:w="2200"/>
      </w:tblGrid>
      <w:tr>
        <w:trPr>
          <w:tblHeader/>
        </w:trP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Outcome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PR-AUC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Prevalence baseline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 thrombocytopenia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Day 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0.526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0.27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 thrombocytopenia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Day 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0.483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0.27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 thrombocytopenia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Day 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0.510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0.27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Shock / DSS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Day 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0.545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0.22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 hepatitis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Day 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0.300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0.18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 bleeding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Day 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0.399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0.26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D — DeLong paired AUC comparisons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00"/>
      </w:tblGrid>
      <w:tr>
        <w:trPr>
          <w:tblHeader/>
        </w:trP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Comparison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 vs D3 (vs severity)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0.088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 vs D5 (vs severity)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0.110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D3 vs D5 (vs severity)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0.655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 vs PLT (unpaired)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 vs AST (unpaired)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</w:tr>
      <w:tr>
        <w:tc>
          <w:tcPr>
            <w:tcW w:type="dxa" w:w="6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PLT vs AST (unpaired)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0.048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E — Bootstrap AUC 95% CI (R=1,000)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000"/>
        <w:gridCol w:w="2600"/>
      </w:tblGrid>
      <w:tr>
        <w:trPr>
          <w:tblHeader/>
        </w:trP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Analysis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AUC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Bootstrap 95% CI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D1 vs Severity (circular)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0.997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0.988–1.000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D3 vs Severity (circular)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0.982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0.963–0.995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D5 vs Severity (circular)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0.976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0.946–0.996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D1 vs Severe Thrombocytopenia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0.727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0.613–0.839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D1 vs Severe Hepatitis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0.539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0.360–0.699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D1 vs Shock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0.789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0.646–0.903</w:t>
            </w:r>
          </w:p>
        </w:tc>
      </w:tr>
      <w:tr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D1 vs Bleeding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0.604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0.478–0.726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F — Bootstrap Youden cut-off stability (R=1,000)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000"/>
        <w:gridCol w:w="2000"/>
        <w:gridCol w:w="2200"/>
      </w:tblGrid>
      <w:tr>
        <w:trPr>
          <w:tblHeader/>
        </w:trP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Outcome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Median Cut-off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Bootstrap 95% CI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IQR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D1 vs Severity (circular)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925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925–925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 (perfectly stable)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D1 vs Shock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925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725–925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3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D1 vs Severe Thrombocytopenia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925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675–975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150 (variable)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G — Subgroup ROC analyses (Ferritin Day 1 vs composite severity)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600"/>
        <w:gridCol w:w="2000"/>
        <w:gridCol w:w="3000"/>
      </w:tblGrid>
      <w:tr>
        <w:trPr>
          <w:tblHeader/>
        </w:trP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Subgroup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AUC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95% CI</w:t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Male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0.995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0.985–1.000</w:t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Female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39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1.000–1.000</w:t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 ≤30 years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0.994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0.981–1.000</w:t>
            </w:r>
          </w:p>
        </w:tc>
      </w:tr>
      <w:tr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 &gt;30 years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1.000–1.000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H — Sensitivity analysis — exclusion of 3 discrepant cases (n=97)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400"/>
      </w:tblGrid>
      <w:tr>
        <w:trPr>
          <w:tblHeader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AUC (n=100)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AUC (n=97)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ΔAUC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1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0.997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0.996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−0.001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3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0.982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0.980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−0.002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0.976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−0.001</w:t>
            </w:r>
          </w:p>
        </w:tc>
      </w:tr>
    </w:tbl>
    <w:p>
      <w:pPr>
        <w:spacing w:after="180" w:before="0" w:line="240"/>
        <w:jc w:val="lef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Alternative non-circular severity (PLT&lt;50k OR AST/ALT≥1k OR shock OR bleed): 63/100 positive; ferritin–platelet rho preserved at −0.41.</w:t>
      </w:r>
    </w:p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I — Ferritin velocity AUC vs non-circular outcomes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1800"/>
        <w:gridCol w:w="2600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Velocity Metric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Outcome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AUC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95% CI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(D3−D1)/2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thrombocytopenia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0.571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0.450–0.693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(D5−D3)/2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thrombocytopenia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0.544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0.426–0.662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(D5−D1)/4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thrombocytopenia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0.557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0.439–0.676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(D3−D1)/2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Shock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0.589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0.463–0.715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(D3−D1)/2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hepatitis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0.622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0.476–0.768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(D3−D1)/2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bleeding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0.516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0.391–0.642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J — Ferritin trapezoidal AUC and peak vs non-circular outcomes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1600"/>
        <w:gridCol w:w="2400"/>
      </w:tblGrid>
      <w:tr>
        <w:trPr>
          <w:tblHeader/>
        </w:trP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Index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Outcome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AUC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95% CI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Trapezoidal AUC (D1–D5)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Shock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0.791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0.675–0.907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Peak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Shock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0.788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0.680–0.895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Trapezoidal AUC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thrombocytopenia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0.726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0.610–0.843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Peak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thrombocytopenia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0.708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0.596–0.821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Trapezoidal AUC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hepatitis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0.609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0.451–0.767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Peak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hepatitis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0.667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0.537–0.798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Trapezoidal AUC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 bleeding</w:t>
            </w:r>
          </w:p>
        </w:tc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0.618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0.486–0.749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K — Decision curve analysis net benefit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800"/>
        <w:gridCol w:w="2800"/>
      </w:tblGrid>
      <w:tr>
        <w:trPr>
          <w:tblHeader/>
        </w:trP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Threshold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PLT+Age NB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PLT+Age+Ferritin NB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Interpretation</w:t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0.10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Identical</w:t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0.20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Identical</w:t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0.30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−0.029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−0.029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Identical</w:t>
            </w:r>
          </w:p>
        </w:tc>
      </w:tr>
      <w:tr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0.40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−0.200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−0.200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Identical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L — NRI + IDI full output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800"/>
        <w:gridCol w:w="2800"/>
      </w:tblGrid>
      <w:tr>
        <w:trPr>
          <w:tblHeader/>
        </w:trP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Metric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Estimate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Bootstrap 95% CI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NRI events component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+0.143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NA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NRI non-events component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NA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NRI overall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0.143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−0.167 to +0.236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IDI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 to 0.000</w:t>
            </w:r>
          </w:p>
        </w:tc>
      </w:tr>
    </w:tbl>
    <w:p>
      <w:r>
        <w:br w:type="page"/>
      </w:r>
    </w:p>
    <w:p>
      <w:pPr>
        <w:spacing w:after="160" w:line="2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Table S3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Advanced statistical analyses</w:t>
      </w:r>
    </w:p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A — Shapiro–Wilk normality tests (n=100)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000"/>
        <w:gridCol w:w="2600"/>
      </w:tblGrid>
      <w:tr>
        <w:trPr>
          <w:tblHeader/>
        </w:trP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Variable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Shapiro W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Distribution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0.893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0.929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Haemoglobin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0.968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0.016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Platelet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0.673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Haematocrit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0.098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Borderline 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0.359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0.436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1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0.945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3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0.881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Day 5</w:t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0.912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  <w:tc>
          <w:tcPr>
            <w:tcW w:type="dxa" w:w="2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Non-normal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B — Full Spearman correlation matrix — whole cohort (n=100)</w:t>
      </w:r>
    </w:p>
    <w:tbl>
      <w:tblPr>
        <w:tblW w:type="dxa" w:w="8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>
        <w:trPr>
          <w:tblHeader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FvDys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Hb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HCT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F_D1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F_D3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F_D5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0.05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−0.02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−0.03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0.12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0.14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FvDys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0.05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−0.19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−0.09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−0.02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0.01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Hb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0.09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−0.32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0.04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0.02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0.34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−0.36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0.17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0.25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0.02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0.16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0.10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−0.31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−0.20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−0.42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HCT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−0.09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0.04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0.86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0.22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0.19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0.08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0.23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0.24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F_D1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0.65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0.54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F_D3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0.80</w:t>
            </w:r>
          </w:p>
        </w:tc>
      </w:tr>
      <w:t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F_D5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</w:tr>
    </w:tbl>
    <w:p>
      <w:pPr>
        <w:spacing w:after="180" w:before="0" w:line="240"/>
        <w:jc w:val="lef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Bold = significant after BH-FDR (q&lt;0.05); 16 pairs significant in total.</w:t>
      </w:r>
    </w:p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C — Spearman matrix — severe subgroup (n=28, key pairs)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00"/>
        <w:gridCol w:w="5000"/>
      </w:tblGrid>
      <w:tr>
        <w:trPr>
          <w:tblHeader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Variable Pair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rho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 – ALT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0.80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Hepatocellular coupling preserved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 – D3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0.69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Strong autocorrelation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 – Ferritin D1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0.52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Absent in non-severe; severity phenotype marker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Hb – PLT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−0.48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Haemoconcentration-thrombocytopenia dyad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 – HCT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−0.46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Plasma leakage vs hepatitis phenotype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PLT – Ferritin D1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−0.06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Attenuated vs whole cohort (range restriction)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D — Spearman matrix — non-severe subgroup (n=72, key pairs)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00"/>
        <w:gridCol w:w="5000"/>
      </w:tblGrid>
      <w:tr>
        <w:trPr>
          <w:tblHeader/>
        </w:trP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Variable Pair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rho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 – ALT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0.87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Stronger than whole cohort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D3 – D5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0.58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Preserved autocorrelation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 – D3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0.07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Markedly attenuated vs whole cohort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 – PLT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−0.42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Preserved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 – HCT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−0.28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Negative (opposite to severe group)</w:t>
            </w:r>
          </w:p>
        </w:tc>
      </w:tr>
      <w:tr>
        <w:tc>
          <w:tcPr>
            <w:tcW w:type="dxa" w:w="3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PLT – Ferritin D1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+0.03</w:t>
            </w:r>
          </w:p>
        </w:tc>
        <w:tc>
          <w:tcPr>
            <w:tcW w:type="dxa" w:w="5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 ferritin–platelet signal within non-severe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E — Full FDR-corrected correlation table (all 16 significant pairs)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2000"/>
        <w:gridCol w:w="1400"/>
        <w:gridCol w:w="1800"/>
        <w:gridCol w:w="1400"/>
      </w:tblGrid>
      <w:tr>
        <w:trPr>
          <w:tblHeader/>
        </w:trP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Rank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 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 2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rho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q (BH)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AST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0.856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&lt;10⁻¹⁶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&lt;10⁻¹⁶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F_D5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0.798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&lt;10⁻¹⁶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&lt;10⁻¹⁶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F_D3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0.649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2.8×10⁻¹³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5.2×10⁻¹²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F_D5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0.539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7.4×10⁻⁹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1.0×10⁻⁷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PLT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F_D5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−0.415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1.8×10⁻⁵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2.0×10⁻⁴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6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PLT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−0.409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2.4×10⁻⁵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2.2×10⁻⁴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PLT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F_D3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−0.399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3.8×10⁻⁵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3.0×10⁻⁴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8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TLC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−0.361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2.2×10⁻⁴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1.5×10⁻³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9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Hb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F_D5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0.340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5.4×10⁻⁴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3.3×10⁻³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Hb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−0.317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1.3×10⁻³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7.1×10⁻³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PLT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AST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−0.306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1.9×10⁻³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9.6×10⁻³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Hb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F_D3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0.304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2.1×10⁻³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9.6×10⁻³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Hb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HCT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0.301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2.4×10⁻³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1.0×10⁻²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14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Age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0.280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4.8×10⁻³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1.9×10⁻²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TLC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AST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0.276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5.4×10⁻³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2.0×10⁻²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16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TLC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ALT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0.252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1.2×10⁻²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4.0×10⁻²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F — LMM estimated marginal means and velocity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000"/>
        <w:gridCol w:w="2400"/>
        <w:gridCol w:w="1400"/>
        <w:gridCol w:w="2400"/>
      </w:tblGrid>
      <w:tr>
        <w:trPr>
          <w:tblHeader/>
        </w:trP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Severity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EM Mean (ng/ml)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95% CI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Non-severe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578.2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17.2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544.2–612.1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Non-severe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881.9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17.2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848.0–915.9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Non-severe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706.9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17.2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673.0–740.9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996.4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27.6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942.0–1,050.9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1,142.9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27.6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1,088.4–1,197.3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Day 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Severe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975.0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27.6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920.6–1,029.4</w:t>
            </w:r>
          </w:p>
        </w:tc>
      </w:tr>
    </w:tbl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  <w:gridCol w:w="3600"/>
      </w:tblGrid>
      <w:tr>
        <w:trPr>
          <w:tblHeader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Severity</w:t>
            </w:r>
          </w:p>
        </w:tc>
        <w:tc>
          <w:tcPr>
            <w:tcW w:type="dxa" w:w="3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Rise velocity D1→D3 (ng/ml/day)</w:t>
            </w:r>
          </w:p>
        </w:tc>
        <w:tc>
          <w:tcPr>
            <w:tcW w:type="dxa" w:w="3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Decline velocity D3→D5 (ng/ml/day)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Non-severe</w:t>
            </w:r>
          </w:p>
        </w:tc>
        <w:tc>
          <w:tcPr>
            <w:tcW w:type="dxa" w:w="3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+151.9 ± 105.9</w:t>
            </w:r>
          </w:p>
        </w:tc>
        <w:tc>
          <w:tcPr>
            <w:tcW w:type="dxa" w:w="3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−87.5 ± 62.2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</w:t>
            </w:r>
          </w:p>
        </w:tc>
        <w:tc>
          <w:tcPr>
            <w:tcW w:type="dxa" w:w="3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+73.2 ± 35.3</w:t>
            </w:r>
          </w:p>
        </w:tc>
        <w:tc>
          <w:tcPr>
            <w:tcW w:type="dxa" w:w="3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−83.9 ± 38.0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G — Bootstrap Cohen's d for severity comparison (R=1,000)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800"/>
        <w:gridCol w:w="2800"/>
      </w:tblGrid>
      <w:tr>
        <w:trPr>
          <w:tblHeader/>
        </w:trP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Variable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Bootstrap 95% CI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Haemoglobin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+0.98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0.54–1.45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Platelet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−0.88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−1.58 to −0.63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+0.54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0.03–1.08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HCT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−0.22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−0.63 to +0.24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+0.17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−0.18 to +0.82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+0.09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−0.33 to +0.52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−0.05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−0.36 to +0.34</w:t>
            </w:r>
          </w:p>
        </w:tc>
      </w:tr>
      <w:tr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−0.01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−0.42 to +0.46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H — Univariate logistic regression (outcome: WHO 2009 severity)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2800"/>
        <w:gridCol w:w="2000"/>
      </w:tblGrid>
      <w:tr>
        <w:trPr>
          <w:tblHeader/>
        </w:trP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Predictor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OR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95% CI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p-value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Age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1.01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0.97–1.04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0.728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Sex (Male)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1.51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0.61–3.92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0.382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Fever duration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0.80–1.20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0.936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Haemoglobin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1.50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1.22–1.92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0.89–1.08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0.779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Platelet (per unit)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1.00–1.00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Haematocrit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0.91–1.03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0.366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1.000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1.00–1.00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0.631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1.001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1.000–1.001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0.032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D1†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∞ (quasi-separation)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0.996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1.04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1.03–1.08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&lt;0.001</w:t>
            </w:r>
          </w:p>
        </w:tc>
      </w:tr>
      <w:tr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D5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1.07</w:t>
            </w:r>
          </w:p>
        </w:tc>
        <w:tc>
          <w:tcPr>
            <w:tcW w:type="dxa" w:w="2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1.04–1.13</w:t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0.002</w:t>
            </w:r>
          </w:p>
        </w:tc>
      </w:tr>
    </w:tbl>
    <w:p>
      <w:pPr>
        <w:spacing w:after="180" w:before="0" w:line="240"/>
        <w:jc w:val="lef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† Quasi-complete separation at 950 ng/ml — CI undefined; numerical evidence of circularity.</w:t>
      </w:r>
    </w:p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I — Trajectory clustering (k-means k=3 and GMM)</w:t>
      </w:r>
    </w:p>
    <w:p>
      <w:pPr>
        <w:spacing w:after="60" w:before="0" w:line="24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k-means (k=3)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800"/>
        <w:gridCol w:w="1400"/>
        <w:gridCol w:w="4000"/>
      </w:tblGrid>
      <w:tr>
        <w:trPr>
          <w:tblHeader/>
        </w:trP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Cluster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Non-severe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Characterisation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29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High ferritin; severe phenotype (χ²=95.21, p&lt;0.001)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54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54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Typical rise–fall non-severe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Blunted kinetics non-severe</w:t>
            </w:r>
          </w:p>
        </w:tc>
      </w:tr>
    </w:tbl>
    <w:p>
      <w:pPr>
        <w:spacing w:after="120" w:before="0" w:line="240"/>
        <w:jc w:val="lef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Silhouette scores: k=2: 0.49; k=3: 0.48; k=4: 0.46; k=5: 0.48</w:t>
      </w:r>
    </w:p>
    <w:p>
      <w:pPr>
        <w:spacing w:after="60" w:before="0" w:line="24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GMM (4-cluster VEV, BIC-selected)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000"/>
        <w:gridCol w:w="1800"/>
        <w:gridCol w:w="1400"/>
        <w:gridCol w:w="4000"/>
      </w:tblGrid>
      <w:tr>
        <w:trPr>
          <w:tblHeader/>
        </w:trP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Cluster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Non-severe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Severe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Characterisation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32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32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Non-severe low ferritin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13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11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Moderate-ferritin severe sub-phenotype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38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38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Non-severe moderate</w:t>
            </w:r>
          </w:p>
        </w:tc>
      </w:tr>
      <w:tr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4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High-ferritin severe sub-phenotype</w:t>
            </w:r>
          </w:p>
        </w:tc>
      </w:tr>
    </w:tbl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J — Hierarchical clustering (Ward's linkage)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400"/>
        <w:gridCol w:w="3800"/>
        <w:gridCol w:w="2400"/>
      </w:tblGrid>
      <w:tr>
        <w:trPr>
          <w:tblHeader/>
        </w:trP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k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Cluster sizes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Composition (NS|Sev)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Cophenetic r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72, 28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72|0 and 0|28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0.651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52, 20, 28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52|0; 20|0; 0|28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0.651</w:t>
            </w:r>
          </w:p>
        </w:tc>
      </w:tr>
      <w:tr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21, 20, 28, 31</w:t>
            </w:r>
          </w:p>
        </w:tc>
        <w:tc>
          <w:tcPr>
            <w:tcW w:type="dxa" w:w="3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21|0; 20|0; 0|28; 31|0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</w:rPr>
              <w:t xml:space="preserve">0.651</w:t>
            </w:r>
          </w:p>
        </w:tc>
      </w:tr>
    </w:tbl>
    <w:p>
      <w:pPr>
        <w:spacing w:after="180" w:before="0" w:line="240"/>
        <w:jc w:val="lef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Perfect severity separation at k=2; subsequent splits subdivide non-severe only.</w:t>
      </w:r>
    </w:p>
    <w:p>
      <w:pPr>
        <w:spacing w:after="120" w:before="24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 K — PCA eigenvalues, loadings and severity separation</w:t>
      </w:r>
    </w:p>
    <w:p>
      <w:pPr>
        <w:spacing w:after="60" w:before="0" w:line="24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Eigenvalues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400"/>
      </w:tblGrid>
      <w:tr>
        <w:trPr>
          <w:tblHeader/>
        </w:trP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Component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Eigenvalue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% Variance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Cumulative %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PC1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2.704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30.05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30.05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PC2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1.844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20.49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50.54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PC3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1.344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14.93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65.47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PC4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0.860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9.55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75.03</w:t>
            </w:r>
          </w:p>
        </w:tc>
      </w:tr>
      <w:tr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PC5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0.760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8.45</w:t>
            </w:r>
          </w:p>
        </w:tc>
        <w:tc>
          <w:tcPr>
            <w:tcW w:type="dxa" w:w="2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83.47</w:t>
            </w:r>
          </w:p>
        </w:tc>
      </w:tr>
    </w:tbl>
    <w:p>
      <w:pPr>
        <w:spacing w:after="60" w:before="120" w:line="24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Component loadings (PC1–PC3)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1200"/>
        <w:gridCol w:w="1200"/>
        <w:gridCol w:w="4400"/>
      </w:tblGrid>
      <w:tr>
        <w:trPr>
          <w:tblHeader/>
        </w:trP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Variable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PC1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PC2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PC3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D9D9D9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Interpretation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D1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+0.683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−0.306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−0.278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+0.870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−0.168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−0.272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PC1 = Ferritin–thrombocytopenia axis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Ferritin D5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+0.816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−0.314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−0.094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Platelet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−0.460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−0.053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−0.471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AST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+0.279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+0.866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−0.055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PC2 = Hepatitis axis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ALT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+0.467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+0.758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−0.152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Hb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+0.503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−0.188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+0.439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HCT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+0.114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−0.112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+0.808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PC3 = Haematocrit axis</w:t>
            </w:r>
          </w:p>
        </w:tc>
      </w:tr>
      <w:tr>
        <w:tc>
          <w:tcPr>
            <w:tcW w:type="dxa" w:w="16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TLC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+0.199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+0.498</w:t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+0.302</w:t>
            </w:r>
          </w:p>
        </w:tc>
        <w:tc>
          <w:tcPr>
            <w:tcW w:type="dxa" w:w="44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line="22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/>
            </w:r>
          </w:p>
        </w:tc>
      </w:tr>
    </w:tbl>
    <w:p>
      <w:pPr>
        <w:spacing w:after="240" w:before="0" w:line="240"/>
        <w:jc w:val="lef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Mann–Whitney on PC scores by severity: PC1: W=26, p&lt;0.001; PC2: W=1,451, p=0.0007.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18"/>
        <w:szCs w:val="18"/>
      </w:rPr>
      <w:t xml:space="preserve">Additional file 1 — Page </w:t>
    </w:r>
    <w:r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18"/>
        <w:szCs w:val="18"/>
      </w:rPr>
      <w:t xml:space="preserve"> of </w:t>
    </w:r>
    <w:r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>
      <w:pPr>
        <w:spacing w:line="2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file 1 — Supplementary Tables</dc:title>
  <dc:creator>Dr Vinod Dandge</dc:creator>
  <dc:description>BMC Infectious Diseases supplementary tables</dc:description>
  <cp:lastModifiedBy>Un-named</cp:lastModifiedBy>
  <cp:revision>1</cp:revision>
  <dcterms:created xsi:type="dcterms:W3CDTF">2026-04-23T11:48:40.699Z</dcterms:created>
  <dcterms:modified xsi:type="dcterms:W3CDTF">2026-04-23T11:48:40.699Z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