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3E448" w14:textId="77777777" w:rsidR="00DE2DBD" w:rsidRDefault="00974396">
      <w:pPr>
        <w:jc w:val="center"/>
        <w:rPr>
          <w:rFonts w:ascii="Times New Roman" w:hAnsi="Times New Roman"/>
          <w:b/>
          <w:bCs/>
          <w:sz w:val="32"/>
        </w:rPr>
      </w:pPr>
      <w:r>
        <w:rPr>
          <w:rFonts w:ascii="Times New Roman" w:hAnsi="Times New Roman"/>
          <w:b/>
          <w:bCs/>
          <w:sz w:val="32"/>
        </w:rPr>
        <w:t>Supp</w:t>
      </w:r>
      <w:r>
        <w:rPr>
          <w:rFonts w:ascii="Times New Roman" w:hAnsi="Times New Roman" w:hint="eastAsia"/>
          <w:b/>
          <w:bCs/>
          <w:sz w:val="32"/>
        </w:rPr>
        <w:t>orting</w:t>
      </w:r>
      <w:r>
        <w:rPr>
          <w:rFonts w:ascii="Times New Roman" w:hAnsi="Times New Roman"/>
          <w:b/>
          <w:bCs/>
          <w:sz w:val="32"/>
        </w:rPr>
        <w:t xml:space="preserve"> Information</w:t>
      </w:r>
    </w:p>
    <w:p w14:paraId="1C795442" w14:textId="77777777" w:rsidR="00DE2DBD" w:rsidRDefault="00974396">
      <w:pPr>
        <w:spacing w:line="360" w:lineRule="auto"/>
        <w:jc w:val="center"/>
        <w:rPr>
          <w:rFonts w:ascii="Times New Roman" w:hAnsi="Times New Roman"/>
          <w:b/>
          <w:bCs/>
          <w:sz w:val="28"/>
          <w:szCs w:val="28"/>
        </w:rPr>
      </w:pPr>
      <w:r>
        <w:rPr>
          <w:rFonts w:ascii="Times New Roman" w:hAnsi="Times New Roman"/>
          <w:b/>
          <w:bCs/>
          <w:sz w:val="28"/>
          <w:szCs w:val="28"/>
        </w:rPr>
        <w:t>Therapeutic nucleus-access BNCT drug combined CD47-targeting gene editing in glioblastoma</w:t>
      </w:r>
    </w:p>
    <w:p w14:paraId="75A220FE" w14:textId="77777777" w:rsidR="00DE2DBD" w:rsidRDefault="00974396">
      <w:pPr>
        <w:jc w:val="left"/>
        <w:rPr>
          <w:rFonts w:ascii="Times New Roman" w:hAnsi="Times New Roman"/>
          <w:i/>
          <w:iCs/>
        </w:rPr>
      </w:pPr>
      <w:r>
        <w:rPr>
          <w:rFonts w:ascii="Times New Roman" w:hAnsi="Times New Roman"/>
          <w:i/>
          <w:iCs/>
        </w:rPr>
        <w:t>Jiejian Chen</w:t>
      </w:r>
      <w:r>
        <w:rPr>
          <w:rFonts w:ascii="Times New Roman" w:hAnsi="Times New Roman"/>
          <w:i/>
          <w:iCs/>
          <w:vertAlign w:val="superscript"/>
        </w:rPr>
        <w:t>A,#</w:t>
      </w:r>
      <w:r>
        <w:rPr>
          <w:rFonts w:ascii="Times New Roman" w:hAnsi="Times New Roman"/>
          <w:i/>
          <w:iCs/>
        </w:rPr>
        <w:t>, Qi Da</w:t>
      </w:r>
      <w:r>
        <w:rPr>
          <w:rFonts w:ascii="Times New Roman" w:hAnsi="Times New Roman" w:hint="eastAsia"/>
          <w:i/>
          <w:iCs/>
        </w:rPr>
        <w:t>i</w:t>
      </w:r>
      <w:r>
        <w:rPr>
          <w:rFonts w:ascii="Times New Roman" w:hAnsi="Times New Roman"/>
          <w:i/>
          <w:iCs/>
          <w:vertAlign w:val="superscript"/>
        </w:rPr>
        <w:t>B,#</w:t>
      </w:r>
      <w:r>
        <w:rPr>
          <w:rFonts w:ascii="Times New Roman" w:hAnsi="Times New Roman"/>
          <w:i/>
          <w:iCs/>
        </w:rPr>
        <w:t>, QiYao Yang</w:t>
      </w:r>
      <w:r>
        <w:rPr>
          <w:rFonts w:ascii="Times New Roman" w:hAnsi="Times New Roman"/>
          <w:i/>
          <w:iCs/>
          <w:vertAlign w:val="superscript"/>
        </w:rPr>
        <w:t>C</w:t>
      </w:r>
      <w:r>
        <w:rPr>
          <w:rFonts w:ascii="Times New Roman" w:hAnsi="Times New Roman"/>
          <w:i/>
          <w:iCs/>
        </w:rPr>
        <w:t>, Xiaoyan Bao</w:t>
      </w:r>
      <w:r>
        <w:rPr>
          <w:rFonts w:ascii="Times New Roman" w:hAnsi="Times New Roman"/>
          <w:i/>
          <w:iCs/>
          <w:vertAlign w:val="superscript"/>
        </w:rPr>
        <w:t>D</w:t>
      </w:r>
      <w:r>
        <w:rPr>
          <w:rFonts w:ascii="Times New Roman" w:hAnsi="Times New Roman"/>
          <w:i/>
          <w:iCs/>
        </w:rPr>
        <w:t>,Yi Zhou</w:t>
      </w:r>
      <w:r>
        <w:rPr>
          <w:rFonts w:ascii="Times New Roman" w:hAnsi="Times New Roman"/>
          <w:i/>
          <w:iCs/>
          <w:vertAlign w:val="superscript"/>
        </w:rPr>
        <w:t>E</w:t>
      </w:r>
      <w:r>
        <w:rPr>
          <w:rFonts w:ascii="Times New Roman" w:hAnsi="Times New Roman"/>
          <w:i/>
          <w:iCs/>
        </w:rPr>
        <w:t>, Haiqing Zhong</w:t>
      </w:r>
      <w:r>
        <w:rPr>
          <w:rFonts w:ascii="Times New Roman" w:hAnsi="Times New Roman"/>
          <w:i/>
          <w:iCs/>
          <w:vertAlign w:val="superscript"/>
        </w:rPr>
        <w:t>F</w:t>
      </w:r>
      <w:r>
        <w:rPr>
          <w:rFonts w:ascii="Times New Roman" w:hAnsi="Times New Roman" w:hint="eastAsia"/>
          <w:i/>
          <w:iCs/>
        </w:rPr>
        <w:t>,</w:t>
      </w:r>
      <w:r>
        <w:rPr>
          <w:rFonts w:ascii="Times New Roman" w:hAnsi="Times New Roman"/>
          <w:i/>
          <w:iCs/>
        </w:rPr>
        <w:t xml:space="preserve"> L</w:t>
      </w:r>
      <w:r>
        <w:rPr>
          <w:rFonts w:ascii="Times New Roman" w:hAnsi="Times New Roman" w:hint="eastAsia"/>
          <w:i/>
          <w:iCs/>
        </w:rPr>
        <w:t>in</w:t>
      </w:r>
      <w:r>
        <w:rPr>
          <w:rFonts w:ascii="Times New Roman" w:hAnsi="Times New Roman"/>
          <w:i/>
          <w:iCs/>
        </w:rPr>
        <w:t>jie Wu</w:t>
      </w:r>
      <w:r>
        <w:rPr>
          <w:rFonts w:ascii="Times New Roman" w:hAnsi="Times New Roman"/>
          <w:i/>
          <w:iCs/>
          <w:vertAlign w:val="superscript"/>
        </w:rPr>
        <w:t>G</w:t>
      </w:r>
      <w:r>
        <w:rPr>
          <w:rFonts w:ascii="Times New Roman" w:hAnsi="Times New Roman" w:hint="eastAsia"/>
          <w:i/>
          <w:iCs/>
        </w:rPr>
        <w:t>,</w:t>
      </w:r>
      <w:r>
        <w:rPr>
          <w:rFonts w:ascii="Times New Roman" w:hAnsi="Times New Roman"/>
          <w:i/>
          <w:iCs/>
        </w:rPr>
        <w:t xml:space="preserve"> Tiantian Wang</w:t>
      </w:r>
      <w:r>
        <w:rPr>
          <w:rFonts w:ascii="Times New Roman" w:hAnsi="Times New Roman"/>
          <w:i/>
          <w:iCs/>
          <w:vertAlign w:val="superscript"/>
        </w:rPr>
        <w:t>H</w:t>
      </w:r>
      <w:r>
        <w:rPr>
          <w:rFonts w:ascii="Times New Roman" w:hAnsi="Times New Roman"/>
          <w:i/>
          <w:iCs/>
        </w:rPr>
        <w:t>, Zhicheng Zhang</w:t>
      </w:r>
      <w:r>
        <w:rPr>
          <w:rFonts w:ascii="Times New Roman" w:hAnsi="Times New Roman"/>
          <w:i/>
          <w:iCs/>
          <w:vertAlign w:val="superscript"/>
        </w:rPr>
        <w:t>I</w:t>
      </w:r>
      <w:r>
        <w:rPr>
          <w:rFonts w:ascii="Times New Roman" w:hAnsi="Times New Roman"/>
          <w:i/>
          <w:iCs/>
        </w:rPr>
        <w:t>, Yiying Lu</w:t>
      </w:r>
      <w:r>
        <w:rPr>
          <w:rFonts w:ascii="Times New Roman" w:hAnsi="Times New Roman"/>
          <w:i/>
          <w:iCs/>
          <w:vertAlign w:val="superscript"/>
        </w:rPr>
        <w:t>J</w:t>
      </w:r>
      <w:r>
        <w:rPr>
          <w:rFonts w:ascii="Times New Roman" w:hAnsi="Times New Roman"/>
          <w:i/>
          <w:iCs/>
        </w:rPr>
        <w:t xml:space="preserve">, </w:t>
      </w:r>
      <w:r>
        <w:rPr>
          <w:rFonts w:ascii="Times New Roman" w:hAnsi="Times New Roman"/>
          <w:i/>
          <w:iCs/>
        </w:rPr>
        <w:t>Zhentao Zhang</w:t>
      </w:r>
      <w:r>
        <w:rPr>
          <w:rFonts w:ascii="Times New Roman" w:hAnsi="Times New Roman"/>
          <w:i/>
          <w:iCs/>
          <w:vertAlign w:val="superscript"/>
        </w:rPr>
        <w:t>K</w:t>
      </w:r>
      <w:r>
        <w:rPr>
          <w:rFonts w:ascii="Times New Roman" w:hAnsi="Times New Roman"/>
          <w:i/>
          <w:iCs/>
        </w:rPr>
        <w:t>, Mengting Lin</w:t>
      </w:r>
      <w:r>
        <w:rPr>
          <w:rFonts w:ascii="Times New Roman" w:hAnsi="Times New Roman"/>
          <w:i/>
          <w:iCs/>
          <w:vertAlign w:val="superscript"/>
        </w:rPr>
        <w:t>L</w:t>
      </w:r>
      <w:r>
        <w:rPr>
          <w:rFonts w:ascii="Times New Roman" w:hAnsi="Times New Roman"/>
          <w:i/>
          <w:iCs/>
        </w:rPr>
        <w:t>, Min Han</w:t>
      </w:r>
      <w:r>
        <w:rPr>
          <w:rFonts w:ascii="Times New Roman" w:hAnsi="Times New Roman"/>
          <w:i/>
          <w:iCs/>
          <w:vertAlign w:val="superscript"/>
        </w:rPr>
        <w:t>M</w:t>
      </w:r>
      <w:r>
        <w:rPr>
          <w:rFonts w:ascii="Times New Roman" w:hAnsi="Times New Roman" w:hint="eastAsia"/>
          <w:i/>
          <w:iCs/>
          <w:vertAlign w:val="superscript"/>
        </w:rPr>
        <w:t>,</w:t>
      </w:r>
      <w:r>
        <w:rPr>
          <w:rFonts w:ascii="Times New Roman" w:hAnsi="Times New Roman"/>
          <w:i/>
          <w:iCs/>
          <w:vertAlign w:val="superscript"/>
        </w:rPr>
        <w:t>*</w:t>
      </w:r>
      <w:r>
        <w:rPr>
          <w:rFonts w:ascii="Times New Roman" w:hAnsi="Times New Roman"/>
          <w:i/>
          <w:iCs/>
        </w:rPr>
        <w:t>,Qichun We</w:t>
      </w:r>
      <w:r>
        <w:rPr>
          <w:rFonts w:ascii="Times New Roman" w:hAnsi="Times New Roman" w:hint="eastAsia"/>
          <w:i/>
          <w:iCs/>
        </w:rPr>
        <w:t>i</w:t>
      </w:r>
      <w:r>
        <w:rPr>
          <w:rFonts w:ascii="Times New Roman" w:hAnsi="Times New Roman"/>
          <w:i/>
          <w:iCs/>
          <w:vertAlign w:val="superscript"/>
        </w:rPr>
        <w:t>N,*</w:t>
      </w:r>
    </w:p>
    <w:p w14:paraId="67D8B93E" w14:textId="77777777" w:rsidR="00DE2DBD" w:rsidRDefault="00DE2DBD">
      <w:pPr>
        <w:rPr>
          <w:rFonts w:ascii="Times New Roman" w:hAnsi="Times New Roman"/>
        </w:rPr>
      </w:pPr>
    </w:p>
    <w:p w14:paraId="00475ADE" w14:textId="77777777" w:rsidR="00DE2DBD" w:rsidRDefault="00974396">
      <w:pPr>
        <w:pStyle w:val="ae"/>
        <w:ind w:firstLineChars="0" w:firstLine="0"/>
        <w:rPr>
          <w:rFonts w:ascii="Times New Roman" w:hAnsi="Times New Roman" w:cs="Times New Roman"/>
        </w:rPr>
      </w:pPr>
      <w:r w:rsidRPr="00974396">
        <w:rPr>
          <w:rFonts w:ascii="Times New Roman" w:hAnsi="Times New Roman" w:hint="eastAsia"/>
        </w:rPr>
        <w:t>A</w:t>
      </w:r>
      <w:r>
        <w:rPr>
          <w:rFonts w:ascii="Times New Roman" w:hAnsi="Times New Roman" w:hint="eastAsia"/>
          <w:i/>
          <w:iCs/>
        </w:rPr>
        <w:t>.</w:t>
      </w:r>
      <w:r>
        <w:rPr>
          <w:rFonts w:ascii="Times New Roman" w:hAnsi="Times New Roman"/>
          <w:i/>
          <w:iCs/>
        </w:rPr>
        <w:t xml:space="preserve"> </w:t>
      </w:r>
      <w:r>
        <w:rPr>
          <w:rFonts w:ascii="Times New Roman" w:hAnsi="Times New Roman" w:cs="Times New Roman"/>
          <w:i/>
          <w:iCs/>
        </w:rPr>
        <w:t>Jiejian Chen</w:t>
      </w:r>
    </w:p>
    <w:p w14:paraId="4C7593DF" w14:textId="77777777" w:rsidR="00DE2DBD" w:rsidRDefault="00974396">
      <w:pPr>
        <w:rPr>
          <w:rFonts w:ascii="Times New Roman" w:hAnsi="Times New Roman"/>
        </w:rPr>
      </w:pPr>
      <w:r>
        <w:rPr>
          <w:rFonts w:ascii="Times New Roman" w:hAnsi="Times New Roman"/>
        </w:rPr>
        <w:t>Institute of Pharmaceutics, Zhejiang Province Key Laboratory of Anti-Cancer Drug Research, College of Pharmaceutical Sciences, Zhejiang University, Hangzhou 310058, P.R. China</w:t>
      </w:r>
    </w:p>
    <w:p w14:paraId="55B6A5B5" w14:textId="77777777" w:rsidR="00DE2DBD" w:rsidRDefault="00974396">
      <w:pPr>
        <w:rPr>
          <w:rFonts w:ascii="Times New Roman" w:hAnsi="Times New Roman"/>
        </w:rPr>
      </w:pPr>
      <w:r>
        <w:rPr>
          <w:rFonts w:ascii="Times New Roman" w:hAnsi="Times New Roman"/>
        </w:rPr>
        <w:t>Department of Radiation Oncology, Key Laboratory of Cancer Prevention and Intervention, The Second Affiliated Hospital, College of Medicine, Zhejiang University, Hangzhou 310058, China.</w:t>
      </w:r>
    </w:p>
    <w:p w14:paraId="5AFFF4DB" w14:textId="77777777" w:rsidR="00DE2DBD" w:rsidRDefault="00974396">
      <w:pPr>
        <w:rPr>
          <w:rFonts w:ascii="Times New Roman" w:hAnsi="Times New Roman"/>
        </w:rPr>
      </w:pPr>
      <w:r>
        <w:rPr>
          <w:rFonts w:ascii="Times New Roman" w:hAnsi="Times New Roman"/>
        </w:rPr>
        <w:t>Department of Medical Oncology, Guangzhou First People's Hospital, Sch</w:t>
      </w:r>
      <w:r>
        <w:rPr>
          <w:rFonts w:ascii="Times New Roman" w:hAnsi="Times New Roman"/>
        </w:rPr>
        <w:t>ool of Medicine, South China University of Technology, Guangzhou, 510180, Guangdong, China.</w:t>
      </w:r>
    </w:p>
    <w:p w14:paraId="2861692D" w14:textId="77777777" w:rsidR="00DE2DBD" w:rsidRDefault="00974396">
      <w:pPr>
        <w:rPr>
          <w:rFonts w:ascii="Times New Roman" w:hAnsi="Times New Roman"/>
        </w:rPr>
      </w:pPr>
      <w:r>
        <w:rPr>
          <w:rFonts w:ascii="Times New Roman" w:hAnsi="Times New Roman"/>
        </w:rPr>
        <w:t>B.</w:t>
      </w:r>
      <w:r>
        <w:rPr>
          <w:rFonts w:ascii="Times New Roman" w:hAnsi="Times New Roman"/>
          <w:i/>
          <w:iCs/>
        </w:rPr>
        <w:t xml:space="preserve"> Qi Da</w:t>
      </w:r>
      <w:r>
        <w:rPr>
          <w:rFonts w:ascii="Times New Roman" w:hAnsi="Times New Roman" w:hint="eastAsia"/>
          <w:i/>
          <w:iCs/>
        </w:rPr>
        <w:t>i</w:t>
      </w:r>
      <w:r>
        <w:rPr>
          <w:rFonts w:ascii="Times New Roman" w:hAnsi="Times New Roman"/>
          <w:i/>
          <w:iCs/>
        </w:rPr>
        <w:t xml:space="preserve"> </w:t>
      </w:r>
      <w:r>
        <w:rPr>
          <w:rFonts w:ascii="Times New Roman" w:hAnsi="Times New Roman"/>
        </w:rPr>
        <w:t xml:space="preserve">C. </w:t>
      </w:r>
      <w:r>
        <w:rPr>
          <w:rFonts w:ascii="Times New Roman" w:hAnsi="Times New Roman"/>
          <w:i/>
          <w:iCs/>
        </w:rPr>
        <w:t xml:space="preserve">QiYao Yang </w:t>
      </w:r>
      <w:r>
        <w:rPr>
          <w:rFonts w:ascii="Times New Roman" w:hAnsi="Times New Roman"/>
        </w:rPr>
        <w:t>I.</w:t>
      </w:r>
      <w:r>
        <w:rPr>
          <w:rFonts w:ascii="Times New Roman" w:hAnsi="Times New Roman"/>
          <w:i/>
          <w:iCs/>
        </w:rPr>
        <w:t xml:space="preserve"> Zhicheng Zhang</w:t>
      </w:r>
      <w:r>
        <w:rPr>
          <w:rFonts w:ascii="Times New Roman" w:hAnsi="Times New Roman"/>
          <w:i/>
          <w:iCs/>
          <w:vertAlign w:val="superscript"/>
        </w:rPr>
        <w:t xml:space="preserve"> </w:t>
      </w:r>
      <w:r>
        <w:rPr>
          <w:rFonts w:ascii="Times New Roman" w:hAnsi="Times New Roman"/>
        </w:rPr>
        <w:t>N</w:t>
      </w:r>
      <w:r>
        <w:rPr>
          <w:rFonts w:ascii="Times New Roman" w:hAnsi="Times New Roman"/>
          <w:i/>
          <w:iCs/>
        </w:rPr>
        <w:t>. Qichun Wei</w:t>
      </w:r>
    </w:p>
    <w:p w14:paraId="3C0CA13D" w14:textId="77777777" w:rsidR="00DE2DBD" w:rsidRDefault="00974396">
      <w:pPr>
        <w:rPr>
          <w:rFonts w:ascii="Times New Roman" w:hAnsi="Times New Roman"/>
        </w:rPr>
      </w:pPr>
      <w:r>
        <w:rPr>
          <w:rFonts w:ascii="Times New Roman" w:hAnsi="Times New Roman"/>
        </w:rPr>
        <w:t>Department of Radiation Oncology, Key Laboratory of Cancer Prevention and Intervention, The Second Affiliate</w:t>
      </w:r>
      <w:r>
        <w:rPr>
          <w:rFonts w:ascii="Times New Roman" w:hAnsi="Times New Roman"/>
        </w:rPr>
        <w:t>d Hospital, College of Medicine, Zhejiang University, Hangzhou 310058, China.</w:t>
      </w:r>
    </w:p>
    <w:p w14:paraId="4B927C59" w14:textId="77777777" w:rsidR="00DE2DBD" w:rsidRDefault="00974396">
      <w:pPr>
        <w:rPr>
          <w:rFonts w:ascii="Times New Roman" w:hAnsi="Times New Roman"/>
        </w:rPr>
      </w:pPr>
      <w:r>
        <w:rPr>
          <w:rFonts w:ascii="Times New Roman" w:hAnsi="Times New Roman"/>
        </w:rPr>
        <w:t xml:space="preserve">D. </w:t>
      </w:r>
      <w:r>
        <w:rPr>
          <w:rFonts w:ascii="Times New Roman" w:hAnsi="Times New Roman"/>
          <w:i/>
          <w:iCs/>
        </w:rPr>
        <w:t xml:space="preserve">Xiaoyan Bao </w:t>
      </w:r>
      <w:r>
        <w:rPr>
          <w:rFonts w:ascii="Times New Roman" w:hAnsi="Times New Roman"/>
        </w:rPr>
        <w:t>E</w:t>
      </w:r>
      <w:r>
        <w:rPr>
          <w:rFonts w:ascii="Times New Roman" w:hAnsi="Times New Roman"/>
          <w:i/>
          <w:iCs/>
        </w:rPr>
        <w:t xml:space="preserve">. Yi Zhou </w:t>
      </w:r>
      <w:r>
        <w:rPr>
          <w:rFonts w:ascii="Times New Roman" w:hAnsi="Times New Roman"/>
        </w:rPr>
        <w:t>F</w:t>
      </w:r>
      <w:r>
        <w:rPr>
          <w:rFonts w:ascii="Times New Roman" w:hAnsi="Times New Roman"/>
          <w:i/>
          <w:iCs/>
        </w:rPr>
        <w:t xml:space="preserve">. Haiqing Zhong </w:t>
      </w:r>
      <w:r>
        <w:rPr>
          <w:rFonts w:ascii="Times New Roman" w:hAnsi="Times New Roman"/>
        </w:rPr>
        <w:t>G</w:t>
      </w:r>
      <w:r>
        <w:rPr>
          <w:rFonts w:ascii="Times New Roman" w:hAnsi="Times New Roman" w:hint="eastAsia"/>
          <w:i/>
          <w:iCs/>
        </w:rPr>
        <w:t>.</w:t>
      </w:r>
      <w:r>
        <w:rPr>
          <w:rFonts w:ascii="Times New Roman" w:hAnsi="Times New Roman"/>
          <w:i/>
          <w:iCs/>
        </w:rPr>
        <w:t xml:space="preserve"> L</w:t>
      </w:r>
      <w:r>
        <w:rPr>
          <w:rFonts w:ascii="Times New Roman" w:hAnsi="Times New Roman" w:hint="eastAsia"/>
          <w:i/>
          <w:iCs/>
        </w:rPr>
        <w:t>in</w:t>
      </w:r>
      <w:r>
        <w:rPr>
          <w:rFonts w:ascii="Times New Roman" w:hAnsi="Times New Roman"/>
          <w:i/>
          <w:iCs/>
        </w:rPr>
        <w:t xml:space="preserve">jie Wu </w:t>
      </w:r>
      <w:r>
        <w:rPr>
          <w:rFonts w:ascii="Times New Roman" w:hAnsi="Times New Roman"/>
        </w:rPr>
        <w:t>H</w:t>
      </w:r>
      <w:r>
        <w:rPr>
          <w:rFonts w:ascii="Times New Roman" w:hAnsi="Times New Roman"/>
          <w:i/>
          <w:iCs/>
        </w:rPr>
        <w:t xml:space="preserve">. Tiantian Wang </w:t>
      </w:r>
      <w:r>
        <w:rPr>
          <w:rFonts w:ascii="Times New Roman" w:hAnsi="Times New Roman"/>
        </w:rPr>
        <w:t>J</w:t>
      </w:r>
      <w:r>
        <w:rPr>
          <w:rFonts w:ascii="Times New Roman" w:hAnsi="Times New Roman"/>
          <w:i/>
          <w:iCs/>
        </w:rPr>
        <w:t xml:space="preserve">. Yiying Lu </w:t>
      </w:r>
      <w:r>
        <w:rPr>
          <w:rFonts w:ascii="Times New Roman" w:hAnsi="Times New Roman"/>
        </w:rPr>
        <w:t>K</w:t>
      </w:r>
      <w:r>
        <w:rPr>
          <w:rFonts w:ascii="Times New Roman" w:hAnsi="Times New Roman"/>
          <w:i/>
          <w:iCs/>
        </w:rPr>
        <w:t>. Zhentao Zhang</w:t>
      </w:r>
      <w:r>
        <w:rPr>
          <w:rFonts w:ascii="Times New Roman" w:hAnsi="Times New Roman"/>
        </w:rPr>
        <w:t xml:space="preserve"> L</w:t>
      </w:r>
      <w:r>
        <w:rPr>
          <w:rFonts w:ascii="Times New Roman" w:hAnsi="Times New Roman"/>
          <w:i/>
          <w:iCs/>
        </w:rPr>
        <w:t xml:space="preserve">. Mengting Lin </w:t>
      </w:r>
      <w:r>
        <w:rPr>
          <w:rFonts w:ascii="Times New Roman" w:hAnsi="Times New Roman"/>
        </w:rPr>
        <w:t>M</w:t>
      </w:r>
      <w:r>
        <w:rPr>
          <w:rFonts w:ascii="Times New Roman" w:hAnsi="Times New Roman"/>
          <w:i/>
          <w:iCs/>
        </w:rPr>
        <w:t>, Min Han</w:t>
      </w:r>
    </w:p>
    <w:p w14:paraId="4DB93E58" w14:textId="77777777" w:rsidR="00DE2DBD" w:rsidRDefault="00974396">
      <w:pPr>
        <w:rPr>
          <w:rFonts w:ascii="Times New Roman" w:hAnsi="Times New Roman"/>
        </w:rPr>
      </w:pPr>
      <w:r>
        <w:rPr>
          <w:rFonts w:ascii="Times New Roman" w:hAnsi="Times New Roman"/>
        </w:rPr>
        <w:t>Institute of Pharmaceutics, Zhejiang Province Ke</w:t>
      </w:r>
      <w:r>
        <w:rPr>
          <w:rFonts w:ascii="Times New Roman" w:hAnsi="Times New Roman"/>
        </w:rPr>
        <w:t xml:space="preserve">y Laboratory of Anti-Cancer Drug Research, </w:t>
      </w:r>
      <w:bookmarkStart w:id="0" w:name="OLE_LINK68"/>
      <w:r>
        <w:rPr>
          <w:rFonts w:ascii="Times New Roman" w:hAnsi="Times New Roman"/>
        </w:rPr>
        <w:t>College of Pharmaceutical Sciences</w:t>
      </w:r>
      <w:bookmarkEnd w:id="0"/>
      <w:r>
        <w:rPr>
          <w:rFonts w:ascii="Times New Roman" w:hAnsi="Times New Roman"/>
        </w:rPr>
        <w:t>, Zhejiang University, Hangzhou 310058, P.R. China</w:t>
      </w:r>
    </w:p>
    <w:p w14:paraId="569991E8" w14:textId="77777777" w:rsidR="00DE2DBD" w:rsidRDefault="00DE2DBD">
      <w:pPr>
        <w:rPr>
          <w:rFonts w:ascii="Times New Roman" w:hAnsi="Times New Roman"/>
        </w:rPr>
      </w:pPr>
    </w:p>
    <w:p w14:paraId="5C7F4640" w14:textId="77777777" w:rsidR="00DE2DBD" w:rsidRDefault="00974396">
      <w:pPr>
        <w:rPr>
          <w:rFonts w:ascii="Times New Roman" w:hAnsi="Times New Roman"/>
        </w:rPr>
      </w:pPr>
      <w:r>
        <w:rPr>
          <w:rFonts w:ascii="Times New Roman" w:hAnsi="Times New Roman"/>
        </w:rPr>
        <w:t>* Corresponding author: qichun_wei@zju.edu.cn (Qichun Wei), hanmin@zju.edu.cn (Min Han).</w:t>
      </w:r>
    </w:p>
    <w:p w14:paraId="19B6DE58" w14:textId="77777777" w:rsidR="00DE2DBD" w:rsidRDefault="00974396">
      <w:pPr>
        <w:rPr>
          <w:rFonts w:ascii="Times New Roman" w:hAnsi="Times New Roman"/>
        </w:rPr>
      </w:pPr>
      <w:r>
        <w:rPr>
          <w:rFonts w:ascii="Times New Roman" w:hAnsi="Times New Roman"/>
        </w:rPr>
        <w:t>#: these two authors contributed equia</w:t>
      </w:r>
      <w:r>
        <w:rPr>
          <w:rFonts w:ascii="Times New Roman" w:hAnsi="Times New Roman"/>
        </w:rPr>
        <w:t>lly to this work.</w:t>
      </w:r>
    </w:p>
    <w:p w14:paraId="177C8853" w14:textId="77777777" w:rsidR="00DE2DBD" w:rsidRDefault="00DE2DBD">
      <w:pPr>
        <w:rPr>
          <w:rFonts w:ascii="Times New Roman" w:hAnsi="Times New Roman"/>
        </w:rPr>
      </w:pPr>
    </w:p>
    <w:p w14:paraId="1F868E07" w14:textId="77777777" w:rsidR="00DE2DBD" w:rsidRDefault="00DE2DBD">
      <w:pPr>
        <w:spacing w:line="360" w:lineRule="auto"/>
        <w:jc w:val="center"/>
        <w:rPr>
          <w:rFonts w:ascii="Times New Roman" w:hAnsi="Times New Roman"/>
          <w:b/>
          <w:bCs/>
          <w:sz w:val="28"/>
          <w:szCs w:val="28"/>
        </w:rPr>
      </w:pPr>
    </w:p>
    <w:p w14:paraId="08036D07" w14:textId="77777777" w:rsidR="00DE2DBD" w:rsidRDefault="00DE2DBD">
      <w:pPr>
        <w:spacing w:line="360" w:lineRule="auto"/>
        <w:jc w:val="center"/>
        <w:rPr>
          <w:rFonts w:ascii="Times New Roman" w:hAnsi="Times New Roman"/>
          <w:b/>
          <w:bCs/>
          <w:sz w:val="28"/>
          <w:szCs w:val="28"/>
        </w:rPr>
      </w:pPr>
    </w:p>
    <w:p w14:paraId="067A47CA" w14:textId="77777777" w:rsidR="00DE2DBD" w:rsidRDefault="00DE2DBD">
      <w:pPr>
        <w:spacing w:line="360" w:lineRule="auto"/>
        <w:jc w:val="center"/>
        <w:rPr>
          <w:rFonts w:ascii="Times New Roman" w:hAnsi="Times New Roman"/>
          <w:b/>
          <w:bCs/>
          <w:sz w:val="28"/>
          <w:szCs w:val="28"/>
        </w:rPr>
      </w:pPr>
    </w:p>
    <w:p w14:paraId="1C20C43C" w14:textId="77777777" w:rsidR="00DE2DBD" w:rsidRDefault="00DE2DBD">
      <w:pPr>
        <w:spacing w:line="360" w:lineRule="auto"/>
        <w:jc w:val="center"/>
        <w:rPr>
          <w:rFonts w:ascii="Times New Roman" w:hAnsi="Times New Roman"/>
          <w:b/>
          <w:bCs/>
          <w:sz w:val="28"/>
          <w:szCs w:val="28"/>
        </w:rPr>
      </w:pPr>
    </w:p>
    <w:p w14:paraId="3014FFF3" w14:textId="77777777" w:rsidR="00DE2DBD" w:rsidRDefault="00DE2DBD">
      <w:pPr>
        <w:spacing w:line="360" w:lineRule="auto"/>
        <w:jc w:val="center"/>
        <w:rPr>
          <w:rFonts w:ascii="Times New Roman" w:hAnsi="Times New Roman"/>
          <w:b/>
          <w:bCs/>
          <w:sz w:val="28"/>
          <w:szCs w:val="28"/>
        </w:rPr>
      </w:pPr>
    </w:p>
    <w:p w14:paraId="30ABD210" w14:textId="77777777" w:rsidR="00DE2DBD" w:rsidRDefault="00DE2DBD">
      <w:pPr>
        <w:spacing w:line="360" w:lineRule="auto"/>
        <w:jc w:val="center"/>
        <w:rPr>
          <w:rFonts w:ascii="Times New Roman" w:hAnsi="Times New Roman"/>
          <w:b/>
          <w:bCs/>
          <w:sz w:val="28"/>
          <w:szCs w:val="28"/>
        </w:rPr>
      </w:pPr>
    </w:p>
    <w:p w14:paraId="4AA67FE9" w14:textId="77777777" w:rsidR="00DE2DBD" w:rsidRDefault="00DE2DBD">
      <w:pPr>
        <w:spacing w:line="360" w:lineRule="auto"/>
        <w:jc w:val="center"/>
        <w:rPr>
          <w:rFonts w:ascii="Times New Roman" w:hAnsi="Times New Roman"/>
          <w:b/>
          <w:bCs/>
          <w:sz w:val="28"/>
          <w:szCs w:val="28"/>
        </w:rPr>
      </w:pPr>
    </w:p>
    <w:p w14:paraId="7085EE26" w14:textId="77777777" w:rsidR="00DE2DBD" w:rsidRDefault="00DE2DBD">
      <w:pPr>
        <w:rPr>
          <w:rFonts w:ascii="Times New Roman" w:hAnsi="Times New Roman"/>
          <w:b/>
          <w:bCs/>
          <w:sz w:val="32"/>
        </w:rPr>
      </w:pPr>
    </w:p>
    <w:p w14:paraId="5D0E2635" w14:textId="77777777" w:rsidR="00DE2DBD" w:rsidRDefault="00974396">
      <w:pPr>
        <w:rPr>
          <w:rFonts w:ascii="Times New Roman" w:hAnsi="Times New Roman"/>
          <w:b/>
          <w:bCs/>
          <w:sz w:val="24"/>
        </w:rPr>
      </w:pPr>
      <w:r>
        <w:rPr>
          <w:rFonts w:ascii="Times New Roman" w:hAnsi="Times New Roman"/>
          <w:b/>
          <w:bCs/>
          <w:sz w:val="24"/>
        </w:rPr>
        <w:lastRenderedPageBreak/>
        <w:t>M</w:t>
      </w:r>
      <w:r>
        <w:rPr>
          <w:rFonts w:ascii="Times New Roman" w:hAnsi="Times New Roman" w:hint="eastAsia"/>
          <w:b/>
          <w:bCs/>
          <w:sz w:val="24"/>
        </w:rPr>
        <w:t>aterial</w:t>
      </w:r>
      <w:r>
        <w:rPr>
          <w:rFonts w:ascii="Times New Roman" w:hAnsi="Times New Roman"/>
          <w:b/>
          <w:bCs/>
          <w:sz w:val="24"/>
        </w:rPr>
        <w:t xml:space="preserve">s </w:t>
      </w:r>
      <w:r>
        <w:rPr>
          <w:rFonts w:ascii="Times New Roman" w:hAnsi="Times New Roman" w:hint="eastAsia"/>
          <w:b/>
          <w:bCs/>
          <w:sz w:val="24"/>
        </w:rPr>
        <w:t>and</w:t>
      </w:r>
      <w:r>
        <w:rPr>
          <w:rFonts w:ascii="Times New Roman" w:hAnsi="Times New Roman"/>
          <w:b/>
          <w:bCs/>
          <w:sz w:val="24"/>
        </w:rPr>
        <w:t xml:space="preserve"> </w:t>
      </w:r>
      <w:r>
        <w:rPr>
          <w:rFonts w:ascii="Times New Roman" w:hAnsi="Times New Roman" w:hint="eastAsia"/>
          <w:b/>
          <w:bCs/>
          <w:sz w:val="24"/>
        </w:rPr>
        <w:t>M</w:t>
      </w:r>
      <w:r>
        <w:rPr>
          <w:rFonts w:ascii="Times New Roman" w:hAnsi="Times New Roman"/>
          <w:b/>
          <w:bCs/>
          <w:sz w:val="24"/>
        </w:rPr>
        <w:t>ethods</w:t>
      </w:r>
    </w:p>
    <w:p w14:paraId="02DCA995" w14:textId="77777777" w:rsidR="00DE2DBD" w:rsidRDefault="00974396">
      <w:pPr>
        <w:spacing w:line="360" w:lineRule="auto"/>
        <w:rPr>
          <w:rFonts w:ascii="Times New Roman" w:hAnsi="Times New Roman"/>
        </w:rPr>
      </w:pPr>
      <w:r>
        <w:rPr>
          <w:rFonts w:ascii="Times New Roman" w:hAnsi="Times New Roman"/>
        </w:rPr>
        <w:t xml:space="preserve">Fetal bovine serum (Gibco, USA), penicillin streptomycin double antibody mixture (Gibco, USA), RPMI-1640 cell culture medium (Wuhan Boster Biotechnology Co., Ltd., China), DMEM high sugar liquid </w:t>
      </w:r>
      <w:r>
        <w:rPr>
          <w:rFonts w:ascii="Times New Roman" w:hAnsi="Times New Roman"/>
        </w:rPr>
        <w:t>culture medium (Gibco, USA), trypsin (containing 0.02% EDTA, Wuhan Boster Biotechnology Co., Ltd., China), potassium bromide (S</w:t>
      </w:r>
      <w:r>
        <w:rPr>
          <w:rFonts w:ascii="Times New Roman" w:hAnsi="Times New Roman" w:hint="eastAsia"/>
        </w:rPr>
        <w:t>i</w:t>
      </w:r>
      <w:r>
        <w:rPr>
          <w:rFonts w:ascii="Times New Roman" w:hAnsi="Times New Roman"/>
        </w:rPr>
        <w:t>gma, USA), 4% paraformaldehyde solution (Beijing sola</w:t>
      </w:r>
      <w:r>
        <w:rPr>
          <w:rFonts w:ascii="Times New Roman" w:hAnsi="Times New Roman" w:hint="eastAsia"/>
        </w:rPr>
        <w:t>r</w:t>
      </w:r>
      <w:r>
        <w:rPr>
          <w:rFonts w:ascii="Times New Roman" w:hAnsi="Times New Roman"/>
        </w:rPr>
        <w:t>b</w:t>
      </w:r>
      <w:r>
        <w:rPr>
          <w:rFonts w:ascii="Times New Roman" w:hAnsi="Times New Roman" w:hint="eastAsia"/>
        </w:rPr>
        <w:t>io</w:t>
      </w:r>
      <w:r>
        <w:rPr>
          <w:rFonts w:ascii="Times New Roman" w:hAnsi="Times New Roman"/>
        </w:rPr>
        <w:t xml:space="preserve"> Technology Co., Ltd., China), Concentrated nitric acid and 30% hydroge</w:t>
      </w:r>
      <w:r>
        <w:rPr>
          <w:rFonts w:ascii="Times New Roman" w:hAnsi="Times New Roman"/>
        </w:rPr>
        <w:t>n peroxide solution (Sinopharm Chemical Reagent Co., Ltd., China).</w:t>
      </w:r>
    </w:p>
    <w:p w14:paraId="666262F0" w14:textId="77777777" w:rsidR="00DE2DBD" w:rsidRDefault="00974396">
      <w:pPr>
        <w:spacing w:line="360" w:lineRule="auto"/>
        <w:rPr>
          <w:rFonts w:ascii="Times New Roman" w:hAnsi="Times New Roman"/>
        </w:rPr>
      </w:pPr>
      <w:r>
        <w:rPr>
          <w:rFonts w:ascii="Times New Roman" w:hAnsi="Times New Roman"/>
        </w:rPr>
        <w:t>U87 and C6 cell lines were purchased from the cell resource center of iCell Bioscience Inc. (Shanghai, China)</w:t>
      </w:r>
    </w:p>
    <w:p w14:paraId="677A78AA" w14:textId="77777777" w:rsidR="00DE2DBD" w:rsidRDefault="00974396">
      <w:pPr>
        <w:spacing w:line="360" w:lineRule="auto"/>
        <w:rPr>
          <w:rFonts w:ascii="Times New Roman" w:hAnsi="Times New Roman"/>
          <w:b/>
          <w:bCs/>
        </w:rPr>
      </w:pPr>
      <w:r>
        <w:rPr>
          <w:rFonts w:ascii="Times New Roman" w:hAnsi="Times New Roman"/>
          <w:b/>
          <w:bCs/>
        </w:rPr>
        <w:t>Characterization of multifunctional nanoliposomes</w:t>
      </w:r>
    </w:p>
    <w:p w14:paraId="6073FCAE" w14:textId="77777777" w:rsidR="00DE2DBD" w:rsidRDefault="00974396">
      <w:pPr>
        <w:spacing w:line="360" w:lineRule="auto"/>
        <w:rPr>
          <w:rFonts w:ascii="Times New Roman" w:hAnsi="Times New Roman"/>
        </w:rPr>
      </w:pPr>
      <w:r>
        <w:rPr>
          <w:rFonts w:ascii="Times New Roman" w:hAnsi="Times New Roman"/>
        </w:rPr>
        <w:t>According to the above proced</w:t>
      </w:r>
      <w:r>
        <w:rPr>
          <w:rFonts w:ascii="Times New Roman" w:hAnsi="Times New Roman"/>
        </w:rPr>
        <w:t>ures, lipo-pDNA with different lipo/pDNA(N/P) ratios (0, 1, 2, 3, 4, 5, 10, 20, 30, 40 and 50) were prepared.</w:t>
      </w:r>
    </w:p>
    <w:p w14:paraId="5CB180C4" w14:textId="77777777" w:rsidR="00DE2DBD" w:rsidRDefault="00974396">
      <w:pPr>
        <w:spacing w:line="360" w:lineRule="auto"/>
        <w:rPr>
          <w:rFonts w:ascii="Times New Roman" w:hAnsi="Times New Roman"/>
          <w:b/>
          <w:bCs/>
        </w:rPr>
      </w:pPr>
      <w:r>
        <w:rPr>
          <w:rFonts w:ascii="Times New Roman" w:hAnsi="Times New Roman"/>
          <w:b/>
          <w:bCs/>
        </w:rPr>
        <w:t>Agarose Gel Retardation Assay</w:t>
      </w:r>
    </w:p>
    <w:p w14:paraId="20A5CC13" w14:textId="77777777" w:rsidR="00DE2DBD" w:rsidRDefault="00974396">
      <w:pPr>
        <w:spacing w:line="360" w:lineRule="auto"/>
        <w:rPr>
          <w:rFonts w:ascii="Times New Roman" w:hAnsi="Times New Roman"/>
        </w:rPr>
      </w:pPr>
      <w:r>
        <w:rPr>
          <w:rFonts w:ascii="Times New Roman" w:hAnsi="Times New Roman"/>
        </w:rPr>
        <w:t>The binding ability of liposomes to plasmid DNA can be analysis by agarose gel electrophoresis. A series of cationic</w:t>
      </w:r>
      <w:r>
        <w:rPr>
          <w:rFonts w:ascii="Times New Roman" w:hAnsi="Times New Roman"/>
        </w:rPr>
        <w:t xml:space="preserve"> liposome-plasmid complexes (lipo-pDNA) with different N/P ratios (0.2, 0.4, 1, 1.6 and 2) were prepared, DNA marker group (M) and pure plasmid group (N) were set as controls. All samples were electrophoretic in prepared agarose gel, and then observed in g</w:t>
      </w:r>
      <w:r>
        <w:rPr>
          <w:rFonts w:ascii="Times New Roman" w:hAnsi="Times New Roman"/>
        </w:rPr>
        <w:t>el imaging system. T</w:t>
      </w:r>
      <w:r>
        <w:rPr>
          <w:rFonts w:ascii="Times New Roman" w:hAnsi="Times New Roman" w:hint="eastAsia"/>
        </w:rPr>
        <w:t>hen</w:t>
      </w:r>
      <w:r>
        <w:rPr>
          <w:rFonts w:ascii="Times New Roman" w:hAnsi="Times New Roman"/>
        </w:rPr>
        <w:t xml:space="preserve"> take photos to preserve experimental pictures.</w:t>
      </w:r>
    </w:p>
    <w:p w14:paraId="1392CBD2" w14:textId="77777777" w:rsidR="00DE2DBD" w:rsidRDefault="00974396">
      <w:pPr>
        <w:spacing w:line="360" w:lineRule="auto"/>
        <w:rPr>
          <w:rFonts w:ascii="Times New Roman" w:hAnsi="Times New Roman"/>
          <w:b/>
          <w:bCs/>
        </w:rPr>
      </w:pPr>
      <w:r>
        <w:rPr>
          <w:rFonts w:ascii="Times New Roman" w:hAnsi="Times New Roman"/>
          <w:b/>
          <w:bCs/>
        </w:rPr>
        <w:t xml:space="preserve">Characterization </w:t>
      </w:r>
      <w:r>
        <w:rPr>
          <w:rFonts w:ascii="Times New Roman" w:hAnsi="Times New Roman" w:hint="eastAsia"/>
          <w:b/>
          <w:bCs/>
        </w:rPr>
        <w:t>o</w:t>
      </w:r>
      <w:r>
        <w:rPr>
          <w:rFonts w:ascii="Times New Roman" w:hAnsi="Times New Roman"/>
          <w:b/>
          <w:bCs/>
        </w:rPr>
        <w:t>f DOX-CB.</w:t>
      </w:r>
    </w:p>
    <w:p w14:paraId="01A205BE" w14:textId="77777777" w:rsidR="00DE2DBD" w:rsidRDefault="00974396">
      <w:pPr>
        <w:spacing w:line="360" w:lineRule="auto"/>
        <w:rPr>
          <w:rFonts w:ascii="Times New Roman" w:hAnsi="Times New Roman"/>
          <w:szCs w:val="21"/>
        </w:rPr>
      </w:pPr>
      <w:r>
        <w:rPr>
          <w:rFonts w:ascii="Times New Roman" w:hAnsi="Times New Roman"/>
          <w:szCs w:val="21"/>
        </w:rPr>
        <w:t>U</w:t>
      </w:r>
      <w:r>
        <w:rPr>
          <w:rFonts w:ascii="Times New Roman" w:hAnsi="Times New Roman" w:hint="eastAsia"/>
          <w:szCs w:val="21"/>
        </w:rPr>
        <w:t>sing</w:t>
      </w:r>
      <w:r>
        <w:rPr>
          <w:rFonts w:ascii="Times New Roman" w:hAnsi="Times New Roman"/>
          <w:szCs w:val="21"/>
        </w:rPr>
        <w:t xml:space="preserve"> the chemical shifts of the corresponding characteristic peaks in the </w:t>
      </w:r>
      <w:r>
        <w:rPr>
          <w:rFonts w:ascii="Times New Roman" w:hAnsi="Times New Roman"/>
          <w:szCs w:val="21"/>
          <w:vertAlign w:val="superscript"/>
        </w:rPr>
        <w:t>1</w:t>
      </w:r>
      <w:r>
        <w:rPr>
          <w:rFonts w:ascii="Times New Roman" w:hAnsi="Times New Roman"/>
          <w:szCs w:val="21"/>
        </w:rPr>
        <w:t xml:space="preserve">H-NMR </w:t>
      </w:r>
      <w:r>
        <w:rPr>
          <w:rFonts w:ascii="Times New Roman" w:hAnsi="Times New Roman" w:hint="eastAsia"/>
          <w:szCs w:val="21"/>
        </w:rPr>
        <w:t>s</w:t>
      </w:r>
      <w:r>
        <w:rPr>
          <w:rFonts w:ascii="Times New Roman" w:hAnsi="Times New Roman"/>
          <w:szCs w:val="21"/>
        </w:rPr>
        <w:t xml:space="preserve">pectra </w:t>
      </w:r>
      <w:r>
        <w:rPr>
          <w:rFonts w:ascii="Times New Roman" w:hAnsi="Times New Roman" w:hint="eastAsia"/>
          <w:szCs w:val="21"/>
        </w:rPr>
        <w:t>to</w:t>
      </w:r>
      <w:r>
        <w:rPr>
          <w:rFonts w:ascii="Times New Roman" w:hAnsi="Times New Roman"/>
          <w:szCs w:val="21"/>
        </w:rPr>
        <w:t xml:space="preserve"> analyze the structures of the DOX-CB, and the two-dimensional NO</w:t>
      </w:r>
      <w:r>
        <w:rPr>
          <w:rFonts w:ascii="Times New Roman" w:hAnsi="Times New Roman"/>
          <w:szCs w:val="21"/>
        </w:rPr>
        <w:t xml:space="preserve">ESY spectra were scanned. Using </w:t>
      </w:r>
      <w:r>
        <w:rPr>
          <w:rFonts w:ascii="Times New Roman" w:hAnsi="Times New Roman"/>
          <w:szCs w:val="21"/>
          <w:vertAlign w:val="superscript"/>
        </w:rPr>
        <w:t>11</w:t>
      </w:r>
      <w:r>
        <w:rPr>
          <w:rFonts w:ascii="Times New Roman" w:hAnsi="Times New Roman"/>
          <w:szCs w:val="21"/>
        </w:rPr>
        <w:t xml:space="preserve">B-NMR and IR detect the </w:t>
      </w:r>
      <w:r>
        <w:rPr>
          <w:rFonts w:ascii="Times New Roman" w:hAnsi="Times New Roman" w:hint="eastAsia"/>
          <w:szCs w:val="21"/>
        </w:rPr>
        <w:t>s</w:t>
      </w:r>
      <w:r>
        <w:rPr>
          <w:rFonts w:ascii="Times New Roman" w:hAnsi="Times New Roman"/>
          <w:szCs w:val="21"/>
        </w:rPr>
        <w:t>tructure and composition of DOX-CB. U</w:t>
      </w:r>
      <w:r>
        <w:rPr>
          <w:rFonts w:ascii="Times New Roman" w:hAnsi="Times New Roman" w:hint="eastAsia"/>
          <w:szCs w:val="21"/>
        </w:rPr>
        <w:t>sing</w:t>
      </w:r>
      <w:r>
        <w:rPr>
          <w:rFonts w:ascii="Times New Roman" w:hAnsi="Times New Roman"/>
          <w:szCs w:val="21"/>
        </w:rPr>
        <w:t xml:space="preserve"> UV absorption spectrometer to detect the maximum UV absorption wavelength of DOX-CB and evaluate the specificity of DOX or DOX-CB. The boron concentration </w:t>
      </w:r>
      <w:r>
        <w:rPr>
          <w:rFonts w:ascii="Times New Roman" w:hAnsi="Times New Roman"/>
          <w:szCs w:val="21"/>
        </w:rPr>
        <w:t xml:space="preserve">of DOX-CB was determined by ICP-MS. </w:t>
      </w:r>
    </w:p>
    <w:p w14:paraId="3FC30451" w14:textId="77777777" w:rsidR="00DE2DBD" w:rsidRDefault="00974396">
      <w:pPr>
        <w:spacing w:line="360" w:lineRule="auto"/>
        <w:rPr>
          <w:rFonts w:ascii="Times New Roman" w:hAnsi="Times New Roman"/>
          <w:b/>
          <w:bCs/>
        </w:rPr>
      </w:pPr>
      <w:r>
        <w:rPr>
          <w:rFonts w:ascii="Times New Roman" w:hAnsi="Times New Roman"/>
          <w:b/>
          <w:bCs/>
        </w:rPr>
        <w:t>Cell Viability Assay</w:t>
      </w:r>
    </w:p>
    <w:p w14:paraId="37897D68" w14:textId="77777777" w:rsidR="00DE2DBD" w:rsidRDefault="00974396">
      <w:pPr>
        <w:spacing w:line="360" w:lineRule="auto"/>
        <w:rPr>
          <w:rFonts w:ascii="Times New Roman" w:hAnsi="Times New Roman"/>
          <w:szCs w:val="21"/>
        </w:rPr>
      </w:pPr>
      <w:r>
        <w:rPr>
          <w:rFonts w:ascii="Times New Roman" w:hAnsi="Times New Roman"/>
          <w:szCs w:val="21"/>
        </w:rPr>
        <w:t>Take tumor cells (GL261, U87, C6) in logarithmic growth stage respectively and inoculate them evenly on sterile 96 well cell culture plate with the number of 3×10</w:t>
      </w:r>
      <w:r>
        <w:rPr>
          <w:rFonts w:ascii="Times New Roman" w:hAnsi="Times New Roman"/>
          <w:szCs w:val="21"/>
          <w:vertAlign w:val="superscript"/>
        </w:rPr>
        <w:t>3</w:t>
      </w:r>
      <w:r>
        <w:rPr>
          <w:rFonts w:ascii="Times New Roman" w:hAnsi="Times New Roman"/>
          <w:szCs w:val="21"/>
        </w:rPr>
        <w:t xml:space="preserve"> cells per well </w:t>
      </w:r>
      <w:r>
        <w:rPr>
          <w:rFonts w:ascii="Times New Roman" w:hAnsi="Times New Roman" w:hint="eastAsia"/>
          <w:szCs w:val="21"/>
        </w:rPr>
        <w:t>then</w:t>
      </w:r>
      <w:r>
        <w:t xml:space="preserve"> </w:t>
      </w:r>
      <w:r>
        <w:rPr>
          <w:rFonts w:ascii="Times New Roman" w:hAnsi="Times New Roman"/>
          <w:szCs w:val="21"/>
        </w:rPr>
        <w:t xml:space="preserve">placed in the </w:t>
      </w:r>
      <w:r>
        <w:rPr>
          <w:rFonts w:ascii="Times New Roman" w:hAnsi="Times New Roman"/>
          <w:szCs w:val="21"/>
        </w:rPr>
        <w:t>cell incubator and cultured for 24</w:t>
      </w:r>
      <w:r>
        <w:rPr>
          <w:rFonts w:ascii="Times New Roman" w:hAnsi="Times New Roman" w:hint="eastAsia"/>
          <w:szCs w:val="21"/>
        </w:rPr>
        <w:t xml:space="preserve"> </w:t>
      </w:r>
      <w:r>
        <w:rPr>
          <w:rFonts w:ascii="Times New Roman" w:hAnsi="Times New Roman"/>
          <w:szCs w:val="21"/>
        </w:rPr>
        <w:t xml:space="preserve">h. Remove the old culture medium and add 100 μL fresh culture medium containing medicine (BSH group, free DOX group, DOX-CB group or free CB group). The culture medium containing medicine in each group is configured into </w:t>
      </w:r>
      <w:r>
        <w:rPr>
          <w:rFonts w:ascii="Times New Roman" w:hAnsi="Times New Roman"/>
          <w:szCs w:val="21"/>
        </w:rPr>
        <w:t xml:space="preserve">gradient </w:t>
      </w:r>
      <w:r>
        <w:rPr>
          <w:rFonts w:ascii="Times New Roman" w:hAnsi="Times New Roman"/>
          <w:szCs w:val="21"/>
        </w:rPr>
        <w:lastRenderedPageBreak/>
        <w:t>proportional concentration,</w:t>
      </w:r>
      <w:r>
        <w:rPr>
          <w:rFonts w:ascii="Times New Roman" w:hAnsi="Times New Roman" w:hint="eastAsia"/>
          <w:szCs w:val="21"/>
        </w:rPr>
        <w:t xml:space="preserve"> and the minimum concentration of BSH group (or free CB group) is 6.25 </w:t>
      </w:r>
      <w:r>
        <w:rPr>
          <w:rFonts w:ascii="Times New Roman" w:hAnsi="Times New Roman"/>
          <w:szCs w:val="21"/>
        </w:rPr>
        <w:t>μ</w:t>
      </w:r>
      <w:r>
        <w:rPr>
          <w:rFonts w:ascii="Times New Roman" w:hAnsi="Times New Roman" w:hint="eastAsia"/>
          <w:szCs w:val="21"/>
        </w:rPr>
        <w:t xml:space="preserve">M. The lowest concentration in the group containing free DOX was 0.3125 </w:t>
      </w:r>
      <w:r>
        <w:rPr>
          <w:rFonts w:ascii="Times New Roman" w:hAnsi="Times New Roman"/>
          <w:szCs w:val="21"/>
        </w:rPr>
        <w:t>μg</w:t>
      </w:r>
      <w:r>
        <w:rPr>
          <w:rFonts w:ascii="Times New Roman" w:hAnsi="Times New Roman" w:hint="eastAsia"/>
          <w:szCs w:val="21"/>
        </w:rPr>
        <w:t xml:space="preserve">/ mL, while the lowest concentration of </w:t>
      </w:r>
      <w:r>
        <w:rPr>
          <w:rFonts w:ascii="Times New Roman" w:hAnsi="Times New Roman"/>
          <w:szCs w:val="21"/>
        </w:rPr>
        <w:t>DOX-CB</w:t>
      </w:r>
      <w:r>
        <w:rPr>
          <w:rFonts w:ascii="Times New Roman" w:hAnsi="Times New Roman" w:hint="eastAsia"/>
          <w:szCs w:val="21"/>
        </w:rPr>
        <w:t xml:space="preserve"> group was 1.25 </w:t>
      </w:r>
      <w:r>
        <w:rPr>
          <w:rFonts w:ascii="Times New Roman" w:hAnsi="Times New Roman"/>
          <w:szCs w:val="21"/>
        </w:rPr>
        <w:t>μ</w:t>
      </w:r>
      <w:r>
        <w:rPr>
          <w:rFonts w:ascii="Times New Roman" w:hAnsi="Times New Roman" w:hint="eastAsia"/>
          <w:szCs w:val="21"/>
        </w:rPr>
        <w:t>g/mL.</w:t>
      </w:r>
      <w:r>
        <w:rPr>
          <w:rFonts w:ascii="Times New Roman" w:hAnsi="Times New Roman"/>
          <w:szCs w:val="21"/>
        </w:rPr>
        <w:t xml:space="preserve"> </w:t>
      </w:r>
      <w:r>
        <w:rPr>
          <w:rFonts w:ascii="Times New Roman" w:hAnsi="Times New Roman" w:hint="eastAsia"/>
          <w:szCs w:val="21"/>
        </w:rPr>
        <w:t>Place the added cell culture plate in</w:t>
      </w:r>
      <w:r>
        <w:rPr>
          <w:rFonts w:ascii="Times New Roman" w:hAnsi="Times New Roman"/>
          <w:szCs w:val="21"/>
        </w:rPr>
        <w:t xml:space="preserve"> the cell culture box for incubation for 48</w:t>
      </w:r>
      <w:r>
        <w:rPr>
          <w:rFonts w:ascii="Times New Roman" w:hAnsi="Times New Roman" w:hint="eastAsia"/>
          <w:szCs w:val="21"/>
        </w:rPr>
        <w:t xml:space="preserve"> </w:t>
      </w:r>
      <w:r>
        <w:rPr>
          <w:rFonts w:ascii="Times New Roman" w:hAnsi="Times New Roman"/>
          <w:szCs w:val="21"/>
        </w:rPr>
        <w:t>h (or 24</w:t>
      </w:r>
      <w:r>
        <w:rPr>
          <w:rFonts w:ascii="Times New Roman" w:hAnsi="Times New Roman" w:hint="eastAsia"/>
          <w:szCs w:val="21"/>
        </w:rPr>
        <w:t xml:space="preserve"> </w:t>
      </w:r>
      <w:r>
        <w:rPr>
          <w:rFonts w:ascii="Times New Roman" w:hAnsi="Times New Roman"/>
          <w:szCs w:val="21"/>
        </w:rPr>
        <w:t>h), suck out the drug containing culture medium, add the culture medium containing 10% CCK8, and shake the bed for 5</w:t>
      </w:r>
      <w:r>
        <w:rPr>
          <w:rFonts w:ascii="Times New Roman" w:hAnsi="Times New Roman" w:hint="eastAsia"/>
          <w:szCs w:val="21"/>
        </w:rPr>
        <w:t xml:space="preserve"> </w:t>
      </w:r>
      <w:r>
        <w:rPr>
          <w:rFonts w:ascii="Times New Roman" w:hAnsi="Times New Roman"/>
          <w:szCs w:val="21"/>
        </w:rPr>
        <w:t>min after incubation for 2</w:t>
      </w:r>
      <w:r>
        <w:rPr>
          <w:rFonts w:ascii="Times New Roman" w:hAnsi="Times New Roman" w:hint="eastAsia"/>
          <w:szCs w:val="21"/>
        </w:rPr>
        <w:t xml:space="preserve"> </w:t>
      </w:r>
      <w:r>
        <w:rPr>
          <w:rFonts w:ascii="Times New Roman" w:hAnsi="Times New Roman"/>
          <w:szCs w:val="21"/>
        </w:rPr>
        <w:t>h. Finally, the absorbance value (OD value) was measured on the enzyme labeling instrument, the wavelength was 450 nm, and 6 multiple holes were set for each concentration of drug.</w:t>
      </w:r>
    </w:p>
    <w:p w14:paraId="309CC5E4" w14:textId="77777777" w:rsidR="00DE2DBD" w:rsidRDefault="00974396">
      <w:pPr>
        <w:spacing w:line="360" w:lineRule="auto"/>
        <w:rPr>
          <w:rFonts w:ascii="Times New Roman" w:hAnsi="Times New Roman"/>
          <w:b/>
          <w:bCs/>
          <w:szCs w:val="21"/>
        </w:rPr>
      </w:pPr>
      <w:r>
        <w:rPr>
          <w:rFonts w:ascii="Times New Roman" w:hAnsi="Times New Roman"/>
          <w:b/>
          <w:bCs/>
          <w:szCs w:val="21"/>
        </w:rPr>
        <w:t>Intracellular fluorescence distribution experiment</w:t>
      </w:r>
    </w:p>
    <w:p w14:paraId="09607DC5" w14:textId="77777777" w:rsidR="00DE2DBD" w:rsidRDefault="00974396">
      <w:pPr>
        <w:spacing w:line="360" w:lineRule="auto"/>
        <w:rPr>
          <w:rFonts w:ascii="Times New Roman" w:hAnsi="Times New Roman"/>
          <w:szCs w:val="21"/>
        </w:rPr>
      </w:pPr>
      <w:r>
        <w:rPr>
          <w:rFonts w:ascii="Times New Roman" w:hAnsi="Times New Roman"/>
          <w:szCs w:val="21"/>
        </w:rPr>
        <w:t xml:space="preserve">Take tumor cells (U87, </w:t>
      </w:r>
      <w:r>
        <w:rPr>
          <w:rFonts w:ascii="Times New Roman" w:hAnsi="Times New Roman"/>
          <w:szCs w:val="21"/>
        </w:rPr>
        <w:t>C6) in logarithmic growth stage, evenly inoculate them with the density of 1×10</w:t>
      </w:r>
      <w:r>
        <w:rPr>
          <w:rFonts w:ascii="Times New Roman" w:hAnsi="Times New Roman"/>
          <w:szCs w:val="21"/>
          <w:vertAlign w:val="superscript"/>
        </w:rPr>
        <w:t>4</w:t>
      </w:r>
      <w:r>
        <w:rPr>
          <w:rFonts w:ascii="Times New Roman" w:hAnsi="Times New Roman"/>
          <w:szCs w:val="21"/>
        </w:rPr>
        <w:t xml:space="preserve"> cells per dish in a glass bottom dish for sterile confocal microscope, place them in a cell incubator and culture for 24 hours. Prepare preparations containing free DOX or DOX</w:t>
      </w:r>
      <w:r>
        <w:rPr>
          <w:rFonts w:ascii="Times New Roman" w:hAnsi="Times New Roman"/>
          <w:szCs w:val="21"/>
        </w:rPr>
        <w:t>-CB respectively (DOX concentration is 3.5 μM) Cell culture medium. Replace the with the freshly prepared medicated culture medium and continue to incubate for 6</w:t>
      </w:r>
      <w:r>
        <w:rPr>
          <w:rFonts w:ascii="Times New Roman" w:hAnsi="Times New Roman" w:hint="eastAsia"/>
          <w:szCs w:val="21"/>
        </w:rPr>
        <w:t xml:space="preserve"> </w:t>
      </w:r>
      <w:r>
        <w:rPr>
          <w:rFonts w:ascii="Times New Roman" w:hAnsi="Times New Roman"/>
          <w:szCs w:val="21"/>
        </w:rPr>
        <w:t>h. Discard the culture medium, wash it three times with PBS, fix it at room temperature with 4</w:t>
      </w:r>
      <w:r>
        <w:rPr>
          <w:rFonts w:ascii="Times New Roman" w:hAnsi="Times New Roman"/>
          <w:szCs w:val="21"/>
        </w:rPr>
        <w:t>% paraformaldehyde for 20</w:t>
      </w:r>
      <w:r>
        <w:rPr>
          <w:rFonts w:ascii="Times New Roman" w:hAnsi="Times New Roman" w:hint="eastAsia"/>
          <w:szCs w:val="21"/>
        </w:rPr>
        <w:t xml:space="preserve"> </w:t>
      </w:r>
      <w:r>
        <w:rPr>
          <w:rFonts w:ascii="Times New Roman" w:hAnsi="Times New Roman"/>
          <w:szCs w:val="21"/>
        </w:rPr>
        <w:t>min, wash it properly, add ready to use DAPI staining solution to completely cover the cells in the dish, incubate it for 10</w:t>
      </w:r>
      <w:r>
        <w:rPr>
          <w:rFonts w:ascii="Times New Roman" w:hAnsi="Times New Roman" w:hint="eastAsia"/>
          <w:szCs w:val="21"/>
        </w:rPr>
        <w:t xml:space="preserve"> </w:t>
      </w:r>
      <w:r>
        <w:rPr>
          <w:rFonts w:ascii="Times New Roman" w:hAnsi="Times New Roman"/>
          <w:szCs w:val="21"/>
        </w:rPr>
        <w:t>min at room temperature, wash it three times with PBS. The cell fluorescence pictures were taken by inver</w:t>
      </w:r>
      <w:r>
        <w:rPr>
          <w:rFonts w:ascii="Times New Roman" w:hAnsi="Times New Roman"/>
          <w:szCs w:val="21"/>
        </w:rPr>
        <w:t>ted confocal microscope. The excitation wavelength of DAPI was 406</w:t>
      </w:r>
      <w:r>
        <w:rPr>
          <w:rFonts w:ascii="Times New Roman" w:hAnsi="Times New Roman" w:hint="eastAsia"/>
          <w:szCs w:val="21"/>
        </w:rPr>
        <w:t xml:space="preserve"> </w:t>
      </w:r>
      <w:r>
        <w:rPr>
          <w:rFonts w:ascii="Times New Roman" w:hAnsi="Times New Roman"/>
          <w:szCs w:val="21"/>
        </w:rPr>
        <w:t>nm and that of DOX (or DOX-CB) was 488</w:t>
      </w:r>
      <w:r>
        <w:rPr>
          <w:rFonts w:ascii="Times New Roman" w:hAnsi="Times New Roman" w:hint="eastAsia"/>
          <w:szCs w:val="21"/>
        </w:rPr>
        <w:t xml:space="preserve"> </w:t>
      </w:r>
      <w:r>
        <w:rPr>
          <w:rFonts w:ascii="Times New Roman" w:hAnsi="Times New Roman"/>
          <w:szCs w:val="21"/>
        </w:rPr>
        <w:t>nm.</w:t>
      </w:r>
    </w:p>
    <w:p w14:paraId="55C59C0C" w14:textId="77777777" w:rsidR="00DE2DBD" w:rsidRDefault="00974396">
      <w:pPr>
        <w:spacing w:line="360" w:lineRule="auto"/>
        <w:rPr>
          <w:rFonts w:ascii="Times New Roman" w:hAnsi="Times New Roman"/>
          <w:b/>
          <w:bCs/>
          <w:szCs w:val="21"/>
        </w:rPr>
      </w:pPr>
      <w:r>
        <w:rPr>
          <w:rFonts w:ascii="Times New Roman" w:hAnsi="Times New Roman"/>
          <w:b/>
          <w:bCs/>
          <w:szCs w:val="21"/>
        </w:rPr>
        <w:t>Magnetic R</w:t>
      </w:r>
      <w:r>
        <w:rPr>
          <w:rFonts w:ascii="Times New Roman" w:hAnsi="Times New Roman" w:hint="eastAsia"/>
          <w:b/>
          <w:bCs/>
          <w:szCs w:val="21"/>
        </w:rPr>
        <w:t>e</w:t>
      </w:r>
      <w:r>
        <w:rPr>
          <w:rFonts w:ascii="Times New Roman" w:hAnsi="Times New Roman"/>
          <w:b/>
          <w:bCs/>
          <w:szCs w:val="21"/>
        </w:rPr>
        <w:t>sonance Imaging of tumor bearing mice</w:t>
      </w:r>
    </w:p>
    <w:p w14:paraId="19005C04" w14:textId="77777777" w:rsidR="00DE2DBD" w:rsidRDefault="00974396">
      <w:pPr>
        <w:spacing w:line="360" w:lineRule="auto"/>
        <w:rPr>
          <w:rFonts w:ascii="Times New Roman" w:hAnsi="Times New Roman"/>
          <w:szCs w:val="21"/>
        </w:rPr>
      </w:pPr>
      <w:r>
        <w:rPr>
          <w:rFonts w:ascii="Times New Roman" w:hAnsi="Times New Roman"/>
          <w:szCs w:val="21"/>
        </w:rPr>
        <w:t>After 2 weeks of modeling (</w:t>
      </w:r>
      <w:r>
        <w:rPr>
          <w:rFonts w:ascii="Times New Roman" w:hAnsi="Times New Roman" w:hint="eastAsia"/>
          <w:szCs w:val="21"/>
        </w:rPr>
        <w:t>m</w:t>
      </w:r>
      <w:r>
        <w:rPr>
          <w:rFonts w:ascii="Times New Roman" w:hAnsi="Times New Roman"/>
          <w:szCs w:val="21"/>
        </w:rPr>
        <w:t xml:space="preserve">odeling method as mentioned in the </w:t>
      </w:r>
      <w:r>
        <w:rPr>
          <w:rFonts w:ascii="Times New Roman" w:hAnsi="Times New Roman" w:hint="eastAsia"/>
          <w:b/>
          <w:bCs/>
        </w:rPr>
        <w:t>Mice</w:t>
      </w:r>
      <w:r>
        <w:rPr>
          <w:rFonts w:ascii="Times New Roman" w:hAnsi="Times New Roman"/>
          <w:b/>
          <w:bCs/>
        </w:rPr>
        <w:t xml:space="preserve"> </w:t>
      </w:r>
      <w:r>
        <w:rPr>
          <w:rFonts w:ascii="Times New Roman" w:hAnsi="Times New Roman" w:hint="eastAsia"/>
          <w:b/>
          <w:bCs/>
        </w:rPr>
        <w:t>and</w:t>
      </w:r>
      <w:r>
        <w:rPr>
          <w:rFonts w:ascii="Times New Roman" w:hAnsi="Times New Roman"/>
          <w:b/>
          <w:bCs/>
        </w:rPr>
        <w:t xml:space="preserve"> </w:t>
      </w:r>
      <w:r>
        <w:rPr>
          <w:rFonts w:ascii="Times New Roman" w:hAnsi="Times New Roman" w:hint="eastAsia"/>
          <w:b/>
          <w:bCs/>
        </w:rPr>
        <w:t>animal</w:t>
      </w:r>
      <w:r>
        <w:rPr>
          <w:rFonts w:ascii="Times New Roman" w:hAnsi="Times New Roman"/>
          <w:b/>
          <w:bCs/>
        </w:rPr>
        <w:t xml:space="preserve"> </w:t>
      </w:r>
      <w:r>
        <w:rPr>
          <w:rFonts w:ascii="Times New Roman" w:hAnsi="Times New Roman" w:hint="eastAsia"/>
          <w:b/>
          <w:bCs/>
        </w:rPr>
        <w:t>models</w:t>
      </w:r>
      <w:r>
        <w:rPr>
          <w:rFonts w:ascii="Times New Roman" w:hAnsi="Times New Roman"/>
        </w:rPr>
        <w:t xml:space="preserve"> section </w:t>
      </w:r>
      <w:r>
        <w:rPr>
          <w:rFonts w:ascii="Times New Roman" w:hAnsi="Times New Roman" w:hint="eastAsia"/>
        </w:rPr>
        <w:t>in</w:t>
      </w:r>
      <w:r>
        <w:rPr>
          <w:rFonts w:ascii="Times New Roman" w:hAnsi="Times New Roman"/>
        </w:rPr>
        <w:t xml:space="preserve"> </w:t>
      </w:r>
      <w:r>
        <w:rPr>
          <w:rFonts w:ascii="Times New Roman" w:hAnsi="Times New Roman"/>
        </w:rPr>
        <w:t>the text</w:t>
      </w:r>
      <w:r>
        <w:rPr>
          <w:rFonts w:ascii="Times New Roman" w:hAnsi="Times New Roman" w:hint="eastAsia"/>
          <w:szCs w:val="21"/>
        </w:rPr>
        <w:t>)</w:t>
      </w:r>
      <w:r>
        <w:rPr>
          <w:rFonts w:ascii="Times New Roman" w:hAnsi="Times New Roman"/>
          <w:szCs w:val="21"/>
        </w:rPr>
        <w:t>, the mice were anesthetized with isoflurane inhalation, placed in a 9.4</w:t>
      </w:r>
      <w:r>
        <w:rPr>
          <w:rFonts w:ascii="Times New Roman" w:hAnsi="Times New Roman" w:hint="eastAsia"/>
          <w:szCs w:val="21"/>
        </w:rPr>
        <w:t xml:space="preserve"> </w:t>
      </w:r>
      <w:r>
        <w:rPr>
          <w:rFonts w:ascii="Times New Roman" w:hAnsi="Times New Roman"/>
          <w:szCs w:val="21"/>
        </w:rPr>
        <w:t>T small animal nuclear magnetic imaging instrument for brain magnetic resonance imaging (MRI), and scanned the cross-section and coronal plane of the mouse head. The main sca</w:t>
      </w:r>
      <w:r>
        <w:rPr>
          <w:rFonts w:ascii="Times New Roman" w:hAnsi="Times New Roman"/>
          <w:szCs w:val="21"/>
        </w:rPr>
        <w:t>nning parameters were TSE sequence T2WI, TR (2500.0</w:t>
      </w:r>
      <w:r>
        <w:rPr>
          <w:rFonts w:ascii="Times New Roman" w:hAnsi="Times New Roman" w:hint="eastAsia"/>
          <w:szCs w:val="21"/>
        </w:rPr>
        <w:t xml:space="preserve"> </w:t>
      </w:r>
      <w:r>
        <w:rPr>
          <w:rFonts w:ascii="Times New Roman" w:hAnsi="Times New Roman"/>
          <w:szCs w:val="21"/>
        </w:rPr>
        <w:t>ms), TE (30.0</w:t>
      </w:r>
      <w:r>
        <w:rPr>
          <w:rFonts w:ascii="Times New Roman" w:hAnsi="Times New Roman" w:hint="eastAsia"/>
          <w:szCs w:val="21"/>
        </w:rPr>
        <w:t xml:space="preserve"> </w:t>
      </w:r>
      <w:r>
        <w:rPr>
          <w:rFonts w:ascii="Times New Roman" w:hAnsi="Times New Roman"/>
          <w:szCs w:val="21"/>
        </w:rPr>
        <w:t>ms). Finally, the data were copied and the pictures were exported after being processed by RadiAnt DICOM Viewer software.</w:t>
      </w:r>
    </w:p>
    <w:p w14:paraId="3DD6CF42" w14:textId="77777777" w:rsidR="00DE2DBD" w:rsidRDefault="00974396">
      <w:pPr>
        <w:spacing w:line="360" w:lineRule="auto"/>
        <w:rPr>
          <w:rFonts w:ascii="Times New Roman" w:hAnsi="Times New Roman"/>
          <w:b/>
          <w:bCs/>
          <w:szCs w:val="21"/>
        </w:rPr>
      </w:pPr>
      <w:r>
        <w:rPr>
          <w:rFonts w:ascii="Times New Roman" w:hAnsi="Times New Roman"/>
          <w:b/>
          <w:bCs/>
          <w:szCs w:val="21"/>
        </w:rPr>
        <w:t xml:space="preserve">Preparation and evaluation of brain tissue specimens </w:t>
      </w:r>
    </w:p>
    <w:p w14:paraId="74D9ED97" w14:textId="77777777" w:rsidR="00DE2DBD" w:rsidRDefault="00974396">
      <w:pPr>
        <w:spacing w:line="360" w:lineRule="auto"/>
        <w:rPr>
          <w:rFonts w:ascii="Times New Roman" w:hAnsi="Times New Roman"/>
          <w:szCs w:val="21"/>
        </w:rPr>
      </w:pPr>
      <w:r>
        <w:rPr>
          <w:rFonts w:ascii="Times New Roman" w:hAnsi="Times New Roman"/>
          <w:szCs w:val="21"/>
        </w:rPr>
        <w:t>Two weeks afte</w:t>
      </w:r>
      <w:r>
        <w:rPr>
          <w:rFonts w:ascii="Times New Roman" w:hAnsi="Times New Roman"/>
          <w:szCs w:val="21"/>
        </w:rPr>
        <w:t>r modeling (</w:t>
      </w:r>
      <w:r>
        <w:rPr>
          <w:rFonts w:ascii="Times New Roman" w:hAnsi="Times New Roman" w:hint="eastAsia"/>
          <w:szCs w:val="21"/>
        </w:rPr>
        <w:t>m</w:t>
      </w:r>
      <w:r>
        <w:rPr>
          <w:rFonts w:ascii="Times New Roman" w:hAnsi="Times New Roman"/>
          <w:szCs w:val="21"/>
        </w:rPr>
        <w:t xml:space="preserve">odeling method as mentioned in the </w:t>
      </w:r>
      <w:r>
        <w:rPr>
          <w:rFonts w:ascii="Times New Roman" w:hAnsi="Times New Roman" w:hint="eastAsia"/>
          <w:b/>
          <w:bCs/>
        </w:rPr>
        <w:t>Mice</w:t>
      </w:r>
      <w:r>
        <w:rPr>
          <w:rFonts w:ascii="Times New Roman" w:hAnsi="Times New Roman"/>
          <w:b/>
          <w:bCs/>
        </w:rPr>
        <w:t xml:space="preserve"> </w:t>
      </w:r>
      <w:r>
        <w:rPr>
          <w:rFonts w:ascii="Times New Roman" w:hAnsi="Times New Roman" w:hint="eastAsia"/>
          <w:b/>
          <w:bCs/>
        </w:rPr>
        <w:t>and</w:t>
      </w:r>
      <w:r>
        <w:rPr>
          <w:rFonts w:ascii="Times New Roman" w:hAnsi="Times New Roman"/>
          <w:b/>
          <w:bCs/>
        </w:rPr>
        <w:t xml:space="preserve"> </w:t>
      </w:r>
      <w:r>
        <w:rPr>
          <w:rFonts w:ascii="Times New Roman" w:hAnsi="Times New Roman" w:hint="eastAsia"/>
          <w:b/>
          <w:bCs/>
        </w:rPr>
        <w:t>animal</w:t>
      </w:r>
      <w:r>
        <w:rPr>
          <w:rFonts w:ascii="Times New Roman" w:hAnsi="Times New Roman"/>
          <w:b/>
          <w:bCs/>
        </w:rPr>
        <w:t xml:space="preserve"> </w:t>
      </w:r>
      <w:r>
        <w:rPr>
          <w:rFonts w:ascii="Times New Roman" w:hAnsi="Times New Roman" w:hint="eastAsia"/>
          <w:b/>
          <w:bCs/>
        </w:rPr>
        <w:t>models</w:t>
      </w:r>
      <w:r>
        <w:rPr>
          <w:rFonts w:ascii="Times New Roman" w:hAnsi="Times New Roman"/>
        </w:rPr>
        <w:t xml:space="preserve"> section in the text</w:t>
      </w:r>
      <w:r>
        <w:rPr>
          <w:rFonts w:ascii="Times New Roman" w:hAnsi="Times New Roman" w:hint="eastAsia"/>
          <w:szCs w:val="21"/>
        </w:rPr>
        <w:t>)</w:t>
      </w:r>
      <w:r>
        <w:rPr>
          <w:rFonts w:ascii="Times New Roman" w:hAnsi="Times New Roman"/>
          <w:szCs w:val="21"/>
        </w:rPr>
        <w:t>, the mice were anesthetized with 1% Pentobarbital Sodium Solution (0.08</w:t>
      </w:r>
      <w:r>
        <w:rPr>
          <w:rFonts w:ascii="Times New Roman" w:hAnsi="Times New Roman" w:hint="eastAsia"/>
          <w:szCs w:val="21"/>
        </w:rPr>
        <w:t xml:space="preserve"> </w:t>
      </w:r>
      <w:r>
        <w:rPr>
          <w:rFonts w:ascii="Times New Roman" w:hAnsi="Times New Roman"/>
          <w:szCs w:val="21"/>
        </w:rPr>
        <w:t>m</w:t>
      </w:r>
      <w:r>
        <w:rPr>
          <w:rFonts w:ascii="Times New Roman" w:hAnsi="Times New Roman" w:hint="eastAsia"/>
          <w:szCs w:val="21"/>
        </w:rPr>
        <w:t>L</w:t>
      </w:r>
      <w:r>
        <w:rPr>
          <w:rFonts w:ascii="Times New Roman" w:hAnsi="Times New Roman" w:hint="eastAsia"/>
          <w:szCs w:val="21"/>
        </w:rPr>
        <w:t>/</w:t>
      </w:r>
      <w:r>
        <w:rPr>
          <w:rFonts w:ascii="Times New Roman" w:hAnsi="Times New Roman"/>
          <w:szCs w:val="21"/>
        </w:rPr>
        <w:t xml:space="preserve">10g body weight) and fixed on the operating table. After drawing normal saline with a </w:t>
      </w:r>
      <w:r>
        <w:rPr>
          <w:rFonts w:ascii="Times New Roman" w:hAnsi="Times New Roman"/>
          <w:szCs w:val="21"/>
        </w:rPr>
        <w:t>20</w:t>
      </w:r>
      <w:r>
        <w:rPr>
          <w:rFonts w:ascii="Times New Roman" w:hAnsi="Times New Roman" w:hint="eastAsia"/>
          <w:szCs w:val="21"/>
        </w:rPr>
        <w:t xml:space="preserve"> </w:t>
      </w:r>
      <w:r>
        <w:rPr>
          <w:rFonts w:ascii="Times New Roman" w:hAnsi="Times New Roman"/>
          <w:szCs w:val="21"/>
        </w:rPr>
        <w:t>m</w:t>
      </w:r>
      <w:r>
        <w:rPr>
          <w:rFonts w:ascii="Times New Roman" w:hAnsi="Times New Roman" w:hint="eastAsia"/>
          <w:szCs w:val="21"/>
        </w:rPr>
        <w:t>L</w:t>
      </w:r>
      <w:r>
        <w:rPr>
          <w:rFonts w:ascii="Times New Roman" w:hAnsi="Times New Roman"/>
          <w:szCs w:val="21"/>
        </w:rPr>
        <w:t xml:space="preserve"> syringe, the needle tube is sleeved with a scalp needle, the needle is inserted into the left ventricle of the mouse </w:t>
      </w:r>
      <w:r>
        <w:rPr>
          <w:rFonts w:ascii="Times New Roman" w:hAnsi="Times New Roman"/>
          <w:szCs w:val="21"/>
        </w:rPr>
        <w:lastRenderedPageBreak/>
        <w:t>for about 2</w:t>
      </w:r>
      <w:r>
        <w:rPr>
          <w:rFonts w:ascii="Times New Roman" w:hAnsi="Times New Roman" w:hint="eastAsia"/>
          <w:szCs w:val="21"/>
        </w:rPr>
        <w:t xml:space="preserve"> </w:t>
      </w:r>
      <w:r>
        <w:rPr>
          <w:rFonts w:ascii="Times New Roman" w:hAnsi="Times New Roman"/>
          <w:szCs w:val="21"/>
        </w:rPr>
        <w:t xml:space="preserve">mm, and a small cut is cut in the right atrium with an ophthalmic scissors. The mouse heart is perfused slowly to ensure </w:t>
      </w:r>
      <w:r>
        <w:rPr>
          <w:rFonts w:ascii="Times New Roman" w:hAnsi="Times New Roman"/>
          <w:szCs w:val="21"/>
        </w:rPr>
        <w:t xml:space="preserve">the staining effect of brain tissue sections. After the perfusion, the brain tissue of mice was carefully extracted, quickly soaked in neutral formalin, taken out for 24 hours, photographed, cut the general sample of brain tissue along the coronal section </w:t>
      </w:r>
      <w:r>
        <w:rPr>
          <w:rFonts w:ascii="Times New Roman" w:hAnsi="Times New Roman"/>
          <w:szCs w:val="21"/>
        </w:rPr>
        <w:t>of the tumor inoculation point, photographed and stored the experimental results. Mice of the same week old were used as the normal control group.</w:t>
      </w:r>
    </w:p>
    <w:p w14:paraId="677CB928" w14:textId="77777777" w:rsidR="00DE2DBD" w:rsidRDefault="00974396">
      <w:pPr>
        <w:spacing w:line="360" w:lineRule="auto"/>
        <w:rPr>
          <w:rFonts w:ascii="Times New Roman" w:hAnsi="Times New Roman"/>
          <w:szCs w:val="21"/>
        </w:rPr>
      </w:pPr>
      <w:r>
        <w:rPr>
          <w:rFonts w:ascii="Times New Roman" w:hAnsi="Times New Roman"/>
          <w:szCs w:val="21"/>
        </w:rPr>
        <w:t>In order to evaluate the integrity of blood-brain barrier after tumor formation in mice, the tumor bearing mo</w:t>
      </w:r>
      <w:r>
        <w:rPr>
          <w:rFonts w:ascii="Times New Roman" w:hAnsi="Times New Roman"/>
          <w:szCs w:val="21"/>
        </w:rPr>
        <w:t>use model was established by the same operation as above. 0.1% Evans blue aqueous solution (0.1</w:t>
      </w:r>
      <w:r>
        <w:rPr>
          <w:rFonts w:ascii="Times New Roman" w:hAnsi="Times New Roman" w:hint="eastAsia"/>
          <w:szCs w:val="21"/>
        </w:rPr>
        <w:t xml:space="preserve"> </w:t>
      </w:r>
      <w:r>
        <w:rPr>
          <w:rFonts w:ascii="Times New Roman" w:hAnsi="Times New Roman"/>
          <w:szCs w:val="21"/>
        </w:rPr>
        <w:t>m</w:t>
      </w:r>
      <w:r>
        <w:rPr>
          <w:rFonts w:ascii="Times New Roman" w:hAnsi="Times New Roman" w:hint="eastAsia"/>
          <w:szCs w:val="21"/>
        </w:rPr>
        <w:t>L</w:t>
      </w:r>
      <w:r>
        <w:rPr>
          <w:rFonts w:ascii="Times New Roman" w:hAnsi="Times New Roman"/>
          <w:szCs w:val="21"/>
        </w:rPr>
        <w:t>) was injected into caudal vein. After 2</w:t>
      </w:r>
      <w:r>
        <w:rPr>
          <w:rFonts w:ascii="Times New Roman" w:hAnsi="Times New Roman" w:hint="eastAsia"/>
          <w:szCs w:val="21"/>
        </w:rPr>
        <w:t xml:space="preserve"> </w:t>
      </w:r>
      <w:r>
        <w:rPr>
          <w:rFonts w:ascii="Times New Roman" w:hAnsi="Times New Roman"/>
          <w:szCs w:val="21"/>
        </w:rPr>
        <w:t>h, the mice were anesthetized and perfused. The mouse brain tissue was carefully removed, quickly soaked in neutral f</w:t>
      </w:r>
      <w:r>
        <w:rPr>
          <w:rFonts w:ascii="Times New Roman" w:hAnsi="Times New Roman"/>
          <w:szCs w:val="21"/>
        </w:rPr>
        <w:t>ormalin, and taken out for photography for 24</w:t>
      </w:r>
      <w:r>
        <w:rPr>
          <w:rFonts w:ascii="Times New Roman" w:hAnsi="Times New Roman" w:hint="eastAsia"/>
          <w:szCs w:val="21"/>
        </w:rPr>
        <w:t xml:space="preserve"> </w:t>
      </w:r>
      <w:r>
        <w:rPr>
          <w:rFonts w:ascii="Times New Roman" w:hAnsi="Times New Roman"/>
          <w:szCs w:val="21"/>
        </w:rPr>
        <w:t>h. At the same time, the brain tissue was cut along the coronal section of the tumor inoculation point, followed by HE staining, and the tumor infiltration of tissue samples was analyzed under an inverted micro</w:t>
      </w:r>
      <w:r>
        <w:rPr>
          <w:rFonts w:ascii="Times New Roman" w:hAnsi="Times New Roman"/>
          <w:szCs w:val="21"/>
        </w:rPr>
        <w:t>scope. Mice of the same week old were used as the normal control group.</w:t>
      </w:r>
    </w:p>
    <w:p w14:paraId="36D824C0" w14:textId="77777777" w:rsidR="00DE2DBD" w:rsidRDefault="00974396">
      <w:pPr>
        <w:spacing w:line="360" w:lineRule="auto"/>
        <w:rPr>
          <w:rFonts w:ascii="Times New Roman" w:hAnsi="Times New Roman"/>
          <w:szCs w:val="21"/>
        </w:rPr>
      </w:pPr>
      <w:r>
        <w:rPr>
          <w:rFonts w:ascii="Times New Roman" w:hAnsi="Times New Roman"/>
          <w:szCs w:val="21"/>
        </w:rPr>
        <w:t>In order to further evaluate the infiltration of GL261 tumor cells into brain tissue, the tumor bearing mouse model was established with GL261-GFP as the model cell and the same as the</w:t>
      </w:r>
      <w:r>
        <w:rPr>
          <w:rFonts w:ascii="Times New Roman" w:hAnsi="Times New Roman"/>
          <w:szCs w:val="21"/>
        </w:rPr>
        <w:t xml:space="preserve"> above operation. After 2 weeks of anesthesia and cardiac perfusion, the mouse brain tissue was carefully removed, fixed with neutral formalin, DAPI staining and labeling the nucleus, making sections, and taking fluorescence pictures on the machine under t</w:t>
      </w:r>
      <w:r>
        <w:rPr>
          <w:rFonts w:ascii="Times New Roman" w:hAnsi="Times New Roman"/>
          <w:szCs w:val="21"/>
        </w:rPr>
        <w:t>he fluorescence microscope.</w:t>
      </w:r>
    </w:p>
    <w:p w14:paraId="1D069ED6" w14:textId="77777777" w:rsidR="00DE2DBD" w:rsidRDefault="00974396">
      <w:pPr>
        <w:spacing w:line="360" w:lineRule="auto"/>
        <w:rPr>
          <w:rFonts w:ascii="Times New Roman" w:hAnsi="Times New Roman"/>
          <w:szCs w:val="21"/>
        </w:rPr>
      </w:pPr>
      <w:r>
        <w:rPr>
          <w:rFonts w:ascii="Times New Roman" w:hAnsi="Times New Roman"/>
          <w:szCs w:val="21"/>
        </w:rPr>
        <w:t>In order to dynamically evaluate the growth of brain tissue, the tumor bearing mouse model was established with the above operations. The mice were taken out at different time points (4, 8, 15 and 20 days). HE</w:t>
      </w:r>
      <w:r>
        <w:rPr>
          <w:rFonts w:ascii="Times New Roman" w:hAnsi="Times New Roman" w:hint="eastAsia"/>
          <w:szCs w:val="21"/>
        </w:rPr>
        <w:t xml:space="preserve"> </w:t>
      </w:r>
      <w:r>
        <w:rPr>
          <w:rFonts w:ascii="Times New Roman" w:hAnsi="Times New Roman"/>
          <w:szCs w:val="21"/>
        </w:rPr>
        <w:t>sections were prep</w:t>
      </w:r>
      <w:r>
        <w:rPr>
          <w:rFonts w:ascii="Times New Roman" w:hAnsi="Times New Roman"/>
          <w:szCs w:val="21"/>
        </w:rPr>
        <w:t>ared after anesthesia, cardiac perfusion and neutral formalin fixation.</w:t>
      </w:r>
    </w:p>
    <w:p w14:paraId="22083D5A" w14:textId="77777777" w:rsidR="00DE2DBD" w:rsidRDefault="00974396">
      <w:pPr>
        <w:spacing w:line="360" w:lineRule="auto"/>
        <w:rPr>
          <w:rFonts w:ascii="Times New Roman" w:hAnsi="Times New Roman"/>
          <w:b/>
          <w:bCs/>
          <w:szCs w:val="21"/>
        </w:rPr>
      </w:pPr>
      <w:r>
        <w:rPr>
          <w:rFonts w:ascii="Times New Roman" w:hAnsi="Times New Roman"/>
          <w:b/>
          <w:bCs/>
          <w:szCs w:val="21"/>
        </w:rPr>
        <w:t xml:space="preserve">Bioluminescence imaging of tumor bearing mice </w:t>
      </w:r>
      <w:r>
        <w:rPr>
          <w:rFonts w:ascii="Times New Roman" w:hAnsi="Times New Roman"/>
          <w:b/>
          <w:bCs/>
          <w:i/>
          <w:iCs/>
          <w:szCs w:val="21"/>
        </w:rPr>
        <w:t>in vivo</w:t>
      </w:r>
    </w:p>
    <w:p w14:paraId="312675B8" w14:textId="77777777" w:rsidR="00DE2DBD" w:rsidRDefault="00974396">
      <w:pPr>
        <w:spacing w:line="360" w:lineRule="auto"/>
        <w:rPr>
          <w:rFonts w:ascii="Times New Roman" w:hAnsi="Times New Roman"/>
          <w:szCs w:val="21"/>
        </w:rPr>
      </w:pPr>
      <w:r>
        <w:rPr>
          <w:rFonts w:ascii="Times New Roman" w:hAnsi="Times New Roman"/>
          <w:szCs w:val="21"/>
        </w:rPr>
        <w:t>L</w:t>
      </w:r>
      <w:r>
        <w:rPr>
          <w:rFonts w:ascii="Times New Roman" w:hAnsi="Times New Roman" w:hint="eastAsia"/>
          <w:szCs w:val="21"/>
        </w:rPr>
        <w:t>uc</w:t>
      </w:r>
      <w:r>
        <w:rPr>
          <w:rFonts w:ascii="Times New Roman" w:hAnsi="Times New Roman"/>
          <w:szCs w:val="21"/>
        </w:rPr>
        <w:t>-Gl261 tumor cells were injected into mice in situ to construct an in situ glioma mouse model. Isoflurane inhalation anesthetiz</w:t>
      </w:r>
      <w:r>
        <w:rPr>
          <w:rFonts w:ascii="Times New Roman" w:hAnsi="Times New Roman"/>
          <w:szCs w:val="21"/>
        </w:rPr>
        <w:t>ed mice. Then the mice were transferred to the living bioluminescence imaging system, photographed and stored data. Mice of the same week old were used as the normal control group.</w:t>
      </w:r>
    </w:p>
    <w:p w14:paraId="2B7EED62" w14:textId="77777777" w:rsidR="00DE2DBD" w:rsidRDefault="00974396">
      <w:pPr>
        <w:spacing w:line="360" w:lineRule="auto"/>
        <w:rPr>
          <w:rFonts w:ascii="Times New Roman" w:hAnsi="Times New Roman"/>
          <w:b/>
          <w:bCs/>
          <w:szCs w:val="21"/>
        </w:rPr>
      </w:pPr>
      <w:r>
        <w:rPr>
          <w:rFonts w:ascii="Times New Roman" w:hAnsi="Times New Roman"/>
          <w:b/>
          <w:bCs/>
          <w:i/>
          <w:iCs/>
          <w:szCs w:val="21"/>
        </w:rPr>
        <w:t>In vivo</w:t>
      </w:r>
      <w:r>
        <w:rPr>
          <w:rFonts w:ascii="Times New Roman" w:hAnsi="Times New Roman"/>
          <w:b/>
          <w:bCs/>
          <w:szCs w:val="21"/>
        </w:rPr>
        <w:t xml:space="preserve"> fluorescence imaging of tumor bearing mice</w:t>
      </w:r>
    </w:p>
    <w:p w14:paraId="3F65A4C4" w14:textId="77777777" w:rsidR="00DE2DBD" w:rsidRDefault="00974396">
      <w:pPr>
        <w:spacing w:line="360" w:lineRule="auto"/>
        <w:rPr>
          <w:rFonts w:ascii="Times New Roman" w:hAnsi="Times New Roman"/>
          <w:szCs w:val="21"/>
        </w:rPr>
      </w:pPr>
      <w:r>
        <w:rPr>
          <w:rFonts w:ascii="Times New Roman" w:hAnsi="Times New Roman"/>
          <w:szCs w:val="21"/>
        </w:rPr>
        <w:t xml:space="preserve">GL261 </w:t>
      </w:r>
      <w:r>
        <w:rPr>
          <w:rFonts w:ascii="Times New Roman" w:hAnsi="Times New Roman"/>
          <w:i/>
          <w:iCs/>
          <w:szCs w:val="21"/>
        </w:rPr>
        <w:t>in situ</w:t>
      </w:r>
      <w:r>
        <w:rPr>
          <w:rFonts w:ascii="Times New Roman" w:hAnsi="Times New Roman"/>
          <w:szCs w:val="21"/>
        </w:rPr>
        <w:t xml:space="preserve"> tumor bear</w:t>
      </w:r>
      <w:r>
        <w:rPr>
          <w:rFonts w:ascii="Times New Roman" w:hAnsi="Times New Roman"/>
          <w:szCs w:val="21"/>
        </w:rPr>
        <w:t>ing mice model was established. Two weeks later, the tumor bearing mice were divided into three groups and injected with 0.2</w:t>
      </w:r>
      <w:r>
        <w:rPr>
          <w:rFonts w:ascii="Times New Roman" w:hAnsi="Times New Roman" w:hint="eastAsia"/>
          <w:szCs w:val="21"/>
        </w:rPr>
        <w:t xml:space="preserve"> </w:t>
      </w:r>
      <w:r>
        <w:rPr>
          <w:rFonts w:ascii="Times New Roman" w:hAnsi="Times New Roman"/>
          <w:szCs w:val="21"/>
        </w:rPr>
        <w:t>m</w:t>
      </w:r>
      <w:r>
        <w:rPr>
          <w:rFonts w:ascii="Times New Roman" w:hAnsi="Times New Roman" w:hint="eastAsia"/>
          <w:szCs w:val="21"/>
        </w:rPr>
        <w:t>L</w:t>
      </w:r>
      <w:r>
        <w:rPr>
          <w:rFonts w:ascii="Times New Roman" w:hAnsi="Times New Roman"/>
          <w:szCs w:val="21"/>
        </w:rPr>
        <w:t xml:space="preserve"> free D</w:t>
      </w:r>
      <w:r>
        <w:rPr>
          <w:rFonts w:ascii="Times New Roman" w:hAnsi="Times New Roman" w:hint="eastAsia"/>
          <w:szCs w:val="21"/>
        </w:rPr>
        <w:t>i</w:t>
      </w:r>
      <w:r>
        <w:rPr>
          <w:rFonts w:ascii="Times New Roman" w:hAnsi="Times New Roman"/>
          <w:szCs w:val="21"/>
        </w:rPr>
        <w:t xml:space="preserve">R solution, DiR@lipo and </w:t>
      </w:r>
      <w:r>
        <w:rPr>
          <w:rFonts w:ascii="Times New Roman" w:hAnsi="Times New Roman"/>
          <w:szCs w:val="21"/>
        </w:rPr>
        <w:lastRenderedPageBreak/>
        <w:t xml:space="preserve">DiR@lipo-iRGD. After 24 hours, the mice were anesthetized with isoflurane inhalation and placed </w:t>
      </w:r>
      <w:r>
        <w:rPr>
          <w:rFonts w:ascii="Times New Roman" w:hAnsi="Times New Roman"/>
          <w:szCs w:val="21"/>
        </w:rPr>
        <w:t xml:space="preserve">in the </w:t>
      </w:r>
      <w:r>
        <w:rPr>
          <w:rFonts w:ascii="Times New Roman" w:hAnsi="Times New Roman"/>
          <w:i/>
          <w:iCs/>
          <w:szCs w:val="21"/>
        </w:rPr>
        <w:t>in vivo</w:t>
      </w:r>
      <w:r>
        <w:rPr>
          <w:rFonts w:ascii="Times New Roman" w:hAnsi="Times New Roman"/>
          <w:szCs w:val="21"/>
        </w:rPr>
        <w:t xml:space="preserve"> imaging system for observation. The exposure times between various were consistent. </w:t>
      </w:r>
    </w:p>
    <w:p w14:paraId="396EB6B7" w14:textId="77777777" w:rsidR="00DE2DBD" w:rsidRDefault="00974396">
      <w:pPr>
        <w:spacing w:line="360" w:lineRule="auto"/>
        <w:rPr>
          <w:rFonts w:ascii="Times New Roman" w:hAnsi="Times New Roman"/>
          <w:szCs w:val="21"/>
        </w:rPr>
      </w:pPr>
      <w:r>
        <w:rPr>
          <w:rFonts w:ascii="Times New Roman" w:hAnsi="Times New Roman"/>
          <w:szCs w:val="21"/>
        </w:rPr>
        <w:t xml:space="preserve">The main organs were isolated and immediately placed in the small animal </w:t>
      </w:r>
      <w:r>
        <w:rPr>
          <w:rFonts w:ascii="Times New Roman" w:hAnsi="Times New Roman"/>
          <w:i/>
          <w:iCs/>
          <w:szCs w:val="21"/>
        </w:rPr>
        <w:t>in vivo</w:t>
      </w:r>
      <w:r>
        <w:rPr>
          <w:rFonts w:ascii="Times New Roman" w:hAnsi="Times New Roman"/>
          <w:szCs w:val="21"/>
        </w:rPr>
        <w:t xml:space="preserve"> imaging system for observation. The isolated brain tissue of mice treated with the preparation was cut along the coronal plane along the cell inoculation hole, and fluorescent pictures were taken at the same exposure time.</w:t>
      </w:r>
    </w:p>
    <w:p w14:paraId="67645734" w14:textId="77777777" w:rsidR="00DE2DBD" w:rsidRDefault="00DE2DBD">
      <w:pPr>
        <w:spacing w:line="360" w:lineRule="auto"/>
        <w:rPr>
          <w:rFonts w:ascii="Times New Roman" w:hAnsi="Times New Roman"/>
          <w:szCs w:val="21"/>
        </w:rPr>
      </w:pPr>
    </w:p>
    <w:p w14:paraId="0F726619" w14:textId="77777777" w:rsidR="00DE2DBD" w:rsidRDefault="00974396">
      <w:pPr>
        <w:jc w:val="center"/>
      </w:pPr>
      <w:r>
        <w:rPr>
          <w:noProof/>
        </w:rPr>
        <w:drawing>
          <wp:inline distT="0" distB="0" distL="0" distR="0" wp14:anchorId="16C81A9A" wp14:editId="15B131A2">
            <wp:extent cx="5270500" cy="4417060"/>
            <wp:effectExtent l="0" t="0" r="0" b="2540"/>
            <wp:docPr id="4" name="图片 3"/>
            <wp:cNvGraphicFramePr/>
            <a:graphic xmlns:a="http://schemas.openxmlformats.org/drawingml/2006/main">
              <a:graphicData uri="http://schemas.openxmlformats.org/drawingml/2006/picture">
                <pic:pic xmlns:pic="http://schemas.openxmlformats.org/drawingml/2006/picture">
                  <pic:nvPicPr>
                    <pic:cNvPr id="4" name="图片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0500" cy="4417060"/>
                    </a:xfrm>
                    <a:prstGeom prst="rect">
                      <a:avLst/>
                    </a:prstGeom>
                  </pic:spPr>
                </pic:pic>
              </a:graphicData>
            </a:graphic>
          </wp:inline>
        </w:drawing>
      </w:r>
    </w:p>
    <w:p w14:paraId="32C37864" w14:textId="77777777" w:rsidR="00DE2DBD" w:rsidRDefault="00974396">
      <w:pPr>
        <w:rPr>
          <w:rFonts w:ascii="Times New Roman" w:hAnsi="Times New Roman"/>
        </w:rPr>
      </w:pPr>
      <w:r>
        <w:rPr>
          <w:rFonts w:ascii="Times New Roman" w:hAnsi="Times New Roman"/>
          <w:b/>
          <w:bCs/>
        </w:rPr>
        <w:t xml:space="preserve">Figure S1. </w:t>
      </w:r>
      <w:r>
        <w:rPr>
          <w:rFonts w:ascii="Times New Roman" w:hAnsi="Times New Roman"/>
        </w:rPr>
        <w:t>Agarose gel retard</w:t>
      </w:r>
      <w:r>
        <w:rPr>
          <w:rFonts w:ascii="Times New Roman" w:hAnsi="Times New Roman"/>
        </w:rPr>
        <w:t>ation assay performed for plasmid and liposome complexes at different N/P ratios.</w:t>
      </w:r>
    </w:p>
    <w:p w14:paraId="0FEE6DB9" w14:textId="77777777" w:rsidR="00DE2DBD" w:rsidRDefault="00974396">
      <w:pPr>
        <w:jc w:val="center"/>
      </w:pPr>
      <w:r>
        <w:rPr>
          <w:noProof/>
        </w:rPr>
        <w:lastRenderedPageBreak/>
        <w:drawing>
          <wp:inline distT="0" distB="0" distL="0" distR="0" wp14:anchorId="49C9C35B" wp14:editId="5C585A0A">
            <wp:extent cx="3427095" cy="5295265"/>
            <wp:effectExtent l="0" t="0" r="1905" b="635"/>
            <wp:docPr id="5" name="图片 3"/>
            <wp:cNvGraphicFramePr/>
            <a:graphic xmlns:a="http://schemas.openxmlformats.org/drawingml/2006/main">
              <a:graphicData uri="http://schemas.openxmlformats.org/drawingml/2006/picture">
                <pic:pic xmlns:pic="http://schemas.openxmlformats.org/drawingml/2006/picture">
                  <pic:nvPicPr>
                    <pic:cNvPr id="5" name="图片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27095" cy="5295265"/>
                    </a:xfrm>
                    <a:prstGeom prst="rect">
                      <a:avLst/>
                    </a:prstGeom>
                  </pic:spPr>
                </pic:pic>
              </a:graphicData>
            </a:graphic>
          </wp:inline>
        </w:drawing>
      </w:r>
    </w:p>
    <w:p w14:paraId="48F3FA12" w14:textId="77777777" w:rsidR="00DE2DBD" w:rsidRDefault="00974396">
      <w:pPr>
        <w:jc w:val="center"/>
        <w:rPr>
          <w:rFonts w:ascii="Times New Roman" w:hAnsi="Times New Roman"/>
        </w:rPr>
      </w:pPr>
      <w:r>
        <w:rPr>
          <w:rFonts w:ascii="Times New Roman" w:hAnsi="Times New Roman"/>
          <w:b/>
          <w:bCs/>
        </w:rPr>
        <w:t xml:space="preserve">Figure S2. </w:t>
      </w:r>
      <w:r>
        <w:rPr>
          <w:rFonts w:ascii="Times New Roman" w:hAnsi="Times New Roman"/>
          <w:vertAlign w:val="superscript"/>
        </w:rPr>
        <w:t>1</w:t>
      </w:r>
      <w:r>
        <w:rPr>
          <w:rFonts w:ascii="Times New Roman" w:hAnsi="Times New Roman"/>
        </w:rPr>
        <w:t>H NMR spectra of DOX, CB and DOX-CB.</w:t>
      </w:r>
    </w:p>
    <w:p w14:paraId="52CD504A" w14:textId="77777777" w:rsidR="00DE2DBD" w:rsidRDefault="00974396">
      <w:pPr>
        <w:jc w:val="center"/>
      </w:pPr>
      <w:r>
        <w:rPr>
          <w:noProof/>
        </w:rPr>
        <w:drawing>
          <wp:inline distT="0" distB="0" distL="0" distR="0" wp14:anchorId="4483259F" wp14:editId="7647257E">
            <wp:extent cx="3515360" cy="2540000"/>
            <wp:effectExtent l="0" t="0" r="2540" b="0"/>
            <wp:docPr id="8" name="图片 3"/>
            <wp:cNvGraphicFramePr/>
            <a:graphic xmlns:a="http://schemas.openxmlformats.org/drawingml/2006/main">
              <a:graphicData uri="http://schemas.openxmlformats.org/drawingml/2006/picture">
                <pic:pic xmlns:pic="http://schemas.openxmlformats.org/drawingml/2006/picture">
                  <pic:nvPicPr>
                    <pic:cNvPr id="8" name="图片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15360" cy="2540000"/>
                    </a:xfrm>
                    <a:prstGeom prst="rect">
                      <a:avLst/>
                    </a:prstGeom>
                  </pic:spPr>
                </pic:pic>
              </a:graphicData>
            </a:graphic>
          </wp:inline>
        </w:drawing>
      </w:r>
    </w:p>
    <w:p w14:paraId="298E193A" w14:textId="77777777" w:rsidR="00DE2DBD" w:rsidRDefault="00974396">
      <w:pPr>
        <w:jc w:val="center"/>
        <w:rPr>
          <w:rFonts w:ascii="Times New Roman" w:hAnsi="Times New Roman"/>
        </w:rPr>
      </w:pPr>
      <w:r>
        <w:rPr>
          <w:rFonts w:ascii="Times New Roman" w:hAnsi="Times New Roman"/>
          <w:b/>
          <w:bCs/>
        </w:rPr>
        <w:t xml:space="preserve">Figure S3. </w:t>
      </w:r>
      <w:r>
        <w:rPr>
          <w:rFonts w:ascii="Times New Roman" w:hAnsi="Times New Roman"/>
        </w:rPr>
        <w:t>Investigation of intermolecular interactions by 2D NMR analysis.</w:t>
      </w:r>
    </w:p>
    <w:p w14:paraId="4B6A8097" w14:textId="77777777" w:rsidR="00DE2DBD" w:rsidRDefault="00974396">
      <w:pPr>
        <w:jc w:val="center"/>
      </w:pPr>
      <w:r>
        <w:rPr>
          <w:noProof/>
        </w:rPr>
        <w:lastRenderedPageBreak/>
        <w:drawing>
          <wp:inline distT="0" distB="0" distL="0" distR="0" wp14:anchorId="22763FB9" wp14:editId="2D7753E1">
            <wp:extent cx="3673475" cy="3630930"/>
            <wp:effectExtent l="0" t="0" r="0" b="0"/>
            <wp:docPr id="9" name="图片 4"/>
            <wp:cNvGraphicFramePr/>
            <a:graphic xmlns:a="http://schemas.openxmlformats.org/drawingml/2006/main">
              <a:graphicData uri="http://schemas.openxmlformats.org/drawingml/2006/picture">
                <pic:pic xmlns:pic="http://schemas.openxmlformats.org/drawingml/2006/picture">
                  <pic:nvPicPr>
                    <pic:cNvPr id="9" name="图片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81934" cy="3639110"/>
                    </a:xfrm>
                    <a:prstGeom prst="rect">
                      <a:avLst/>
                    </a:prstGeom>
                  </pic:spPr>
                </pic:pic>
              </a:graphicData>
            </a:graphic>
          </wp:inline>
        </w:drawing>
      </w:r>
    </w:p>
    <w:p w14:paraId="4FD3F560" w14:textId="77777777" w:rsidR="00DE2DBD" w:rsidRDefault="00974396">
      <w:pPr>
        <w:jc w:val="center"/>
        <w:rPr>
          <w:rFonts w:ascii="Times New Roman" w:hAnsi="Times New Roman"/>
        </w:rPr>
      </w:pPr>
      <w:r>
        <w:rPr>
          <w:rFonts w:ascii="Times New Roman" w:hAnsi="Times New Roman"/>
          <w:b/>
          <w:bCs/>
        </w:rPr>
        <w:t xml:space="preserve">Figure S4. </w:t>
      </w:r>
      <w:r>
        <w:rPr>
          <w:rFonts w:ascii="Times New Roman" w:hAnsi="Times New Roman"/>
          <w:vertAlign w:val="superscript"/>
        </w:rPr>
        <w:t>11</w:t>
      </w:r>
      <w:r>
        <w:rPr>
          <w:rFonts w:ascii="Times New Roman" w:hAnsi="Times New Roman"/>
        </w:rPr>
        <w:t xml:space="preserve">B NMR spectra of DOX, CB </w:t>
      </w:r>
      <w:r>
        <w:rPr>
          <w:rFonts w:ascii="Times New Roman" w:hAnsi="Times New Roman"/>
        </w:rPr>
        <w:t>and DOX-CB.</w:t>
      </w:r>
    </w:p>
    <w:p w14:paraId="11793985" w14:textId="77777777" w:rsidR="00DE2DBD" w:rsidRDefault="00974396">
      <w:pPr>
        <w:jc w:val="center"/>
        <w:rPr>
          <w:rFonts w:ascii="Times New Roman" w:hAnsi="Times New Roman"/>
        </w:rPr>
      </w:pPr>
      <w:r>
        <w:rPr>
          <w:rFonts w:ascii="Times New Roman" w:hAnsi="Times New Roman"/>
          <w:noProof/>
        </w:rPr>
        <w:drawing>
          <wp:inline distT="0" distB="0" distL="0" distR="0" wp14:anchorId="55D9B701" wp14:editId="1C4E7A28">
            <wp:extent cx="3780790" cy="3307715"/>
            <wp:effectExtent l="0" t="0" r="0" b="0"/>
            <wp:docPr id="10" name="图片 3"/>
            <wp:cNvGraphicFramePr/>
            <a:graphic xmlns:a="http://schemas.openxmlformats.org/drawingml/2006/main">
              <a:graphicData uri="http://schemas.openxmlformats.org/drawingml/2006/picture">
                <pic:pic xmlns:pic="http://schemas.openxmlformats.org/drawingml/2006/picture">
                  <pic:nvPicPr>
                    <pic:cNvPr id="10" name="图片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87415" cy="3313283"/>
                    </a:xfrm>
                    <a:prstGeom prst="rect">
                      <a:avLst/>
                    </a:prstGeom>
                  </pic:spPr>
                </pic:pic>
              </a:graphicData>
            </a:graphic>
          </wp:inline>
        </w:drawing>
      </w:r>
    </w:p>
    <w:p w14:paraId="72A06E64" w14:textId="77777777" w:rsidR="00DE2DBD" w:rsidRDefault="00974396">
      <w:pPr>
        <w:jc w:val="center"/>
        <w:rPr>
          <w:rFonts w:ascii="Times New Roman" w:hAnsi="Times New Roman"/>
        </w:rPr>
      </w:pPr>
      <w:r>
        <w:rPr>
          <w:rFonts w:ascii="Times New Roman" w:hAnsi="Times New Roman"/>
          <w:b/>
          <w:bCs/>
        </w:rPr>
        <w:t xml:space="preserve">Figure S5. </w:t>
      </w:r>
      <w:r>
        <w:rPr>
          <w:rFonts w:ascii="Times New Roman" w:hAnsi="Times New Roman"/>
        </w:rPr>
        <w:t>IR</w:t>
      </w:r>
      <w:r>
        <w:rPr>
          <w:rFonts w:ascii="Times New Roman" w:hAnsi="Times New Roman"/>
          <w:b/>
          <w:bCs/>
        </w:rPr>
        <w:t xml:space="preserve"> </w:t>
      </w:r>
      <w:r>
        <w:rPr>
          <w:rFonts w:ascii="Times New Roman" w:hAnsi="Times New Roman"/>
        </w:rPr>
        <w:t>spectra of DOX, CB and DOX-CB.</w:t>
      </w:r>
    </w:p>
    <w:p w14:paraId="0FB7F2AF" w14:textId="77777777" w:rsidR="00DE2DBD" w:rsidRDefault="00974396">
      <w:pPr>
        <w:jc w:val="center"/>
        <w:rPr>
          <w:rFonts w:ascii="Times New Roman" w:hAnsi="Times New Roman"/>
        </w:rPr>
      </w:pPr>
      <w:r>
        <w:rPr>
          <w:rFonts w:ascii="Times New Roman" w:hAnsi="Times New Roman"/>
          <w:noProof/>
        </w:rPr>
        <w:lastRenderedPageBreak/>
        <w:drawing>
          <wp:inline distT="0" distB="0" distL="0" distR="0" wp14:anchorId="09B10D60" wp14:editId="685AE23B">
            <wp:extent cx="2858135" cy="2286635"/>
            <wp:effectExtent l="0" t="0" r="0" b="0"/>
            <wp:docPr id="11" name="图片 6" descr="C:\Users\Administrator\Desktop\可以用的硼标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C:\Users\Administrator\Desktop\可以用的硼标曲-.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870918" cy="2296734"/>
                    </a:xfrm>
                    <a:prstGeom prst="rect">
                      <a:avLst/>
                    </a:prstGeom>
                    <a:noFill/>
                  </pic:spPr>
                </pic:pic>
              </a:graphicData>
            </a:graphic>
          </wp:inline>
        </w:drawing>
      </w:r>
    </w:p>
    <w:p w14:paraId="1EE5DCE6" w14:textId="77777777" w:rsidR="00DE2DBD" w:rsidRDefault="00974396">
      <w:pPr>
        <w:jc w:val="center"/>
        <w:rPr>
          <w:rFonts w:ascii="Times New Roman" w:hAnsi="Times New Roman"/>
        </w:rPr>
      </w:pPr>
      <w:r>
        <w:rPr>
          <w:rFonts w:ascii="Times New Roman" w:hAnsi="Times New Roman"/>
          <w:b/>
          <w:bCs/>
        </w:rPr>
        <w:t xml:space="preserve">Figure S6. </w:t>
      </w:r>
      <w:r>
        <w:rPr>
          <w:rFonts w:ascii="Times New Roman" w:hAnsi="Times New Roman"/>
        </w:rPr>
        <w:t>Standard curve of boron concentration measured by ICP-MS.</w:t>
      </w:r>
    </w:p>
    <w:p w14:paraId="7358154E" w14:textId="77777777" w:rsidR="00DE2DBD" w:rsidRDefault="00974396">
      <w:pPr>
        <w:jc w:val="center"/>
        <w:rPr>
          <w:rFonts w:ascii="Times New Roman" w:hAnsi="Times New Roman"/>
        </w:rPr>
      </w:pPr>
      <w:r>
        <w:rPr>
          <w:rFonts w:ascii="Times New Roman" w:hAnsi="Times New Roman"/>
          <w:noProof/>
        </w:rPr>
        <w:drawing>
          <wp:inline distT="0" distB="0" distL="0" distR="0" wp14:anchorId="01A5E0C8" wp14:editId="53AD08FC">
            <wp:extent cx="3970020" cy="1858010"/>
            <wp:effectExtent l="0" t="0" r="0" b="0"/>
            <wp:docPr id="12" name="图片 3"/>
            <wp:cNvGraphicFramePr/>
            <a:graphic xmlns:a="http://schemas.openxmlformats.org/drawingml/2006/main">
              <a:graphicData uri="http://schemas.openxmlformats.org/drawingml/2006/picture">
                <pic:pic xmlns:pic="http://schemas.openxmlformats.org/drawingml/2006/picture">
                  <pic:nvPicPr>
                    <pic:cNvPr id="12" name="图片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92156" cy="1868132"/>
                    </a:xfrm>
                    <a:prstGeom prst="rect">
                      <a:avLst/>
                    </a:prstGeom>
                  </pic:spPr>
                </pic:pic>
              </a:graphicData>
            </a:graphic>
          </wp:inline>
        </w:drawing>
      </w:r>
    </w:p>
    <w:p w14:paraId="1536428E" w14:textId="77777777" w:rsidR="00DE2DBD" w:rsidRDefault="00974396">
      <w:pPr>
        <w:rPr>
          <w:rFonts w:ascii="Times New Roman" w:hAnsi="Times New Roman"/>
        </w:rPr>
      </w:pPr>
      <w:r>
        <w:rPr>
          <w:rFonts w:ascii="Times New Roman" w:hAnsi="Times New Roman"/>
          <w:b/>
          <w:bCs/>
        </w:rPr>
        <w:t xml:space="preserve">Figure S7. </w:t>
      </w:r>
      <w:r>
        <w:rPr>
          <w:rFonts w:ascii="Times New Roman" w:hAnsi="Times New Roman"/>
        </w:rPr>
        <w:t>The absorption spectra of group DOX, CB, DOX-CB, DOX+CB and DOX-CB+TEA.</w:t>
      </w:r>
    </w:p>
    <w:p w14:paraId="5DA406BE" w14:textId="77777777" w:rsidR="00DE2DBD" w:rsidRDefault="00974396">
      <w:pPr>
        <w:jc w:val="center"/>
        <w:rPr>
          <w:rFonts w:ascii="Times New Roman" w:hAnsi="Times New Roman"/>
        </w:rPr>
      </w:pPr>
      <w:r>
        <w:rPr>
          <w:rFonts w:ascii="Times New Roman" w:hAnsi="Times New Roman"/>
          <w:noProof/>
        </w:rPr>
        <w:drawing>
          <wp:inline distT="0" distB="0" distL="0" distR="0" wp14:anchorId="303E8B75" wp14:editId="6A78D9A0">
            <wp:extent cx="5270500" cy="2229485"/>
            <wp:effectExtent l="0" t="0" r="0" b="5715"/>
            <wp:docPr id="13" name="图片 3"/>
            <wp:cNvGraphicFramePr/>
            <a:graphic xmlns:a="http://schemas.openxmlformats.org/drawingml/2006/main">
              <a:graphicData uri="http://schemas.openxmlformats.org/drawingml/2006/picture">
                <pic:pic xmlns:pic="http://schemas.openxmlformats.org/drawingml/2006/picture">
                  <pic:nvPicPr>
                    <pic:cNvPr id="13" name="图片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0500" cy="2229485"/>
                    </a:xfrm>
                    <a:prstGeom prst="rect">
                      <a:avLst/>
                    </a:prstGeom>
                  </pic:spPr>
                </pic:pic>
              </a:graphicData>
            </a:graphic>
          </wp:inline>
        </w:drawing>
      </w:r>
    </w:p>
    <w:p w14:paraId="78A399F6" w14:textId="77777777" w:rsidR="00DE2DBD" w:rsidRDefault="00974396">
      <w:pPr>
        <w:rPr>
          <w:rFonts w:ascii="Times New Roman" w:hAnsi="Times New Roman"/>
        </w:rPr>
      </w:pPr>
      <w:r>
        <w:rPr>
          <w:rFonts w:ascii="Times New Roman" w:hAnsi="Times New Roman"/>
          <w:b/>
          <w:bCs/>
        </w:rPr>
        <w:t xml:space="preserve">Figure S8. </w:t>
      </w:r>
      <w:r>
        <w:rPr>
          <w:rFonts w:ascii="Times New Roman" w:hAnsi="Times New Roman"/>
        </w:rPr>
        <w:t>Evaluation of cell viability</w:t>
      </w:r>
      <w:r>
        <w:rPr>
          <w:rFonts w:ascii="Times New Roman" w:hAnsi="Times New Roman"/>
        </w:rPr>
        <w:t xml:space="preserve"> (CCK-8 assay) of GL261 cells after 48h of treatment with different preparations respectively. Values are expressed as mean ± SD (n </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 </w:t>
      </w:r>
      <w:r>
        <w:rPr>
          <w:rFonts w:ascii="Times New Roman" w:hAnsi="Times New Roman"/>
        </w:rPr>
        <w:t xml:space="preserve">6). </w:t>
      </w:r>
    </w:p>
    <w:p w14:paraId="375664A2" w14:textId="77777777" w:rsidR="00DE2DBD" w:rsidRDefault="00974396">
      <w:pPr>
        <w:jc w:val="center"/>
        <w:rPr>
          <w:rFonts w:ascii="Times New Roman" w:hAnsi="Times New Roman"/>
        </w:rPr>
      </w:pPr>
      <w:r>
        <w:rPr>
          <w:rFonts w:ascii="Times New Roman" w:hAnsi="Times New Roman"/>
          <w:noProof/>
        </w:rPr>
        <w:lastRenderedPageBreak/>
        <w:drawing>
          <wp:inline distT="0" distB="0" distL="0" distR="0" wp14:anchorId="3941ABF6" wp14:editId="276ED83B">
            <wp:extent cx="5270500" cy="5018405"/>
            <wp:effectExtent l="0" t="0" r="0" b="0"/>
            <wp:docPr id="14" name="图片 3"/>
            <wp:cNvGraphicFramePr/>
            <a:graphic xmlns:a="http://schemas.openxmlformats.org/drawingml/2006/main">
              <a:graphicData uri="http://schemas.openxmlformats.org/drawingml/2006/picture">
                <pic:pic xmlns:pic="http://schemas.openxmlformats.org/drawingml/2006/picture">
                  <pic:nvPicPr>
                    <pic:cNvPr id="14" name="图片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0500" cy="5018405"/>
                    </a:xfrm>
                    <a:prstGeom prst="rect">
                      <a:avLst/>
                    </a:prstGeom>
                  </pic:spPr>
                </pic:pic>
              </a:graphicData>
            </a:graphic>
          </wp:inline>
        </w:drawing>
      </w:r>
    </w:p>
    <w:p w14:paraId="085F74D8" w14:textId="77777777" w:rsidR="00DE2DBD" w:rsidRDefault="00974396">
      <w:pPr>
        <w:rPr>
          <w:rFonts w:ascii="Times New Roman" w:hAnsi="Times New Roman"/>
        </w:rPr>
      </w:pPr>
      <w:r>
        <w:rPr>
          <w:rFonts w:ascii="Times New Roman" w:hAnsi="Times New Roman"/>
          <w:b/>
          <w:bCs/>
        </w:rPr>
        <w:t xml:space="preserve">Figure S9. </w:t>
      </w:r>
      <w:r>
        <w:rPr>
          <w:rFonts w:ascii="Times New Roman" w:hAnsi="Times New Roman"/>
        </w:rPr>
        <w:t>Evaluation of cell viability (CCK-8 assay) of C6 or U87 cell lines after 48h of treatment with differe</w:t>
      </w:r>
      <w:r>
        <w:rPr>
          <w:rFonts w:ascii="Times New Roman" w:hAnsi="Times New Roman"/>
        </w:rPr>
        <w:t>nt preparations respectively. Values are expressed as mean ± SD (n</w:t>
      </w:r>
      <w:r>
        <w:rPr>
          <w:rFonts w:ascii="Times New Roman" w:hAnsi="Times New Roman" w:hint="eastAsia"/>
        </w:rPr>
        <w:t xml:space="preserve"> </w:t>
      </w:r>
      <w:r>
        <w:rPr>
          <w:rFonts w:ascii="Times New Roman" w:hAnsi="Times New Roman"/>
        </w:rPr>
        <w:t> </w:t>
      </w:r>
      <w:r>
        <w:rPr>
          <w:rFonts w:ascii="Times New Roman" w:hAnsi="Times New Roman"/>
        </w:rPr>
        <w:t>= </w:t>
      </w:r>
      <w:r>
        <w:rPr>
          <w:rFonts w:ascii="Times New Roman" w:hAnsi="Times New Roman" w:hint="eastAsia"/>
        </w:rPr>
        <w:t xml:space="preserve"> </w:t>
      </w:r>
      <w:r>
        <w:rPr>
          <w:rFonts w:ascii="Times New Roman" w:hAnsi="Times New Roman"/>
        </w:rPr>
        <w:t xml:space="preserve">6). </w:t>
      </w:r>
    </w:p>
    <w:p w14:paraId="51123BB7" w14:textId="77777777" w:rsidR="00DE2DBD" w:rsidRDefault="00974396">
      <w:pPr>
        <w:jc w:val="center"/>
        <w:rPr>
          <w:rFonts w:ascii="Times New Roman" w:hAnsi="Times New Roman"/>
        </w:rPr>
      </w:pPr>
      <w:r>
        <w:rPr>
          <w:rFonts w:ascii="Times New Roman" w:hAnsi="Times New Roman"/>
          <w:noProof/>
        </w:rPr>
        <w:lastRenderedPageBreak/>
        <w:drawing>
          <wp:inline distT="0" distB="0" distL="0" distR="0" wp14:anchorId="626A1D6F" wp14:editId="1BF8088A">
            <wp:extent cx="5270500" cy="5927725"/>
            <wp:effectExtent l="0" t="0" r="0" b="3175"/>
            <wp:docPr id="16" name="图片 3"/>
            <wp:cNvGraphicFramePr/>
            <a:graphic xmlns:a="http://schemas.openxmlformats.org/drawingml/2006/main">
              <a:graphicData uri="http://schemas.openxmlformats.org/drawingml/2006/picture">
                <pic:pic xmlns:pic="http://schemas.openxmlformats.org/drawingml/2006/picture">
                  <pic:nvPicPr>
                    <pic:cNvPr id="16" name="图片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0500" cy="5927725"/>
                    </a:xfrm>
                    <a:prstGeom prst="rect">
                      <a:avLst/>
                    </a:prstGeom>
                  </pic:spPr>
                </pic:pic>
              </a:graphicData>
            </a:graphic>
          </wp:inline>
        </w:drawing>
      </w:r>
    </w:p>
    <w:p w14:paraId="4389ACA1" w14:textId="77777777" w:rsidR="00DE2DBD" w:rsidRDefault="00974396">
      <w:pPr>
        <w:rPr>
          <w:rFonts w:ascii="Times New Roman" w:hAnsi="Times New Roman"/>
        </w:rPr>
      </w:pPr>
      <w:r>
        <w:rPr>
          <w:rFonts w:ascii="Times New Roman" w:hAnsi="Times New Roman"/>
          <w:b/>
          <w:bCs/>
        </w:rPr>
        <w:t xml:space="preserve">Figure S10. </w:t>
      </w:r>
      <w:r>
        <w:rPr>
          <w:rFonts w:ascii="Times New Roman" w:hAnsi="Times New Roman"/>
        </w:rPr>
        <w:t xml:space="preserve">Confocal microscopy showing cellular distribution of DOX and DOXCB. U87 cells were incubated with DOX or DOXCB at the equivalent DOX concentration of 3.5μM for 3h. </w:t>
      </w:r>
    </w:p>
    <w:p w14:paraId="13B06B77" w14:textId="77777777" w:rsidR="00DE2DBD" w:rsidRDefault="00974396">
      <w:pPr>
        <w:jc w:val="center"/>
        <w:rPr>
          <w:rFonts w:ascii="Times New Roman" w:hAnsi="Times New Roman"/>
        </w:rPr>
      </w:pPr>
      <w:r>
        <w:rPr>
          <w:rFonts w:ascii="Times New Roman" w:hAnsi="Times New Roman"/>
          <w:noProof/>
        </w:rPr>
        <w:lastRenderedPageBreak/>
        <w:drawing>
          <wp:inline distT="0" distB="0" distL="0" distR="0" wp14:anchorId="156C481D" wp14:editId="761739ED">
            <wp:extent cx="5270500" cy="4060825"/>
            <wp:effectExtent l="0" t="0" r="0" b="3175"/>
            <wp:docPr id="17" name="图片 3"/>
            <wp:cNvGraphicFramePr/>
            <a:graphic xmlns:a="http://schemas.openxmlformats.org/drawingml/2006/main">
              <a:graphicData uri="http://schemas.openxmlformats.org/drawingml/2006/picture">
                <pic:pic xmlns:pic="http://schemas.openxmlformats.org/drawingml/2006/picture">
                  <pic:nvPicPr>
                    <pic:cNvPr id="17" name="图片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0500" cy="4060825"/>
                    </a:xfrm>
                    <a:prstGeom prst="rect">
                      <a:avLst/>
                    </a:prstGeom>
                  </pic:spPr>
                </pic:pic>
              </a:graphicData>
            </a:graphic>
          </wp:inline>
        </w:drawing>
      </w:r>
    </w:p>
    <w:p w14:paraId="721778F0" w14:textId="77777777" w:rsidR="00DE2DBD" w:rsidRDefault="00974396">
      <w:pPr>
        <w:rPr>
          <w:rFonts w:ascii="Times New Roman" w:hAnsi="Times New Roman"/>
        </w:rPr>
      </w:pPr>
      <w:r>
        <w:rPr>
          <w:rFonts w:ascii="Times New Roman" w:hAnsi="Times New Roman"/>
          <w:b/>
          <w:bCs/>
        </w:rPr>
        <w:t xml:space="preserve">Figure S11. </w:t>
      </w:r>
      <w:r>
        <w:rPr>
          <w:rFonts w:ascii="Times New Roman" w:hAnsi="Times New Roman"/>
        </w:rPr>
        <w:t>Confocal microscopy showing cellular distribution of DOX and DOX</w:t>
      </w:r>
      <w:r>
        <w:rPr>
          <w:rFonts w:ascii="Times New Roman" w:hAnsi="Times New Roman" w:hint="eastAsia"/>
        </w:rPr>
        <w:t>-</w:t>
      </w:r>
      <w:r>
        <w:rPr>
          <w:rFonts w:ascii="Times New Roman" w:hAnsi="Times New Roman"/>
        </w:rPr>
        <w:t>CB. C6 cells</w:t>
      </w:r>
      <w:r>
        <w:rPr>
          <w:rFonts w:ascii="Times New Roman" w:hAnsi="Times New Roman"/>
        </w:rPr>
        <w:t xml:space="preserve"> were incubated with DOX (a) or DOX</w:t>
      </w:r>
      <w:r>
        <w:rPr>
          <w:rFonts w:ascii="Times New Roman" w:hAnsi="Times New Roman" w:hint="eastAsia"/>
        </w:rPr>
        <w:t>-</w:t>
      </w:r>
      <w:r>
        <w:rPr>
          <w:rFonts w:ascii="Times New Roman" w:hAnsi="Times New Roman"/>
        </w:rPr>
        <w:t>CB (e) at the equivalent DOX concentration of 3.5</w:t>
      </w:r>
      <w:r>
        <w:rPr>
          <w:rFonts w:ascii="Times New Roman" w:hAnsi="Times New Roman" w:hint="eastAsia"/>
        </w:rPr>
        <w:t xml:space="preserve"> </w:t>
      </w:r>
      <w:r>
        <w:rPr>
          <w:rFonts w:ascii="Times New Roman" w:hAnsi="Times New Roman"/>
          <w:lang w:val="el-GR"/>
        </w:rPr>
        <w:t>μ</w:t>
      </w:r>
      <w:r>
        <w:rPr>
          <w:rFonts w:ascii="Times New Roman" w:hAnsi="Times New Roman"/>
        </w:rPr>
        <w:t>M for 3</w:t>
      </w:r>
      <w:r>
        <w:rPr>
          <w:rFonts w:ascii="Times New Roman" w:hAnsi="Times New Roman" w:hint="eastAsia"/>
        </w:rPr>
        <w:t xml:space="preserve"> </w:t>
      </w:r>
      <w:r>
        <w:rPr>
          <w:rFonts w:ascii="Times New Roman" w:hAnsi="Times New Roman"/>
        </w:rPr>
        <w:t>h. (b) Themagnification image of selected cell (the white circle region) in (a). (c) Plot scanning profile on selected cell (the white circle region) in (b). (d)</w:t>
      </w:r>
      <w:r>
        <w:rPr>
          <w:rFonts w:ascii="Times New Roman" w:hAnsi="Times New Roman"/>
        </w:rPr>
        <w:t xml:space="preserve"> 2.5 Dmapping of fluorescence of selected cell (the white circle region) in (b). (f) Themagnification image of selected cell (the white circle region) in (e). (g) Plot scanning profile on selected cell (the white circle region) in (f). (h) 2.5 Dmapping of </w:t>
      </w:r>
      <w:r>
        <w:rPr>
          <w:rFonts w:ascii="Times New Roman" w:hAnsi="Times New Roman"/>
        </w:rPr>
        <w:t xml:space="preserve">fluorescence of selected cell (the white circle region) in (f). </w:t>
      </w:r>
    </w:p>
    <w:p w14:paraId="09877EAF" w14:textId="77777777" w:rsidR="00DE2DBD" w:rsidRDefault="00974396">
      <w:pPr>
        <w:rPr>
          <w:rFonts w:ascii="Times New Roman" w:hAnsi="Times New Roman"/>
        </w:rPr>
      </w:pPr>
      <w:r>
        <w:rPr>
          <w:rFonts w:ascii="Times New Roman" w:hAnsi="Times New Roman"/>
          <w:noProof/>
        </w:rPr>
        <w:lastRenderedPageBreak/>
        <w:drawing>
          <wp:inline distT="0" distB="0" distL="0" distR="0" wp14:anchorId="74163E8B" wp14:editId="146A47AB">
            <wp:extent cx="5270500" cy="4901565"/>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cstate="print"/>
                    <a:stretch>
                      <a:fillRect/>
                    </a:stretch>
                  </pic:blipFill>
                  <pic:spPr>
                    <a:xfrm>
                      <a:off x="0" y="0"/>
                      <a:ext cx="5270500" cy="4901565"/>
                    </a:xfrm>
                    <a:prstGeom prst="rect">
                      <a:avLst/>
                    </a:prstGeom>
                  </pic:spPr>
                </pic:pic>
              </a:graphicData>
            </a:graphic>
          </wp:inline>
        </w:drawing>
      </w:r>
    </w:p>
    <w:p w14:paraId="2E13BDD7" w14:textId="77777777" w:rsidR="00DE2DBD" w:rsidRDefault="00974396">
      <w:pPr>
        <w:rPr>
          <w:rFonts w:ascii="Times New Roman" w:hAnsi="Times New Roman"/>
        </w:rPr>
      </w:pPr>
      <w:r>
        <w:rPr>
          <w:rFonts w:ascii="Times New Roman" w:hAnsi="Times New Roman"/>
          <w:b/>
          <w:bCs/>
        </w:rPr>
        <w:t>Figure S12</w:t>
      </w:r>
      <w:r>
        <w:rPr>
          <w:rFonts w:ascii="Times New Roman" w:hAnsi="Times New Roman"/>
        </w:rPr>
        <w:t>. GL261-orthotopicglioma in C57BL/6</w:t>
      </w:r>
      <w:r>
        <w:rPr>
          <w:rFonts w:ascii="Times New Roman" w:hAnsi="Times New Roman" w:hint="eastAsia"/>
        </w:rPr>
        <w:t xml:space="preserve"> </w:t>
      </w:r>
      <w:r>
        <w:rPr>
          <w:rFonts w:ascii="Times New Roman" w:hAnsi="Times New Roman"/>
        </w:rPr>
        <w:t>mouse. (a) Experimental procedure, (b) representative MR images of a cross section in amouse with orthotopic glioma, (c) representative MR imag</w:t>
      </w:r>
      <w:r>
        <w:rPr>
          <w:rFonts w:ascii="Times New Roman" w:hAnsi="Times New Roman"/>
        </w:rPr>
        <w:t xml:space="preserve">es of a coronal section in amouse with orthotopic glioma. (d) HE staining of representative mouse brain sections, gross specimens of brain and in vivo bioluminescent imaging. </w:t>
      </w:r>
    </w:p>
    <w:p w14:paraId="4666B8C6" w14:textId="77777777" w:rsidR="00DE2DBD" w:rsidRDefault="00974396">
      <w:pPr>
        <w:jc w:val="center"/>
        <w:rPr>
          <w:rFonts w:ascii="Times New Roman" w:hAnsi="Times New Roman"/>
        </w:rPr>
      </w:pPr>
      <w:r>
        <w:rPr>
          <w:rFonts w:ascii="Times New Roman" w:hAnsi="Times New Roman"/>
          <w:noProof/>
        </w:rPr>
        <w:lastRenderedPageBreak/>
        <w:drawing>
          <wp:inline distT="0" distB="0" distL="0" distR="0" wp14:anchorId="4C4C379F" wp14:editId="22FEBA10">
            <wp:extent cx="4140200" cy="455993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7" cstate="print"/>
                    <a:stretch>
                      <a:fillRect/>
                    </a:stretch>
                  </pic:blipFill>
                  <pic:spPr>
                    <a:xfrm>
                      <a:off x="0" y="0"/>
                      <a:ext cx="4144858" cy="4564837"/>
                    </a:xfrm>
                    <a:prstGeom prst="rect">
                      <a:avLst/>
                    </a:prstGeom>
                  </pic:spPr>
                </pic:pic>
              </a:graphicData>
            </a:graphic>
          </wp:inline>
        </w:drawing>
      </w:r>
    </w:p>
    <w:p w14:paraId="6DCB4B55" w14:textId="77777777" w:rsidR="00DE2DBD" w:rsidRDefault="00974396">
      <w:pPr>
        <w:rPr>
          <w:rFonts w:ascii="Times New Roman" w:hAnsi="Times New Roman"/>
        </w:rPr>
      </w:pPr>
      <w:r>
        <w:rPr>
          <w:rFonts w:ascii="Times New Roman" w:hAnsi="Times New Roman"/>
          <w:b/>
          <w:bCs/>
        </w:rPr>
        <w:t>Figure S13</w:t>
      </w:r>
      <w:r>
        <w:rPr>
          <w:rFonts w:ascii="Times New Roman" w:hAnsi="Times New Roman"/>
        </w:rPr>
        <w:t>. Mice bearing established invasive GL261 gliomas. (a) Enlarged HE s</w:t>
      </w:r>
      <w:r>
        <w:rPr>
          <w:rFonts w:ascii="Times New Roman" w:hAnsi="Times New Roman"/>
        </w:rPr>
        <w:t xml:space="preserve">ection of glioma tumor tissue, (b) fluorescent images of GL261-GFP glioma sections. (c) Tumor growth asmeasured by HE sections of tumors at different time points after GL261 inoculation. </w:t>
      </w:r>
    </w:p>
    <w:p w14:paraId="2B16000E" w14:textId="77777777" w:rsidR="00DE2DBD" w:rsidRDefault="00974396">
      <w:pPr>
        <w:rPr>
          <w:rFonts w:ascii="Times New Roman" w:hAnsi="Times New Roman"/>
        </w:rPr>
      </w:pPr>
      <w:r>
        <w:rPr>
          <w:rFonts w:ascii="Times New Roman" w:hAnsi="Times New Roman"/>
          <w:noProof/>
        </w:rPr>
        <w:drawing>
          <wp:inline distT="0" distB="0" distL="0" distR="0" wp14:anchorId="2134AF7D" wp14:editId="7D3D004F">
            <wp:extent cx="5270500" cy="2823210"/>
            <wp:effectExtent l="0" t="0" r="0" b="0"/>
            <wp:docPr id="28" name="图片 3"/>
            <wp:cNvGraphicFramePr/>
            <a:graphic xmlns:a="http://schemas.openxmlformats.org/drawingml/2006/main">
              <a:graphicData uri="http://schemas.openxmlformats.org/drawingml/2006/picture">
                <pic:pic xmlns:pic="http://schemas.openxmlformats.org/drawingml/2006/picture">
                  <pic:nvPicPr>
                    <pic:cNvPr id="28" name="图片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0500" cy="2823210"/>
                    </a:xfrm>
                    <a:prstGeom prst="rect">
                      <a:avLst/>
                    </a:prstGeom>
                  </pic:spPr>
                </pic:pic>
              </a:graphicData>
            </a:graphic>
          </wp:inline>
        </w:drawing>
      </w:r>
    </w:p>
    <w:p w14:paraId="060CDC73" w14:textId="77777777" w:rsidR="00DE2DBD" w:rsidRDefault="00974396">
      <w:pPr>
        <w:rPr>
          <w:rFonts w:ascii="Times New Roman" w:hAnsi="Times New Roman"/>
        </w:rPr>
      </w:pPr>
      <w:r>
        <w:rPr>
          <w:rFonts w:ascii="Times New Roman" w:hAnsi="Times New Roman"/>
          <w:b/>
          <w:bCs/>
        </w:rPr>
        <w:t>Figure S14</w:t>
      </w:r>
      <w:r>
        <w:rPr>
          <w:rFonts w:ascii="Times New Roman" w:hAnsi="Times New Roman"/>
        </w:rPr>
        <w:t xml:space="preserve">. </w:t>
      </w:r>
      <w:r>
        <w:rPr>
          <w:rFonts w:ascii="Times New Roman" w:hAnsi="Times New Roman"/>
          <w:i/>
          <w:iCs/>
        </w:rPr>
        <w:t>In vivo</w:t>
      </w:r>
      <w:r>
        <w:rPr>
          <w:rFonts w:ascii="Times New Roman" w:hAnsi="Times New Roman"/>
        </w:rPr>
        <w:t xml:space="preserve"> and </w:t>
      </w:r>
      <w:r>
        <w:rPr>
          <w:rFonts w:ascii="Times New Roman" w:hAnsi="Times New Roman"/>
          <w:i/>
          <w:iCs/>
        </w:rPr>
        <w:t>ex vivo</w:t>
      </w:r>
      <w:r>
        <w:rPr>
          <w:rFonts w:ascii="Times New Roman" w:hAnsi="Times New Roman"/>
        </w:rPr>
        <w:t xml:space="preserve"> imaging of C57BL/c</w:t>
      </w:r>
      <w:r>
        <w:rPr>
          <w:rFonts w:ascii="Times New Roman" w:hAnsi="Times New Roman" w:hint="eastAsia"/>
        </w:rPr>
        <w:t xml:space="preserve"> </w:t>
      </w:r>
      <w:r>
        <w:rPr>
          <w:rFonts w:ascii="Times New Roman" w:hAnsi="Times New Roman"/>
        </w:rPr>
        <w:t>mouse bearing G</w:t>
      </w:r>
      <w:r>
        <w:rPr>
          <w:rFonts w:ascii="Times New Roman" w:hAnsi="Times New Roman"/>
        </w:rPr>
        <w:t>L261-orthotopic glioma 24</w:t>
      </w:r>
      <w:r>
        <w:rPr>
          <w:rFonts w:ascii="Times New Roman" w:hAnsi="Times New Roman" w:hint="eastAsia"/>
        </w:rPr>
        <w:t xml:space="preserve"> </w:t>
      </w:r>
      <w:r>
        <w:rPr>
          <w:rFonts w:ascii="Times New Roman" w:hAnsi="Times New Roman"/>
        </w:rPr>
        <w:t xml:space="preserve">h after intravenously injecting DiR (a, c) or liposome encapsulating DiR (b, d). </w:t>
      </w:r>
      <w:r>
        <w:rPr>
          <w:rFonts w:ascii="Times New Roman" w:hAnsi="Times New Roman"/>
          <w:b/>
          <w:bCs/>
          <w:noProof/>
        </w:rPr>
        <w:lastRenderedPageBreak/>
        <w:drawing>
          <wp:inline distT="0" distB="0" distL="0" distR="0" wp14:anchorId="2841D5DB" wp14:editId="00B5EF7B">
            <wp:extent cx="5092700" cy="22987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092700" cy="2298700"/>
                    </a:xfrm>
                    <a:prstGeom prst="rect">
                      <a:avLst/>
                    </a:prstGeom>
                  </pic:spPr>
                </pic:pic>
              </a:graphicData>
            </a:graphic>
          </wp:inline>
        </w:drawing>
      </w:r>
      <w:r>
        <w:rPr>
          <w:rFonts w:ascii="Times New Roman" w:hAnsi="Times New Roman"/>
          <w:b/>
          <w:bCs/>
        </w:rPr>
        <w:t xml:space="preserve"> Figure S15</w:t>
      </w:r>
      <w:r>
        <w:rPr>
          <w:rFonts w:ascii="Times New Roman" w:hAnsi="Times New Roman"/>
        </w:rPr>
        <w:t xml:space="preserve">. </w:t>
      </w:r>
      <w:r>
        <w:rPr>
          <w:rFonts w:ascii="Times New Roman" w:hAnsi="Times New Roman"/>
          <w:i/>
          <w:iCs/>
        </w:rPr>
        <w:t>In vivo</w:t>
      </w:r>
      <w:r>
        <w:rPr>
          <w:rFonts w:ascii="Times New Roman" w:hAnsi="Times New Roman"/>
        </w:rPr>
        <w:t xml:space="preserve"> (a) and </w:t>
      </w:r>
      <w:r>
        <w:rPr>
          <w:rFonts w:ascii="Times New Roman" w:hAnsi="Times New Roman"/>
          <w:i/>
          <w:iCs/>
        </w:rPr>
        <w:t>ex vivo</w:t>
      </w:r>
      <w:r>
        <w:rPr>
          <w:rFonts w:ascii="Times New Roman" w:hAnsi="Times New Roman"/>
        </w:rPr>
        <w:t xml:space="preserve"> (b) imaging of C57BL/</w:t>
      </w:r>
      <w:r>
        <w:rPr>
          <w:rFonts w:ascii="Times New Roman" w:hAnsi="Times New Roman" w:hint="eastAsia"/>
        </w:rPr>
        <w:t>c</w:t>
      </w:r>
      <w:r>
        <w:rPr>
          <w:rFonts w:ascii="Times New Roman" w:hAnsi="Times New Roman"/>
        </w:rPr>
        <w:t xml:space="preserve"> mouse bearing GL261-orthotopic glioma 24</w:t>
      </w:r>
      <w:r>
        <w:rPr>
          <w:rFonts w:ascii="Times New Roman" w:hAnsi="Times New Roman" w:hint="eastAsia"/>
        </w:rPr>
        <w:t xml:space="preserve"> </w:t>
      </w:r>
      <w:r>
        <w:rPr>
          <w:rFonts w:ascii="Times New Roman" w:hAnsi="Times New Roman"/>
        </w:rPr>
        <w:t>h after injecting iRGD-liposome encapsulating D</w:t>
      </w:r>
      <w:r>
        <w:rPr>
          <w:rFonts w:ascii="Times New Roman" w:hAnsi="Times New Roman"/>
        </w:rPr>
        <w:t>iR in situ. In vivo (c) and ex vivo (d) imaging of C57BL/c mouse bearing GL261-orthotopic glioma 24</w:t>
      </w:r>
      <w:r>
        <w:rPr>
          <w:rFonts w:ascii="Times New Roman" w:hAnsi="Times New Roman" w:hint="eastAsia"/>
        </w:rPr>
        <w:t xml:space="preserve"> </w:t>
      </w:r>
      <w:r>
        <w:rPr>
          <w:rFonts w:ascii="Times New Roman" w:hAnsi="Times New Roman"/>
        </w:rPr>
        <w:t xml:space="preserve">h after intravenously injecting iRGD-liposome encapsulating DiR. (e) Fluorescence image of the brain tissue in (c) after coronary resection. </w:t>
      </w:r>
    </w:p>
    <w:p w14:paraId="3671E691" w14:textId="77777777" w:rsidR="00DE2DBD" w:rsidRDefault="00974396">
      <w:pPr>
        <w:jc w:val="center"/>
        <w:rPr>
          <w:rFonts w:ascii="Times New Roman" w:hAnsi="Times New Roman"/>
        </w:rPr>
      </w:pPr>
      <w:r>
        <w:rPr>
          <w:rFonts w:ascii="Times New Roman" w:hAnsi="Times New Roman"/>
          <w:noProof/>
        </w:rPr>
        <w:drawing>
          <wp:inline distT="0" distB="0" distL="0" distR="0" wp14:anchorId="5EB0E8A5" wp14:editId="43D9ED2A">
            <wp:extent cx="3999230" cy="3729355"/>
            <wp:effectExtent l="0" t="0" r="127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003396" cy="3733167"/>
                    </a:xfrm>
                    <a:prstGeom prst="rect">
                      <a:avLst/>
                    </a:prstGeom>
                  </pic:spPr>
                </pic:pic>
              </a:graphicData>
            </a:graphic>
          </wp:inline>
        </w:drawing>
      </w:r>
    </w:p>
    <w:p w14:paraId="4AA72AC2" w14:textId="77777777" w:rsidR="00DE2DBD" w:rsidRDefault="00974396">
      <w:pPr>
        <w:rPr>
          <w:rFonts w:ascii="Times New Roman" w:hAnsi="Times New Roman"/>
        </w:rPr>
      </w:pPr>
      <w:r>
        <w:rPr>
          <w:rFonts w:ascii="Times New Roman" w:hAnsi="Times New Roman"/>
          <w:b/>
          <w:bCs/>
        </w:rPr>
        <w:t>Figure S16</w:t>
      </w:r>
      <w:r>
        <w:rPr>
          <w:rFonts w:ascii="Times New Roman" w:hAnsi="Times New Roman"/>
        </w:rPr>
        <w:t xml:space="preserve">. </w:t>
      </w:r>
      <w:r>
        <w:rPr>
          <w:rFonts w:ascii="Times New Roman" w:hAnsi="Times New Roman"/>
        </w:rPr>
        <w:t xml:space="preserve">Expression of CD47, CRT, Nestin, CD133, CD15 in the GL261 brain </w:t>
      </w:r>
      <w:r>
        <w:rPr>
          <w:rFonts w:ascii="Times New Roman" w:hAnsi="Times New Roman" w:hint="eastAsia"/>
        </w:rPr>
        <w:t xml:space="preserve">tumor </w:t>
      </w:r>
      <w:r>
        <w:rPr>
          <w:rFonts w:ascii="Times New Roman" w:hAnsi="Times New Roman"/>
        </w:rPr>
        <w:t xml:space="preserve">tissue harvested from mice administrated with different </w:t>
      </w:r>
      <w:r>
        <w:rPr>
          <w:rFonts w:ascii="Times New Roman" w:hAnsi="Times New Roman" w:hint="eastAsia"/>
        </w:rPr>
        <w:t>pre</w:t>
      </w:r>
      <w:r>
        <w:rPr>
          <w:rFonts w:ascii="Times New Roman" w:hAnsi="Times New Roman"/>
        </w:rPr>
        <w:t>paration. G</w:t>
      </w:r>
      <w:r>
        <w:rPr>
          <w:rFonts w:ascii="Times New Roman" w:hAnsi="Times New Roman" w:hint="eastAsia"/>
        </w:rPr>
        <w:t>roup</w:t>
      </w:r>
      <w:r>
        <w:rPr>
          <w:rFonts w:ascii="Times New Roman" w:hAnsi="Times New Roman"/>
        </w:rPr>
        <w:t xml:space="preserve"> 1-9 correspond to the DOX-CB@lipo-iRGD-</w:t>
      </w:r>
      <w:r>
        <w:rPr>
          <w:rFonts w:ascii="Times New Roman" w:hAnsi="Times New Roman"/>
          <w:i/>
          <w:iCs/>
        </w:rPr>
        <w:t>in situ</w:t>
      </w:r>
      <w:r>
        <w:rPr>
          <w:rFonts w:ascii="Times New Roman" w:hAnsi="Times New Roman"/>
        </w:rPr>
        <w:t>-N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 the DOX-CB@lipo-pDNA-iRGD-</w:t>
      </w:r>
      <w:r>
        <w:rPr>
          <w:rFonts w:ascii="Times New Roman" w:hAnsi="Times New Roman"/>
          <w:i/>
          <w:iCs/>
        </w:rPr>
        <w:t>in situ</w:t>
      </w:r>
      <w:r>
        <w:rPr>
          <w:rFonts w:ascii="Times New Roman" w:hAnsi="Times New Roman"/>
        </w:rPr>
        <w:t>-N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DOX-CB@lipo-iRGD-iv-N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lipo-pDNA-iRGD-</w:t>
      </w:r>
      <w:r>
        <w:rPr>
          <w:rFonts w:ascii="Times New Roman" w:hAnsi="Times New Roman"/>
          <w:i/>
          <w:iCs/>
        </w:rPr>
        <w:t>in situ</w:t>
      </w:r>
      <w:r>
        <w:rPr>
          <w:rFonts w:ascii="Times New Roman" w:hAnsi="Times New Roman"/>
        </w:rPr>
        <w:t>-N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DOX+CB@lipo-iRGD-iv-N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BSH-N</w:t>
      </w:r>
      <w:r>
        <w:rPr>
          <w:rFonts w:ascii="Times New Roman" w:hAnsi="Times New Roman" w:hint="eastAsia"/>
        </w:rPr>
        <w:t xml:space="preserve"> </w:t>
      </w:r>
      <w:r>
        <w:rPr>
          <w:rFonts w:ascii="Times New Roman" w:hAnsi="Times New Roman"/>
        </w:rPr>
        <w:t>(+), group seven: 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and the Sham group.</w:t>
      </w:r>
    </w:p>
    <w:p w14:paraId="0A202567" w14:textId="77777777" w:rsidR="00DE2DBD" w:rsidRDefault="00974396">
      <w:pPr>
        <w:jc w:val="center"/>
        <w:rPr>
          <w:rFonts w:ascii="Times New Roman" w:hAnsi="Times New Roman"/>
        </w:rPr>
      </w:pPr>
      <w:r>
        <w:rPr>
          <w:rFonts w:ascii="Times New Roman" w:hAnsi="Times New Roman"/>
          <w:noProof/>
        </w:rPr>
        <w:drawing>
          <wp:inline distT="0" distB="0" distL="0" distR="0" wp14:anchorId="1A6C46CB" wp14:editId="46E487C1">
            <wp:extent cx="3644900" cy="22733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44900" cy="2273300"/>
                    </a:xfrm>
                    <a:prstGeom prst="rect">
                      <a:avLst/>
                    </a:prstGeom>
                  </pic:spPr>
                </pic:pic>
              </a:graphicData>
            </a:graphic>
          </wp:inline>
        </w:drawing>
      </w:r>
    </w:p>
    <w:p w14:paraId="0E479A7E" w14:textId="77777777" w:rsidR="00DE2DBD" w:rsidRDefault="00974396">
      <w:pPr>
        <w:tabs>
          <w:tab w:val="left" w:pos="15"/>
        </w:tabs>
        <w:spacing w:line="360" w:lineRule="auto"/>
        <w:rPr>
          <w:rFonts w:ascii="Times New Roman" w:hAnsi="Times New Roman"/>
        </w:rPr>
      </w:pPr>
      <w:r>
        <w:rPr>
          <w:rFonts w:ascii="Times New Roman" w:hAnsi="Times New Roman"/>
          <w:b/>
          <w:bCs/>
        </w:rPr>
        <w:t>Figure S17</w:t>
      </w:r>
      <w:r>
        <w:rPr>
          <w:rFonts w:ascii="Times New Roman" w:hAnsi="Times New Roman"/>
        </w:rPr>
        <w:t xml:space="preserve">. Western blot-based </w:t>
      </w:r>
      <w:r>
        <w:rPr>
          <w:rFonts w:ascii="Times New Roman" w:hAnsi="Times New Roman"/>
        </w:rPr>
        <w:t>quantifications of expression of the CD15</w:t>
      </w:r>
      <w:r>
        <w:t xml:space="preserve"> </w:t>
      </w:r>
      <w:r>
        <w:rPr>
          <w:rFonts w:ascii="Times New Roman" w:hAnsi="Times New Roman"/>
        </w:rPr>
        <w:t>in group 1-9. G</w:t>
      </w:r>
      <w:r>
        <w:rPr>
          <w:rFonts w:ascii="Times New Roman" w:hAnsi="Times New Roman" w:hint="eastAsia"/>
        </w:rPr>
        <w:t>roup</w:t>
      </w:r>
      <w:r>
        <w:rPr>
          <w:rFonts w:ascii="Times New Roman" w:hAnsi="Times New Roman"/>
        </w:rPr>
        <w:t xml:space="preserve"> 1-9 correspond to the DOX-CB@lipo-iRGD-</w:t>
      </w:r>
      <w:r>
        <w:rPr>
          <w:rFonts w:ascii="Times New Roman" w:hAnsi="Times New Roman"/>
          <w:i/>
          <w:iCs/>
        </w:rPr>
        <w:t>in situ</w:t>
      </w:r>
      <w:r>
        <w:rPr>
          <w:rFonts w:ascii="Times New Roman" w:hAnsi="Times New Roman"/>
        </w:rPr>
        <w:t>-N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 the DOX-CB@lipo-pDNA-iRGD-</w:t>
      </w:r>
      <w:r>
        <w:rPr>
          <w:rFonts w:ascii="Times New Roman" w:hAnsi="Times New Roman"/>
          <w:i/>
          <w:iCs/>
        </w:rPr>
        <w:t>in situ</w:t>
      </w:r>
      <w:r>
        <w:rPr>
          <w:rFonts w:ascii="Times New Roman" w:hAnsi="Times New Roman"/>
        </w:rPr>
        <w:t>-N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DOX-CB@lipo-iRGD-iv-N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lipo-pDNA-iRGD-</w:t>
      </w:r>
      <w:r>
        <w:rPr>
          <w:rFonts w:ascii="Times New Roman" w:hAnsi="Times New Roman"/>
          <w:i/>
          <w:iCs/>
        </w:rPr>
        <w:t>in situ</w:t>
      </w:r>
      <w:r>
        <w:rPr>
          <w:rFonts w:ascii="Times New Roman" w:hAnsi="Times New Roman"/>
        </w:rPr>
        <w:t>-N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DOX+C</w:t>
      </w:r>
      <w:r>
        <w:rPr>
          <w:rFonts w:ascii="Times New Roman" w:hAnsi="Times New Roman"/>
        </w:rPr>
        <w:t>B@lipo-iRGD-iv-N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BSH-N</w:t>
      </w:r>
      <w:r>
        <w:rPr>
          <w:rFonts w:ascii="Times New Roman" w:hAnsi="Times New Roman" w:hint="eastAsia"/>
        </w:rPr>
        <w:t xml:space="preserve"> </w:t>
      </w:r>
      <w:r>
        <w:rPr>
          <w:rFonts w:ascii="Times New Roman" w:hAnsi="Times New Roman"/>
        </w:rPr>
        <w:t>(+), group seven: 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and the Sham group. The results are expressed as mean ± SD (n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 xml:space="preserve">3). </w:t>
      </w:r>
    </w:p>
    <w:p w14:paraId="6BFE7E7B" w14:textId="77777777" w:rsidR="00DE2DBD" w:rsidRDefault="00974396">
      <w:pPr>
        <w:jc w:val="center"/>
      </w:pPr>
      <w:r>
        <w:rPr>
          <w:noProof/>
        </w:rPr>
        <w:drawing>
          <wp:inline distT="0" distB="0" distL="0" distR="0" wp14:anchorId="4838BED2" wp14:editId="43FD519C">
            <wp:extent cx="5270500" cy="3604895"/>
            <wp:effectExtent l="0" t="0" r="0" b="190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2" cstate="print"/>
                    <a:stretch>
                      <a:fillRect/>
                    </a:stretch>
                  </pic:blipFill>
                  <pic:spPr>
                    <a:xfrm>
                      <a:off x="0" y="0"/>
                      <a:ext cx="5270500" cy="3604895"/>
                    </a:xfrm>
                    <a:prstGeom prst="rect">
                      <a:avLst/>
                    </a:prstGeom>
                  </pic:spPr>
                </pic:pic>
              </a:graphicData>
            </a:graphic>
          </wp:inline>
        </w:drawing>
      </w:r>
    </w:p>
    <w:p w14:paraId="1D47230E" w14:textId="77777777" w:rsidR="00DE2DBD" w:rsidRDefault="00974396">
      <w:pPr>
        <w:rPr>
          <w:rFonts w:ascii="Times New Roman" w:hAnsi="Times New Roman"/>
        </w:rPr>
      </w:pPr>
      <w:r>
        <w:rPr>
          <w:rFonts w:ascii="Times New Roman" w:hAnsi="Times New Roman"/>
          <w:b/>
          <w:bCs/>
        </w:rPr>
        <w:t>Figure S18</w:t>
      </w:r>
      <w:r>
        <w:rPr>
          <w:rFonts w:ascii="Times New Roman" w:hAnsi="Times New Roman"/>
        </w:rPr>
        <w:t xml:space="preserve">. Examination of Liver function in control group, BSH group and </w:t>
      </w:r>
      <w:r>
        <w:rPr>
          <w:rFonts w:ascii="Times New Roman" w:hAnsi="Times New Roman"/>
        </w:rPr>
        <w:t>DOX-CB@lipo-pDNA-iRGD-</w:t>
      </w:r>
      <w:r>
        <w:rPr>
          <w:rFonts w:ascii="Times New Roman" w:hAnsi="Times New Roman"/>
          <w:i/>
          <w:iCs/>
        </w:rPr>
        <w:t>in situ</w:t>
      </w:r>
      <w:r>
        <w:rPr>
          <w:rFonts w:ascii="Times New Roman" w:hAnsi="Times New Roman"/>
        </w:rPr>
        <w:t xml:space="preserve"> group.  </w:t>
      </w:r>
    </w:p>
    <w:p w14:paraId="4D1898FE" w14:textId="77777777" w:rsidR="00DE2DBD" w:rsidRDefault="00974396">
      <w:pPr>
        <w:rPr>
          <w:rFonts w:ascii="Times New Roman" w:hAnsi="Times New Roman"/>
        </w:rPr>
      </w:pPr>
      <w:r>
        <w:rPr>
          <w:rFonts w:ascii="Times New Roman" w:hAnsi="Times New Roman"/>
          <w:noProof/>
        </w:rPr>
        <w:drawing>
          <wp:inline distT="0" distB="0" distL="0" distR="0" wp14:anchorId="6830A6E9" wp14:editId="2D801F4C">
            <wp:extent cx="5270500" cy="356108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0500" cy="3561080"/>
                    </a:xfrm>
                    <a:prstGeom prst="rect">
                      <a:avLst/>
                    </a:prstGeom>
                  </pic:spPr>
                </pic:pic>
              </a:graphicData>
            </a:graphic>
          </wp:inline>
        </w:drawing>
      </w:r>
    </w:p>
    <w:p w14:paraId="43B217FF" w14:textId="77777777" w:rsidR="00DE2DBD" w:rsidRDefault="00974396">
      <w:pPr>
        <w:rPr>
          <w:rFonts w:ascii="Times New Roman" w:hAnsi="Times New Roman"/>
        </w:rPr>
      </w:pPr>
      <w:r>
        <w:rPr>
          <w:rFonts w:ascii="Times New Roman" w:hAnsi="Times New Roman"/>
          <w:b/>
          <w:bCs/>
        </w:rPr>
        <w:t>Figure S19</w:t>
      </w:r>
      <w:r>
        <w:rPr>
          <w:rFonts w:ascii="Times New Roman" w:hAnsi="Times New Roman"/>
        </w:rPr>
        <w:t>. M</w:t>
      </w:r>
      <w:r>
        <w:rPr>
          <w:rFonts w:ascii="Times New Roman" w:hAnsi="Times New Roman" w:hint="eastAsia"/>
        </w:rPr>
        <w:t>orphology</w:t>
      </w:r>
      <w:r>
        <w:rPr>
          <w:rFonts w:ascii="Times New Roman" w:hAnsi="Times New Roman"/>
        </w:rPr>
        <w:t xml:space="preserve"> </w:t>
      </w:r>
      <w:r>
        <w:rPr>
          <w:rFonts w:ascii="Times New Roman" w:hAnsi="Times New Roman" w:hint="eastAsia"/>
        </w:rPr>
        <w:t>of</w:t>
      </w:r>
      <w:r>
        <w:rPr>
          <w:rFonts w:ascii="Times New Roman" w:hAnsi="Times New Roman"/>
        </w:rPr>
        <w:t xml:space="preserve"> spleen tissue of mice in Group 1-9. G</w:t>
      </w:r>
      <w:r>
        <w:rPr>
          <w:rFonts w:ascii="Times New Roman" w:hAnsi="Times New Roman" w:hint="eastAsia"/>
        </w:rPr>
        <w:t>roup</w:t>
      </w:r>
      <w:r>
        <w:rPr>
          <w:rFonts w:ascii="Times New Roman" w:hAnsi="Times New Roman"/>
        </w:rPr>
        <w:t xml:space="preserve"> 1-9 correspond to the DOX-CB@lipo-iRGD-</w:t>
      </w:r>
      <w:r>
        <w:rPr>
          <w:rFonts w:ascii="Times New Roman" w:hAnsi="Times New Roman"/>
          <w:i/>
          <w:iCs/>
        </w:rPr>
        <w:t>in situ</w:t>
      </w:r>
      <w:r>
        <w:rPr>
          <w:rFonts w:ascii="Times New Roman" w:hAnsi="Times New Roman"/>
        </w:rPr>
        <w:t>-N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 the DOX-CB@lipo-pDNA-iRGD-</w:t>
      </w:r>
      <w:r>
        <w:rPr>
          <w:rFonts w:ascii="Times New Roman" w:hAnsi="Times New Roman"/>
          <w:i/>
          <w:iCs/>
        </w:rPr>
        <w:t>in situ</w:t>
      </w:r>
      <w:r>
        <w:rPr>
          <w:rFonts w:ascii="Times New Roman" w:hAnsi="Times New Roman"/>
        </w:rPr>
        <w:t>-N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DOX-CB@lipo-iRGD-iv-N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w:t>
      </w:r>
      <w:r>
        <w:rPr>
          <w:rFonts w:ascii="Times New Roman" w:hAnsi="Times New Roman"/>
        </w:rPr>
        <w:t>e lipo-pDNA-iRGD-</w:t>
      </w:r>
      <w:r>
        <w:rPr>
          <w:rFonts w:ascii="Times New Roman" w:hAnsi="Times New Roman"/>
          <w:i/>
          <w:iCs/>
        </w:rPr>
        <w:t>in situ</w:t>
      </w:r>
      <w:r>
        <w:rPr>
          <w:rFonts w:ascii="Times New Roman" w:hAnsi="Times New Roman"/>
        </w:rPr>
        <w:t>-N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DOX+CB@lipo-iRGD-iv-N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BSH-N</w:t>
      </w:r>
      <w:r>
        <w:rPr>
          <w:rFonts w:ascii="Times New Roman" w:hAnsi="Times New Roman" w:hint="eastAsia"/>
        </w:rPr>
        <w:t xml:space="preserve"> </w:t>
      </w:r>
      <w:r>
        <w:rPr>
          <w:rFonts w:ascii="Times New Roman" w:hAnsi="Times New Roman"/>
        </w:rPr>
        <w:t>(+), group seven: 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and the Sham group.</w:t>
      </w:r>
    </w:p>
    <w:p w14:paraId="224F75AB" w14:textId="77777777" w:rsidR="00DE2DBD" w:rsidRDefault="00DE2DBD">
      <w:pPr>
        <w:rPr>
          <w:rFonts w:ascii="Times New Roman" w:hAnsi="Times New Roman"/>
        </w:rPr>
      </w:pPr>
    </w:p>
    <w:p w14:paraId="5D61E767" w14:textId="77777777" w:rsidR="00DE2DBD" w:rsidRDefault="00974396">
      <w:pPr>
        <w:rPr>
          <w:rFonts w:ascii="Times New Roman" w:hAnsi="Times New Roman"/>
        </w:rPr>
      </w:pPr>
      <w:r>
        <w:rPr>
          <w:rFonts w:ascii="Times New Roman" w:hAnsi="Times New Roman"/>
          <w:noProof/>
        </w:rPr>
        <w:drawing>
          <wp:inline distT="0" distB="0" distL="0" distR="0" wp14:anchorId="273D7A9B" wp14:editId="7C955789">
            <wp:extent cx="5270500" cy="5281295"/>
            <wp:effectExtent l="0" t="0" r="0" b="190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0500" cy="5281295"/>
                    </a:xfrm>
                    <a:prstGeom prst="rect">
                      <a:avLst/>
                    </a:prstGeom>
                  </pic:spPr>
                </pic:pic>
              </a:graphicData>
            </a:graphic>
          </wp:inline>
        </w:drawing>
      </w:r>
    </w:p>
    <w:p w14:paraId="0FF742CC" w14:textId="77777777" w:rsidR="00DE2DBD" w:rsidRDefault="00974396">
      <w:pPr>
        <w:rPr>
          <w:rFonts w:ascii="Times New Roman" w:hAnsi="Times New Roman"/>
        </w:rPr>
      </w:pPr>
      <w:r>
        <w:rPr>
          <w:rFonts w:ascii="Times New Roman" w:hAnsi="Times New Roman"/>
          <w:b/>
          <w:bCs/>
        </w:rPr>
        <w:t>Figure S20</w:t>
      </w:r>
      <w:r>
        <w:rPr>
          <w:rFonts w:ascii="Times New Roman" w:hAnsi="Times New Roman"/>
        </w:rPr>
        <w:t xml:space="preserve">. HE </w:t>
      </w:r>
      <w:r>
        <w:rPr>
          <w:rFonts w:ascii="Times New Roman" w:hAnsi="Times New Roman" w:hint="eastAsia"/>
        </w:rPr>
        <w:t>staining</w:t>
      </w:r>
      <w:r>
        <w:rPr>
          <w:rFonts w:ascii="Times New Roman" w:hAnsi="Times New Roman"/>
        </w:rPr>
        <w:t xml:space="preserve"> on heart, liver, spleen, lung, kidney in Group 1-9. G</w:t>
      </w:r>
      <w:r>
        <w:rPr>
          <w:rFonts w:ascii="Times New Roman" w:hAnsi="Times New Roman" w:hint="eastAsia"/>
        </w:rPr>
        <w:t>roup</w:t>
      </w:r>
      <w:r>
        <w:rPr>
          <w:rFonts w:ascii="Times New Roman" w:hAnsi="Times New Roman"/>
        </w:rPr>
        <w:t xml:space="preserve"> 1-9 correspond to </w:t>
      </w:r>
      <w:r>
        <w:rPr>
          <w:rFonts w:ascii="Times New Roman" w:hAnsi="Times New Roman"/>
        </w:rPr>
        <w:t>the DOX-CB@lipo-iRGD-</w:t>
      </w:r>
      <w:r>
        <w:rPr>
          <w:rFonts w:ascii="Times New Roman" w:hAnsi="Times New Roman"/>
          <w:i/>
          <w:iCs/>
        </w:rPr>
        <w:t>in situ</w:t>
      </w:r>
      <w:r>
        <w:rPr>
          <w:rFonts w:ascii="Times New Roman" w:hAnsi="Times New Roman"/>
        </w:rPr>
        <w:t>-N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 the DOX-CB@lipo-pDNA-iRGD-</w:t>
      </w:r>
      <w:r>
        <w:rPr>
          <w:rFonts w:ascii="Times New Roman" w:hAnsi="Times New Roman"/>
          <w:i/>
          <w:iCs/>
        </w:rPr>
        <w:t>in situ</w:t>
      </w:r>
      <w:r>
        <w:rPr>
          <w:rFonts w:ascii="Times New Roman" w:hAnsi="Times New Roman"/>
        </w:rPr>
        <w:t>-N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DOX-CB@lipo-iRGD-iv-N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lipo-pDNA-iRGD-</w:t>
      </w:r>
      <w:r>
        <w:rPr>
          <w:rFonts w:ascii="Times New Roman" w:hAnsi="Times New Roman"/>
          <w:i/>
          <w:iCs/>
        </w:rPr>
        <w:t>in situ</w:t>
      </w:r>
      <w:r>
        <w:rPr>
          <w:rFonts w:ascii="Times New Roman" w:hAnsi="Times New Roman"/>
        </w:rPr>
        <w:t>-N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DOX+CB@lipo-iRGD-iv-N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BSH-N</w:t>
      </w:r>
      <w:r>
        <w:rPr>
          <w:rFonts w:ascii="Times New Roman" w:hAnsi="Times New Roman" w:hint="eastAsia"/>
        </w:rPr>
        <w:t xml:space="preserve"> </w:t>
      </w:r>
      <w:r>
        <w:rPr>
          <w:rFonts w:ascii="Times New Roman" w:hAnsi="Times New Roman"/>
        </w:rPr>
        <w:t>(+), group seven: 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the N</w:t>
      </w:r>
      <w:r>
        <w:rPr>
          <w:rFonts w:ascii="Times New Roman" w:hAnsi="Times New Roman" w:hint="eastAsia"/>
        </w:rPr>
        <w:t xml:space="preserve"> </w:t>
      </w:r>
      <w:r>
        <w:rPr>
          <w:rFonts w:ascii="Times New Roman" w:hAnsi="Times New Roman"/>
        </w:rPr>
        <w:t>(-)</w:t>
      </w:r>
      <w:r>
        <w:rPr>
          <w:rFonts w:ascii="Times New Roman" w:hAnsi="Times New Roman" w:hint="eastAsia"/>
        </w:rPr>
        <w:t xml:space="preserve"> </w:t>
      </w:r>
      <w:r>
        <w:rPr>
          <w:rFonts w:ascii="Times New Roman" w:hAnsi="Times New Roman"/>
        </w:rPr>
        <w:t>group, and the Sham group.</w:t>
      </w:r>
    </w:p>
    <w:p w14:paraId="1BCA4090" w14:textId="77777777" w:rsidR="00DE2DBD" w:rsidRDefault="00974396">
      <w:pPr>
        <w:jc w:val="center"/>
        <w:rPr>
          <w:rFonts w:ascii="Times New Roman" w:hAnsi="Times New Roman"/>
        </w:rPr>
      </w:pPr>
      <w:r>
        <w:rPr>
          <w:rFonts w:ascii="宋体" w:hAnsi="宋体" w:cs="宋体"/>
          <w:noProof/>
          <w:kern w:val="0"/>
          <w:sz w:val="24"/>
        </w:rPr>
        <w:drawing>
          <wp:inline distT="0" distB="0" distL="0" distR="0" wp14:anchorId="084C0AB3" wp14:editId="6843261A">
            <wp:extent cx="3241040" cy="2400300"/>
            <wp:effectExtent l="0" t="0" r="0" b="0"/>
            <wp:docPr id="7" name="图片 7" descr="page111image2268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page111image2268544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241040" cy="2400300"/>
                    </a:xfrm>
                    <a:prstGeom prst="rect">
                      <a:avLst/>
                    </a:prstGeom>
                    <a:noFill/>
                    <a:ln>
                      <a:noFill/>
                    </a:ln>
                  </pic:spPr>
                </pic:pic>
              </a:graphicData>
            </a:graphic>
          </wp:inline>
        </w:drawing>
      </w:r>
    </w:p>
    <w:p w14:paraId="391B8D7C" w14:textId="77777777" w:rsidR="00DE2DBD" w:rsidRDefault="00974396">
      <w:pPr>
        <w:spacing w:line="360" w:lineRule="auto"/>
        <w:jc w:val="center"/>
        <w:rPr>
          <w:rFonts w:ascii="Times New Roman" w:hAnsi="Times New Roman"/>
          <w:sz w:val="20"/>
          <w:szCs w:val="20"/>
        </w:rPr>
      </w:pPr>
      <w:r>
        <w:rPr>
          <w:rFonts w:ascii="Times New Roman" w:hAnsi="Times New Roman"/>
          <w:b/>
          <w:bCs/>
          <w:sz w:val="20"/>
          <w:szCs w:val="20"/>
        </w:rPr>
        <w:t>Figure S21.</w:t>
      </w:r>
      <w:r>
        <w:rPr>
          <w:rFonts w:ascii="Times New Roman" w:hAnsi="Times New Roman"/>
          <w:sz w:val="20"/>
          <w:szCs w:val="20"/>
        </w:rPr>
        <w:t xml:space="preserve"> Plasmid sequence</w:t>
      </w:r>
    </w:p>
    <w:p w14:paraId="710F9839" w14:textId="77777777" w:rsidR="00DE2DBD" w:rsidRDefault="00DE2DBD">
      <w:pPr>
        <w:rPr>
          <w:rFonts w:ascii="Times New Roman" w:hAnsi="Times New Roman"/>
        </w:rPr>
      </w:pPr>
    </w:p>
    <w:p w14:paraId="7E4FBC2A" w14:textId="77777777" w:rsidR="00DE2DBD" w:rsidRDefault="00DE2DBD">
      <w:pPr>
        <w:rPr>
          <w:rFonts w:ascii="Times New Roman" w:hAnsi="Times New Roman"/>
        </w:rPr>
      </w:pPr>
    </w:p>
    <w:p w14:paraId="53F28208" w14:textId="77777777" w:rsidR="00DE2DBD" w:rsidRDefault="00DE2DBD">
      <w:pPr>
        <w:rPr>
          <w:rFonts w:ascii="Times New Roman" w:hAnsi="Times New Roman"/>
        </w:rPr>
      </w:pPr>
    </w:p>
    <w:p w14:paraId="1973409B" w14:textId="77777777" w:rsidR="00DE2DBD" w:rsidRDefault="00DE2DBD">
      <w:pPr>
        <w:rPr>
          <w:rFonts w:ascii="Times New Roman" w:hAnsi="Times New Roman"/>
        </w:rPr>
      </w:pPr>
    </w:p>
    <w:p w14:paraId="758229A9" w14:textId="77777777" w:rsidR="00DE2DBD" w:rsidRDefault="00DE2DBD">
      <w:pPr>
        <w:rPr>
          <w:rFonts w:ascii="Times New Roman" w:hAnsi="Times New Roman"/>
        </w:rPr>
      </w:pPr>
    </w:p>
    <w:p w14:paraId="1D8530CF" w14:textId="77777777" w:rsidR="00DE2DBD" w:rsidRDefault="00DE2DBD">
      <w:pPr>
        <w:rPr>
          <w:rFonts w:ascii="Times New Roman" w:hAnsi="Times New Roman"/>
        </w:rPr>
      </w:pPr>
    </w:p>
    <w:p w14:paraId="19AE24C8" w14:textId="77777777" w:rsidR="00DE2DBD" w:rsidRDefault="00DE2DBD">
      <w:pPr>
        <w:rPr>
          <w:rFonts w:ascii="Times New Roman" w:hAnsi="Times New Roman"/>
        </w:rPr>
      </w:pPr>
    </w:p>
    <w:p w14:paraId="48C5CD3F" w14:textId="77777777" w:rsidR="00DE2DBD" w:rsidRDefault="00DE2DBD">
      <w:pPr>
        <w:rPr>
          <w:rFonts w:ascii="Times New Roman" w:hAnsi="Times New Roman"/>
        </w:rPr>
      </w:pPr>
    </w:p>
    <w:p w14:paraId="675FB364" w14:textId="77777777" w:rsidR="00DE2DBD" w:rsidRDefault="00DE2DBD">
      <w:pPr>
        <w:rPr>
          <w:rFonts w:ascii="Times New Roman" w:hAnsi="Times New Roman"/>
        </w:rPr>
      </w:pPr>
    </w:p>
    <w:p w14:paraId="5D71E46F" w14:textId="77777777" w:rsidR="00DE2DBD" w:rsidRDefault="00DE2DBD">
      <w:pPr>
        <w:rPr>
          <w:rFonts w:ascii="Times New Roman" w:hAnsi="Times New Roman"/>
        </w:rPr>
      </w:pPr>
    </w:p>
    <w:p w14:paraId="75555FBF" w14:textId="77777777" w:rsidR="00DE2DBD" w:rsidRDefault="00DE2DBD">
      <w:pPr>
        <w:rPr>
          <w:rFonts w:ascii="Times New Roman" w:hAnsi="Times New Roman"/>
        </w:rPr>
      </w:pPr>
    </w:p>
    <w:p w14:paraId="67471207" w14:textId="77777777" w:rsidR="00DE2DBD" w:rsidRDefault="00974396">
      <w:pPr>
        <w:spacing w:line="360" w:lineRule="auto"/>
        <w:jc w:val="center"/>
        <w:rPr>
          <w:rFonts w:ascii="Times New Roman" w:hAnsi="Times New Roman"/>
          <w:szCs w:val="21"/>
        </w:rPr>
      </w:pPr>
      <w:r>
        <w:rPr>
          <w:rFonts w:ascii="Times New Roman" w:hAnsi="Times New Roman"/>
          <w:b/>
          <w:bCs/>
        </w:rPr>
        <w:t>T</w:t>
      </w:r>
      <w:r>
        <w:rPr>
          <w:rFonts w:ascii="Times New Roman" w:hAnsi="Times New Roman" w:hint="eastAsia"/>
          <w:b/>
          <w:bCs/>
        </w:rPr>
        <w:t>able</w:t>
      </w:r>
      <w:r>
        <w:rPr>
          <w:rFonts w:ascii="Times New Roman" w:hAnsi="Times New Roman"/>
          <w:b/>
          <w:bCs/>
        </w:rPr>
        <w:t xml:space="preserve"> S1. </w:t>
      </w:r>
      <w:r>
        <w:rPr>
          <w:rFonts w:ascii="Times New Roman" w:hAnsi="Times New Roman"/>
        </w:rPr>
        <w:t>Properties of pDNA-lipoplexes</w:t>
      </w:r>
      <w:r>
        <w:rPr>
          <w:rFonts w:ascii="Times New Roman" w:hAnsi="Times New Roman" w:hint="eastAsia"/>
        </w:rPr>
        <w:t xml:space="preserve"> </w:t>
      </w:r>
      <w:r>
        <w:rPr>
          <w:rFonts w:ascii="Times New Roman" w:hAnsi="Times New Roman"/>
        </w:rPr>
        <w:t>(lipo-pDNA)</w:t>
      </w:r>
    </w:p>
    <w:tbl>
      <w:tblPr>
        <w:tblW w:w="0" w:type="auto"/>
        <w:jc w:val="center"/>
        <w:tblCellMar>
          <w:left w:w="0" w:type="dxa"/>
          <w:right w:w="0" w:type="dxa"/>
        </w:tblCellMar>
        <w:tblLook w:val="04A0" w:firstRow="1" w:lastRow="0" w:firstColumn="1" w:lastColumn="0" w:noHBand="0" w:noVBand="1"/>
      </w:tblPr>
      <w:tblGrid>
        <w:gridCol w:w="851"/>
        <w:gridCol w:w="2126"/>
        <w:gridCol w:w="1964"/>
        <w:gridCol w:w="1629"/>
      </w:tblGrid>
      <w:tr w:rsidR="00DE2DBD" w14:paraId="2C5D47DE" w14:textId="77777777">
        <w:trPr>
          <w:trHeight w:val="510"/>
          <w:jc w:val="center"/>
        </w:trPr>
        <w:tc>
          <w:tcPr>
            <w:tcW w:w="851" w:type="dxa"/>
            <w:tcBorders>
              <w:top w:val="single" w:sz="4" w:space="0" w:color="auto"/>
              <w:bottom w:val="single" w:sz="4" w:space="0" w:color="auto"/>
            </w:tcBorders>
            <w:tcMar>
              <w:top w:w="0" w:type="dxa"/>
              <w:left w:w="108" w:type="dxa"/>
              <w:bottom w:w="0" w:type="dxa"/>
              <w:right w:w="108" w:type="dxa"/>
            </w:tcMar>
          </w:tcPr>
          <w:p w14:paraId="2C8B8942" w14:textId="77777777" w:rsidR="00DE2DBD" w:rsidRDefault="00974396">
            <w:pPr>
              <w:spacing w:line="255" w:lineRule="atLeast"/>
              <w:ind w:firstLineChars="100" w:firstLine="210"/>
              <w:rPr>
                <w:rFonts w:ascii="Times New Roman" w:hAnsi="Times New Roman"/>
                <w:color w:val="000000"/>
              </w:rPr>
            </w:pPr>
            <w:r>
              <w:rPr>
                <w:rFonts w:ascii="Times New Roman" w:hAnsi="Times New Roman"/>
                <w:color w:val="000000"/>
              </w:rPr>
              <w:t>N/P</w:t>
            </w:r>
          </w:p>
          <w:p w14:paraId="001D8657" w14:textId="77777777" w:rsidR="00DE2DBD" w:rsidRDefault="00DE2DBD">
            <w:pPr>
              <w:spacing w:line="255" w:lineRule="atLeast"/>
              <w:jc w:val="center"/>
              <w:rPr>
                <w:rFonts w:ascii="Times New Roman" w:hAnsi="Times New Roman"/>
              </w:rPr>
            </w:pPr>
          </w:p>
        </w:tc>
        <w:tc>
          <w:tcPr>
            <w:tcW w:w="2126" w:type="dxa"/>
            <w:tcBorders>
              <w:top w:val="single" w:sz="4" w:space="0" w:color="auto"/>
              <w:bottom w:val="single" w:sz="4" w:space="0" w:color="auto"/>
            </w:tcBorders>
            <w:tcMar>
              <w:top w:w="0" w:type="dxa"/>
              <w:left w:w="108" w:type="dxa"/>
              <w:bottom w:w="0" w:type="dxa"/>
              <w:right w:w="108" w:type="dxa"/>
            </w:tcMar>
          </w:tcPr>
          <w:p w14:paraId="07B77786" w14:textId="77777777" w:rsidR="00DE2DBD" w:rsidRDefault="00974396">
            <w:pPr>
              <w:spacing w:line="255" w:lineRule="atLeast"/>
              <w:ind w:firstLineChars="200" w:firstLine="420"/>
              <w:rPr>
                <w:rFonts w:ascii="Times New Roman" w:hAnsi="Times New Roman"/>
              </w:rPr>
            </w:pPr>
            <w:r>
              <w:rPr>
                <w:rFonts w:ascii="Times New Roman" w:hAnsi="Times New Roman"/>
                <w:color w:val="000000"/>
              </w:rPr>
              <w:t>Size (nm)</w:t>
            </w:r>
          </w:p>
        </w:tc>
        <w:tc>
          <w:tcPr>
            <w:tcW w:w="1964" w:type="dxa"/>
            <w:tcBorders>
              <w:top w:val="single" w:sz="4" w:space="0" w:color="auto"/>
              <w:bottom w:val="single" w:sz="4" w:space="0" w:color="auto"/>
            </w:tcBorders>
            <w:tcMar>
              <w:top w:w="0" w:type="dxa"/>
              <w:left w:w="108" w:type="dxa"/>
              <w:bottom w:w="0" w:type="dxa"/>
              <w:right w:w="108" w:type="dxa"/>
            </w:tcMar>
          </w:tcPr>
          <w:p w14:paraId="247100D6" w14:textId="77777777" w:rsidR="00DE2DBD" w:rsidRDefault="00974396">
            <w:pPr>
              <w:spacing w:line="255" w:lineRule="atLeast"/>
              <w:ind w:firstLineChars="300" w:firstLine="630"/>
              <w:rPr>
                <w:rFonts w:ascii="Times New Roman" w:hAnsi="Times New Roman"/>
              </w:rPr>
            </w:pPr>
            <w:r>
              <w:rPr>
                <w:rFonts w:ascii="Times New Roman" w:hAnsi="Times New Roman"/>
                <w:color w:val="000000"/>
              </w:rPr>
              <w:t>PDI</w:t>
            </w:r>
          </w:p>
        </w:tc>
        <w:tc>
          <w:tcPr>
            <w:tcW w:w="1629" w:type="dxa"/>
            <w:tcBorders>
              <w:top w:val="single" w:sz="4" w:space="0" w:color="auto"/>
              <w:bottom w:val="single" w:sz="4" w:space="0" w:color="auto"/>
            </w:tcBorders>
            <w:tcMar>
              <w:top w:w="0" w:type="dxa"/>
              <w:left w:w="108" w:type="dxa"/>
              <w:bottom w:w="0" w:type="dxa"/>
              <w:right w:w="108" w:type="dxa"/>
            </w:tcMar>
          </w:tcPr>
          <w:p w14:paraId="1E39D997" w14:textId="77777777" w:rsidR="00DE2DBD" w:rsidRDefault="00974396">
            <w:pPr>
              <w:spacing w:line="255" w:lineRule="atLeast"/>
              <w:ind w:firstLineChars="150" w:firstLine="315"/>
              <w:rPr>
                <w:rFonts w:ascii="Times New Roman" w:hAnsi="Times New Roman"/>
              </w:rPr>
            </w:pPr>
            <w:r>
              <w:rPr>
                <w:rFonts w:ascii="Times New Roman" w:hAnsi="Times New Roman"/>
                <w:color w:val="000000"/>
              </w:rPr>
              <w:t>Zeta (mV)</w:t>
            </w:r>
          </w:p>
        </w:tc>
      </w:tr>
      <w:tr w:rsidR="00DE2DBD" w14:paraId="45849502" w14:textId="77777777">
        <w:trPr>
          <w:trHeight w:val="510"/>
          <w:jc w:val="center"/>
        </w:trPr>
        <w:tc>
          <w:tcPr>
            <w:tcW w:w="851" w:type="dxa"/>
            <w:tcBorders>
              <w:top w:val="single" w:sz="4" w:space="0" w:color="auto"/>
            </w:tcBorders>
            <w:tcMar>
              <w:top w:w="0" w:type="dxa"/>
              <w:left w:w="108" w:type="dxa"/>
              <w:bottom w:w="0" w:type="dxa"/>
              <w:right w:w="108" w:type="dxa"/>
            </w:tcMar>
          </w:tcPr>
          <w:p w14:paraId="119ACEDB" w14:textId="77777777" w:rsidR="00DE2DBD" w:rsidRDefault="00974396">
            <w:pPr>
              <w:spacing w:line="255" w:lineRule="atLeast"/>
              <w:jc w:val="center"/>
              <w:rPr>
                <w:rFonts w:ascii="Times New Roman" w:hAnsi="Times New Roman"/>
              </w:rPr>
            </w:pPr>
            <w:r>
              <w:rPr>
                <w:rFonts w:ascii="Times New Roman" w:hAnsi="Times New Roman"/>
                <w:color w:val="000000"/>
              </w:rPr>
              <w:t>0</w:t>
            </w:r>
          </w:p>
        </w:tc>
        <w:tc>
          <w:tcPr>
            <w:tcW w:w="2126" w:type="dxa"/>
            <w:tcBorders>
              <w:top w:val="single" w:sz="4" w:space="0" w:color="auto"/>
            </w:tcBorders>
            <w:tcMar>
              <w:top w:w="0" w:type="dxa"/>
              <w:left w:w="108" w:type="dxa"/>
              <w:bottom w:w="0" w:type="dxa"/>
              <w:right w:w="108" w:type="dxa"/>
            </w:tcMar>
          </w:tcPr>
          <w:p w14:paraId="7AFE500E" w14:textId="77777777" w:rsidR="00DE2DBD" w:rsidRDefault="00974396">
            <w:pPr>
              <w:spacing w:line="255" w:lineRule="atLeast"/>
              <w:jc w:val="center"/>
              <w:rPr>
                <w:rFonts w:ascii="Times New Roman" w:hAnsi="Times New Roman"/>
              </w:rPr>
            </w:pPr>
            <w:r>
              <w:rPr>
                <w:rFonts w:ascii="Times New Roman" w:hAnsi="Times New Roman"/>
                <w:color w:val="000000"/>
              </w:rPr>
              <w:t>562.97</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40.24</w:t>
            </w:r>
          </w:p>
        </w:tc>
        <w:tc>
          <w:tcPr>
            <w:tcW w:w="1964" w:type="dxa"/>
            <w:tcBorders>
              <w:top w:val="single" w:sz="4" w:space="0" w:color="auto"/>
            </w:tcBorders>
            <w:tcMar>
              <w:top w:w="0" w:type="dxa"/>
              <w:left w:w="108" w:type="dxa"/>
              <w:bottom w:w="0" w:type="dxa"/>
              <w:right w:w="108" w:type="dxa"/>
            </w:tcMar>
          </w:tcPr>
          <w:p w14:paraId="09521CE4" w14:textId="77777777" w:rsidR="00DE2DBD" w:rsidRDefault="00974396">
            <w:pPr>
              <w:spacing w:line="255" w:lineRule="atLeast"/>
              <w:jc w:val="center"/>
              <w:rPr>
                <w:rFonts w:ascii="Times New Roman" w:hAnsi="Times New Roman"/>
              </w:rPr>
            </w:pPr>
            <w:r>
              <w:rPr>
                <w:rFonts w:ascii="Times New Roman" w:hAnsi="Times New Roman"/>
                <w:color w:val="000000"/>
              </w:rPr>
              <w:t>0.309</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0.043</w:t>
            </w:r>
          </w:p>
        </w:tc>
        <w:tc>
          <w:tcPr>
            <w:tcW w:w="1629" w:type="dxa"/>
            <w:tcBorders>
              <w:top w:val="single" w:sz="4" w:space="0" w:color="auto"/>
            </w:tcBorders>
            <w:tcMar>
              <w:top w:w="0" w:type="dxa"/>
              <w:left w:w="108" w:type="dxa"/>
              <w:bottom w:w="0" w:type="dxa"/>
              <w:right w:w="108" w:type="dxa"/>
            </w:tcMar>
          </w:tcPr>
          <w:p w14:paraId="2E2B12FF" w14:textId="77777777" w:rsidR="00DE2DBD" w:rsidRDefault="00974396">
            <w:pPr>
              <w:spacing w:line="255" w:lineRule="atLeast"/>
              <w:jc w:val="center"/>
              <w:rPr>
                <w:rFonts w:ascii="Times New Roman" w:hAnsi="Times New Roman"/>
              </w:rPr>
            </w:pPr>
            <w:r>
              <w:rPr>
                <w:rFonts w:ascii="Times New Roman" w:hAnsi="Times New Roman"/>
                <w:color w:val="000000"/>
              </w:rPr>
              <w:t>-25.25</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12.63</w:t>
            </w:r>
          </w:p>
        </w:tc>
      </w:tr>
      <w:tr w:rsidR="00DE2DBD" w14:paraId="6E5392C8" w14:textId="77777777">
        <w:trPr>
          <w:trHeight w:val="510"/>
          <w:jc w:val="center"/>
        </w:trPr>
        <w:tc>
          <w:tcPr>
            <w:tcW w:w="851" w:type="dxa"/>
            <w:tcMar>
              <w:top w:w="0" w:type="dxa"/>
              <w:left w:w="108" w:type="dxa"/>
              <w:bottom w:w="0" w:type="dxa"/>
              <w:right w:w="108" w:type="dxa"/>
            </w:tcMar>
          </w:tcPr>
          <w:p w14:paraId="0A553570" w14:textId="77777777" w:rsidR="00DE2DBD" w:rsidRDefault="00974396">
            <w:pPr>
              <w:spacing w:line="255" w:lineRule="atLeast"/>
              <w:jc w:val="center"/>
              <w:rPr>
                <w:rFonts w:ascii="Times New Roman" w:hAnsi="Times New Roman"/>
              </w:rPr>
            </w:pPr>
            <w:r>
              <w:rPr>
                <w:rFonts w:ascii="Times New Roman" w:hAnsi="Times New Roman"/>
                <w:color w:val="000000"/>
              </w:rPr>
              <w:t>1</w:t>
            </w:r>
          </w:p>
        </w:tc>
        <w:tc>
          <w:tcPr>
            <w:tcW w:w="2126" w:type="dxa"/>
            <w:tcMar>
              <w:top w:w="0" w:type="dxa"/>
              <w:left w:w="108" w:type="dxa"/>
              <w:bottom w:w="0" w:type="dxa"/>
              <w:right w:w="108" w:type="dxa"/>
            </w:tcMar>
          </w:tcPr>
          <w:p w14:paraId="01EFB6A6" w14:textId="77777777" w:rsidR="00DE2DBD" w:rsidRDefault="00974396">
            <w:pPr>
              <w:spacing w:line="255" w:lineRule="atLeast"/>
              <w:jc w:val="center"/>
              <w:rPr>
                <w:rFonts w:ascii="Times New Roman" w:hAnsi="Times New Roman"/>
              </w:rPr>
            </w:pPr>
            <w:r>
              <w:rPr>
                <w:rFonts w:ascii="Times New Roman" w:hAnsi="Times New Roman"/>
                <w:color w:val="000000"/>
              </w:rPr>
              <w:t>225.25</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43.21</w:t>
            </w:r>
          </w:p>
        </w:tc>
        <w:tc>
          <w:tcPr>
            <w:tcW w:w="1964" w:type="dxa"/>
            <w:tcMar>
              <w:top w:w="0" w:type="dxa"/>
              <w:left w:w="108" w:type="dxa"/>
              <w:bottom w:w="0" w:type="dxa"/>
              <w:right w:w="108" w:type="dxa"/>
            </w:tcMar>
          </w:tcPr>
          <w:p w14:paraId="643EB12E" w14:textId="77777777" w:rsidR="00DE2DBD" w:rsidRDefault="00974396">
            <w:pPr>
              <w:spacing w:line="255" w:lineRule="atLeast"/>
              <w:jc w:val="center"/>
              <w:rPr>
                <w:rFonts w:ascii="Times New Roman" w:hAnsi="Times New Roman"/>
              </w:rPr>
            </w:pPr>
            <w:r>
              <w:rPr>
                <w:rFonts w:ascii="Times New Roman" w:hAnsi="Times New Roman"/>
                <w:color w:val="000000"/>
              </w:rPr>
              <w:t>0.223</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0.024</w:t>
            </w:r>
          </w:p>
        </w:tc>
        <w:tc>
          <w:tcPr>
            <w:tcW w:w="1629" w:type="dxa"/>
            <w:tcMar>
              <w:top w:w="0" w:type="dxa"/>
              <w:left w:w="108" w:type="dxa"/>
              <w:bottom w:w="0" w:type="dxa"/>
              <w:right w:w="108" w:type="dxa"/>
            </w:tcMar>
          </w:tcPr>
          <w:p w14:paraId="5420185D" w14:textId="77777777" w:rsidR="00DE2DBD" w:rsidRDefault="00974396">
            <w:pPr>
              <w:spacing w:line="255" w:lineRule="atLeast"/>
              <w:jc w:val="center"/>
              <w:rPr>
                <w:rFonts w:ascii="Times New Roman" w:hAnsi="Times New Roman"/>
              </w:rPr>
            </w:pPr>
            <w:r>
              <w:rPr>
                <w:rFonts w:ascii="Times New Roman" w:hAnsi="Times New Roman"/>
                <w:color w:val="000000"/>
              </w:rPr>
              <w:t>2.41</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0.82</w:t>
            </w:r>
          </w:p>
        </w:tc>
      </w:tr>
      <w:tr w:rsidR="00DE2DBD" w14:paraId="55629FE8" w14:textId="77777777">
        <w:trPr>
          <w:trHeight w:val="495"/>
          <w:jc w:val="center"/>
        </w:trPr>
        <w:tc>
          <w:tcPr>
            <w:tcW w:w="851" w:type="dxa"/>
            <w:tcMar>
              <w:top w:w="0" w:type="dxa"/>
              <w:left w:w="108" w:type="dxa"/>
              <w:bottom w:w="0" w:type="dxa"/>
              <w:right w:w="108" w:type="dxa"/>
            </w:tcMar>
          </w:tcPr>
          <w:p w14:paraId="1732EB2F" w14:textId="77777777" w:rsidR="00DE2DBD" w:rsidRDefault="00974396">
            <w:pPr>
              <w:spacing w:line="255" w:lineRule="atLeast"/>
              <w:jc w:val="center"/>
              <w:rPr>
                <w:rFonts w:ascii="Times New Roman" w:hAnsi="Times New Roman"/>
              </w:rPr>
            </w:pPr>
            <w:r>
              <w:rPr>
                <w:rFonts w:ascii="Times New Roman" w:hAnsi="Times New Roman"/>
                <w:color w:val="000000"/>
              </w:rPr>
              <w:t>2</w:t>
            </w:r>
          </w:p>
        </w:tc>
        <w:tc>
          <w:tcPr>
            <w:tcW w:w="2126" w:type="dxa"/>
            <w:tcMar>
              <w:top w:w="0" w:type="dxa"/>
              <w:left w:w="108" w:type="dxa"/>
              <w:bottom w:w="0" w:type="dxa"/>
              <w:right w:w="108" w:type="dxa"/>
            </w:tcMar>
          </w:tcPr>
          <w:p w14:paraId="17752C8A" w14:textId="77777777" w:rsidR="00DE2DBD" w:rsidRDefault="00974396">
            <w:pPr>
              <w:spacing w:line="255" w:lineRule="atLeast"/>
              <w:jc w:val="center"/>
              <w:rPr>
                <w:rFonts w:ascii="Times New Roman" w:hAnsi="Times New Roman"/>
              </w:rPr>
            </w:pPr>
            <w:r>
              <w:rPr>
                <w:rFonts w:ascii="Times New Roman" w:hAnsi="Times New Roman"/>
                <w:color w:val="000000"/>
              </w:rPr>
              <w:t>150.35</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4.16</w:t>
            </w:r>
          </w:p>
        </w:tc>
        <w:tc>
          <w:tcPr>
            <w:tcW w:w="1964" w:type="dxa"/>
            <w:tcMar>
              <w:top w:w="0" w:type="dxa"/>
              <w:left w:w="108" w:type="dxa"/>
              <w:bottom w:w="0" w:type="dxa"/>
              <w:right w:w="108" w:type="dxa"/>
            </w:tcMar>
          </w:tcPr>
          <w:p w14:paraId="053A6209" w14:textId="77777777" w:rsidR="00DE2DBD" w:rsidRDefault="00974396">
            <w:pPr>
              <w:spacing w:line="255" w:lineRule="atLeast"/>
              <w:jc w:val="center"/>
              <w:rPr>
                <w:rFonts w:ascii="Times New Roman" w:hAnsi="Times New Roman"/>
              </w:rPr>
            </w:pPr>
            <w:r>
              <w:rPr>
                <w:rFonts w:ascii="Times New Roman" w:hAnsi="Times New Roman"/>
                <w:color w:val="000000"/>
              </w:rPr>
              <w:t>0.194</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0.045</w:t>
            </w:r>
          </w:p>
        </w:tc>
        <w:tc>
          <w:tcPr>
            <w:tcW w:w="1629" w:type="dxa"/>
            <w:tcMar>
              <w:top w:w="0" w:type="dxa"/>
              <w:left w:w="108" w:type="dxa"/>
              <w:bottom w:w="0" w:type="dxa"/>
              <w:right w:w="108" w:type="dxa"/>
            </w:tcMar>
          </w:tcPr>
          <w:p w14:paraId="2BCF93B7" w14:textId="77777777" w:rsidR="00DE2DBD" w:rsidRDefault="00974396">
            <w:pPr>
              <w:spacing w:line="255" w:lineRule="atLeast"/>
              <w:jc w:val="center"/>
              <w:rPr>
                <w:rFonts w:ascii="Times New Roman" w:hAnsi="Times New Roman"/>
              </w:rPr>
            </w:pPr>
            <w:r>
              <w:rPr>
                <w:rFonts w:ascii="Times New Roman" w:hAnsi="Times New Roman"/>
                <w:color w:val="000000"/>
              </w:rPr>
              <w:t>12.34</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0.51</w:t>
            </w:r>
          </w:p>
        </w:tc>
      </w:tr>
      <w:tr w:rsidR="00DE2DBD" w14:paraId="6139D9AA" w14:textId="77777777">
        <w:trPr>
          <w:trHeight w:val="510"/>
          <w:jc w:val="center"/>
        </w:trPr>
        <w:tc>
          <w:tcPr>
            <w:tcW w:w="851" w:type="dxa"/>
            <w:tcMar>
              <w:top w:w="0" w:type="dxa"/>
              <w:left w:w="108" w:type="dxa"/>
              <w:bottom w:w="0" w:type="dxa"/>
              <w:right w:w="108" w:type="dxa"/>
            </w:tcMar>
          </w:tcPr>
          <w:p w14:paraId="439D6B9C" w14:textId="77777777" w:rsidR="00DE2DBD" w:rsidRDefault="00974396">
            <w:pPr>
              <w:spacing w:line="255" w:lineRule="atLeast"/>
              <w:jc w:val="center"/>
              <w:rPr>
                <w:rFonts w:ascii="Times New Roman" w:hAnsi="Times New Roman"/>
              </w:rPr>
            </w:pPr>
            <w:r>
              <w:rPr>
                <w:rFonts w:ascii="Times New Roman" w:hAnsi="Times New Roman"/>
                <w:color w:val="000000"/>
              </w:rPr>
              <w:t>3</w:t>
            </w:r>
          </w:p>
        </w:tc>
        <w:tc>
          <w:tcPr>
            <w:tcW w:w="2126" w:type="dxa"/>
            <w:tcMar>
              <w:top w:w="0" w:type="dxa"/>
              <w:left w:w="108" w:type="dxa"/>
              <w:bottom w:w="0" w:type="dxa"/>
              <w:right w:w="108" w:type="dxa"/>
            </w:tcMar>
          </w:tcPr>
          <w:p w14:paraId="093621D5" w14:textId="77777777" w:rsidR="00DE2DBD" w:rsidRDefault="00974396">
            <w:pPr>
              <w:spacing w:line="255" w:lineRule="atLeast"/>
              <w:jc w:val="center"/>
              <w:rPr>
                <w:rFonts w:ascii="Times New Roman" w:hAnsi="Times New Roman"/>
              </w:rPr>
            </w:pPr>
            <w:r>
              <w:rPr>
                <w:rFonts w:ascii="Times New Roman" w:hAnsi="Times New Roman"/>
                <w:color w:val="000000"/>
              </w:rPr>
              <w:t>151.48</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20.86</w:t>
            </w:r>
          </w:p>
        </w:tc>
        <w:tc>
          <w:tcPr>
            <w:tcW w:w="1964" w:type="dxa"/>
            <w:tcMar>
              <w:top w:w="0" w:type="dxa"/>
              <w:left w:w="108" w:type="dxa"/>
              <w:bottom w:w="0" w:type="dxa"/>
              <w:right w:w="108" w:type="dxa"/>
            </w:tcMar>
          </w:tcPr>
          <w:p w14:paraId="7CBC99E7" w14:textId="77777777" w:rsidR="00DE2DBD" w:rsidRDefault="00974396">
            <w:pPr>
              <w:spacing w:line="255" w:lineRule="atLeast"/>
              <w:jc w:val="center"/>
              <w:rPr>
                <w:rFonts w:ascii="Times New Roman" w:hAnsi="Times New Roman"/>
              </w:rPr>
            </w:pPr>
            <w:r>
              <w:rPr>
                <w:rFonts w:ascii="Times New Roman" w:hAnsi="Times New Roman"/>
                <w:color w:val="000000"/>
              </w:rPr>
              <w:t>0.162</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0.102</w:t>
            </w:r>
          </w:p>
        </w:tc>
        <w:tc>
          <w:tcPr>
            <w:tcW w:w="1629" w:type="dxa"/>
            <w:tcMar>
              <w:top w:w="0" w:type="dxa"/>
              <w:left w:w="108" w:type="dxa"/>
              <w:bottom w:w="0" w:type="dxa"/>
              <w:right w:w="108" w:type="dxa"/>
            </w:tcMar>
          </w:tcPr>
          <w:p w14:paraId="6A693597" w14:textId="77777777" w:rsidR="00DE2DBD" w:rsidRDefault="00974396">
            <w:pPr>
              <w:spacing w:line="255" w:lineRule="atLeast"/>
              <w:jc w:val="center"/>
              <w:rPr>
                <w:rFonts w:ascii="Times New Roman" w:hAnsi="Times New Roman"/>
              </w:rPr>
            </w:pPr>
            <w:r>
              <w:rPr>
                <w:rFonts w:ascii="Times New Roman" w:hAnsi="Times New Roman"/>
                <w:color w:val="000000"/>
              </w:rPr>
              <w:t>18.47</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4.78</w:t>
            </w:r>
          </w:p>
        </w:tc>
      </w:tr>
      <w:tr w:rsidR="00DE2DBD" w14:paraId="2A69FB5F" w14:textId="77777777">
        <w:trPr>
          <w:trHeight w:val="510"/>
          <w:jc w:val="center"/>
        </w:trPr>
        <w:tc>
          <w:tcPr>
            <w:tcW w:w="851" w:type="dxa"/>
            <w:tcMar>
              <w:top w:w="0" w:type="dxa"/>
              <w:left w:w="108" w:type="dxa"/>
              <w:bottom w:w="0" w:type="dxa"/>
              <w:right w:w="108" w:type="dxa"/>
            </w:tcMar>
          </w:tcPr>
          <w:p w14:paraId="0360399C" w14:textId="77777777" w:rsidR="00DE2DBD" w:rsidRDefault="00974396">
            <w:pPr>
              <w:spacing w:line="255" w:lineRule="atLeast"/>
              <w:jc w:val="center"/>
              <w:rPr>
                <w:rFonts w:ascii="Times New Roman" w:hAnsi="Times New Roman"/>
              </w:rPr>
            </w:pPr>
            <w:r>
              <w:rPr>
                <w:rFonts w:ascii="Times New Roman" w:hAnsi="Times New Roman"/>
                <w:color w:val="000000"/>
              </w:rPr>
              <w:t>4</w:t>
            </w:r>
          </w:p>
        </w:tc>
        <w:tc>
          <w:tcPr>
            <w:tcW w:w="2126" w:type="dxa"/>
            <w:tcMar>
              <w:top w:w="0" w:type="dxa"/>
              <w:left w:w="108" w:type="dxa"/>
              <w:bottom w:w="0" w:type="dxa"/>
              <w:right w:w="108" w:type="dxa"/>
            </w:tcMar>
          </w:tcPr>
          <w:p w14:paraId="1D8EC9E6" w14:textId="77777777" w:rsidR="00DE2DBD" w:rsidRDefault="00974396">
            <w:pPr>
              <w:spacing w:line="255" w:lineRule="atLeast"/>
              <w:jc w:val="center"/>
              <w:rPr>
                <w:rFonts w:ascii="Times New Roman" w:hAnsi="Times New Roman"/>
              </w:rPr>
            </w:pPr>
            <w:r>
              <w:rPr>
                <w:rFonts w:ascii="Times New Roman" w:hAnsi="Times New Roman"/>
                <w:color w:val="000000"/>
              </w:rPr>
              <w:t>131.61</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1.86</w:t>
            </w:r>
          </w:p>
        </w:tc>
        <w:tc>
          <w:tcPr>
            <w:tcW w:w="1964" w:type="dxa"/>
            <w:tcMar>
              <w:top w:w="0" w:type="dxa"/>
              <w:left w:w="108" w:type="dxa"/>
              <w:bottom w:w="0" w:type="dxa"/>
              <w:right w:w="108" w:type="dxa"/>
            </w:tcMar>
          </w:tcPr>
          <w:p w14:paraId="09E44730" w14:textId="77777777" w:rsidR="00DE2DBD" w:rsidRDefault="00974396">
            <w:pPr>
              <w:spacing w:line="255" w:lineRule="atLeast"/>
              <w:jc w:val="center"/>
              <w:rPr>
                <w:rFonts w:ascii="Times New Roman" w:hAnsi="Times New Roman"/>
              </w:rPr>
            </w:pPr>
            <w:r>
              <w:rPr>
                <w:rFonts w:ascii="Times New Roman" w:hAnsi="Times New Roman"/>
                <w:color w:val="000000"/>
              </w:rPr>
              <w:t>0.069</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0.044</w:t>
            </w:r>
          </w:p>
        </w:tc>
        <w:tc>
          <w:tcPr>
            <w:tcW w:w="1629" w:type="dxa"/>
            <w:tcMar>
              <w:top w:w="0" w:type="dxa"/>
              <w:left w:w="108" w:type="dxa"/>
              <w:bottom w:w="0" w:type="dxa"/>
              <w:right w:w="108" w:type="dxa"/>
            </w:tcMar>
          </w:tcPr>
          <w:p w14:paraId="158BAC9F" w14:textId="77777777" w:rsidR="00DE2DBD" w:rsidRDefault="00974396">
            <w:pPr>
              <w:spacing w:line="255" w:lineRule="atLeast"/>
              <w:jc w:val="center"/>
              <w:rPr>
                <w:rFonts w:ascii="Times New Roman" w:hAnsi="Times New Roman"/>
              </w:rPr>
            </w:pPr>
            <w:r>
              <w:rPr>
                <w:rFonts w:ascii="Times New Roman" w:hAnsi="Times New Roman"/>
                <w:color w:val="000000"/>
              </w:rPr>
              <w:t>16.36</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1.08</w:t>
            </w:r>
          </w:p>
        </w:tc>
      </w:tr>
      <w:tr w:rsidR="00DE2DBD" w14:paraId="7A664F4C" w14:textId="77777777">
        <w:trPr>
          <w:trHeight w:val="510"/>
          <w:jc w:val="center"/>
        </w:trPr>
        <w:tc>
          <w:tcPr>
            <w:tcW w:w="851" w:type="dxa"/>
            <w:tcMar>
              <w:top w:w="0" w:type="dxa"/>
              <w:left w:w="108" w:type="dxa"/>
              <w:bottom w:w="0" w:type="dxa"/>
              <w:right w:w="108" w:type="dxa"/>
            </w:tcMar>
          </w:tcPr>
          <w:p w14:paraId="3EDD3A69" w14:textId="77777777" w:rsidR="00DE2DBD" w:rsidRDefault="00974396">
            <w:pPr>
              <w:spacing w:line="255" w:lineRule="atLeast"/>
              <w:jc w:val="center"/>
              <w:rPr>
                <w:rFonts w:ascii="Times New Roman" w:hAnsi="Times New Roman"/>
              </w:rPr>
            </w:pPr>
            <w:r>
              <w:rPr>
                <w:rFonts w:ascii="Times New Roman" w:hAnsi="Times New Roman"/>
                <w:color w:val="000000"/>
              </w:rPr>
              <w:t>5</w:t>
            </w:r>
          </w:p>
        </w:tc>
        <w:tc>
          <w:tcPr>
            <w:tcW w:w="2126" w:type="dxa"/>
            <w:tcMar>
              <w:top w:w="0" w:type="dxa"/>
              <w:left w:w="108" w:type="dxa"/>
              <w:bottom w:w="0" w:type="dxa"/>
              <w:right w:w="108" w:type="dxa"/>
            </w:tcMar>
          </w:tcPr>
          <w:p w14:paraId="4816B240" w14:textId="77777777" w:rsidR="00DE2DBD" w:rsidRDefault="00974396">
            <w:pPr>
              <w:spacing w:line="255" w:lineRule="atLeast"/>
              <w:jc w:val="center"/>
              <w:rPr>
                <w:rFonts w:ascii="Times New Roman" w:hAnsi="Times New Roman"/>
              </w:rPr>
            </w:pPr>
            <w:r>
              <w:rPr>
                <w:rFonts w:ascii="Times New Roman" w:hAnsi="Times New Roman"/>
                <w:color w:val="000000"/>
              </w:rPr>
              <w:t>128.64</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4.73</w:t>
            </w:r>
          </w:p>
        </w:tc>
        <w:tc>
          <w:tcPr>
            <w:tcW w:w="1964" w:type="dxa"/>
            <w:tcMar>
              <w:top w:w="0" w:type="dxa"/>
              <w:left w:w="108" w:type="dxa"/>
              <w:bottom w:w="0" w:type="dxa"/>
              <w:right w:w="108" w:type="dxa"/>
            </w:tcMar>
          </w:tcPr>
          <w:p w14:paraId="29C10E81" w14:textId="77777777" w:rsidR="00DE2DBD" w:rsidRDefault="00974396">
            <w:pPr>
              <w:spacing w:line="255" w:lineRule="atLeast"/>
              <w:jc w:val="center"/>
              <w:rPr>
                <w:rFonts w:ascii="Times New Roman" w:hAnsi="Times New Roman"/>
              </w:rPr>
            </w:pPr>
            <w:r>
              <w:rPr>
                <w:rFonts w:ascii="Times New Roman" w:hAnsi="Times New Roman"/>
                <w:color w:val="000000"/>
              </w:rPr>
              <w:t>0.141</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0.063</w:t>
            </w:r>
          </w:p>
        </w:tc>
        <w:tc>
          <w:tcPr>
            <w:tcW w:w="1629" w:type="dxa"/>
            <w:tcMar>
              <w:top w:w="0" w:type="dxa"/>
              <w:left w:w="108" w:type="dxa"/>
              <w:bottom w:w="0" w:type="dxa"/>
              <w:right w:w="108" w:type="dxa"/>
            </w:tcMar>
          </w:tcPr>
          <w:p w14:paraId="6E5628C0" w14:textId="77777777" w:rsidR="00DE2DBD" w:rsidRDefault="00974396">
            <w:pPr>
              <w:spacing w:line="255" w:lineRule="atLeast"/>
              <w:jc w:val="center"/>
              <w:rPr>
                <w:rFonts w:ascii="Times New Roman" w:hAnsi="Times New Roman"/>
              </w:rPr>
            </w:pPr>
            <w:r>
              <w:rPr>
                <w:rFonts w:ascii="Times New Roman" w:hAnsi="Times New Roman"/>
                <w:color w:val="000000"/>
              </w:rPr>
              <w:t>18.23</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0.30</w:t>
            </w:r>
          </w:p>
        </w:tc>
      </w:tr>
      <w:tr w:rsidR="00DE2DBD" w14:paraId="60472BC8" w14:textId="77777777">
        <w:trPr>
          <w:trHeight w:val="510"/>
          <w:jc w:val="center"/>
        </w:trPr>
        <w:tc>
          <w:tcPr>
            <w:tcW w:w="851" w:type="dxa"/>
            <w:tcMar>
              <w:top w:w="0" w:type="dxa"/>
              <w:left w:w="108" w:type="dxa"/>
              <w:bottom w:w="0" w:type="dxa"/>
              <w:right w:w="108" w:type="dxa"/>
            </w:tcMar>
          </w:tcPr>
          <w:p w14:paraId="41FD190F" w14:textId="77777777" w:rsidR="00DE2DBD" w:rsidRDefault="00974396">
            <w:pPr>
              <w:spacing w:line="255" w:lineRule="atLeast"/>
              <w:jc w:val="center"/>
              <w:rPr>
                <w:rFonts w:ascii="Times New Roman" w:hAnsi="Times New Roman"/>
              </w:rPr>
            </w:pPr>
            <w:r>
              <w:rPr>
                <w:rFonts w:ascii="Times New Roman" w:hAnsi="Times New Roman"/>
                <w:color w:val="000000"/>
              </w:rPr>
              <w:t>10</w:t>
            </w:r>
          </w:p>
        </w:tc>
        <w:tc>
          <w:tcPr>
            <w:tcW w:w="2126" w:type="dxa"/>
            <w:tcMar>
              <w:top w:w="0" w:type="dxa"/>
              <w:left w:w="108" w:type="dxa"/>
              <w:bottom w:w="0" w:type="dxa"/>
              <w:right w:w="108" w:type="dxa"/>
            </w:tcMar>
          </w:tcPr>
          <w:p w14:paraId="25B7376E" w14:textId="77777777" w:rsidR="00DE2DBD" w:rsidRDefault="00974396">
            <w:pPr>
              <w:spacing w:line="255" w:lineRule="atLeast"/>
              <w:jc w:val="center"/>
              <w:rPr>
                <w:rFonts w:ascii="Times New Roman" w:hAnsi="Times New Roman"/>
              </w:rPr>
            </w:pPr>
            <w:r>
              <w:rPr>
                <w:rFonts w:ascii="Times New Roman" w:hAnsi="Times New Roman"/>
                <w:color w:val="000000"/>
              </w:rPr>
              <w:t>131.84</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2.39</w:t>
            </w:r>
          </w:p>
        </w:tc>
        <w:tc>
          <w:tcPr>
            <w:tcW w:w="1964" w:type="dxa"/>
            <w:tcMar>
              <w:top w:w="0" w:type="dxa"/>
              <w:left w:w="108" w:type="dxa"/>
              <w:bottom w:w="0" w:type="dxa"/>
              <w:right w:w="108" w:type="dxa"/>
            </w:tcMar>
          </w:tcPr>
          <w:p w14:paraId="00D64EC8" w14:textId="77777777" w:rsidR="00DE2DBD" w:rsidRDefault="00974396">
            <w:pPr>
              <w:spacing w:line="255" w:lineRule="atLeast"/>
              <w:jc w:val="center"/>
              <w:rPr>
                <w:rFonts w:ascii="Times New Roman" w:hAnsi="Times New Roman"/>
              </w:rPr>
            </w:pPr>
            <w:r>
              <w:rPr>
                <w:rFonts w:ascii="Times New Roman" w:hAnsi="Times New Roman"/>
                <w:color w:val="000000"/>
              </w:rPr>
              <w:t>0.186</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0.054</w:t>
            </w:r>
          </w:p>
        </w:tc>
        <w:tc>
          <w:tcPr>
            <w:tcW w:w="1629" w:type="dxa"/>
            <w:tcMar>
              <w:top w:w="0" w:type="dxa"/>
              <w:left w:w="108" w:type="dxa"/>
              <w:bottom w:w="0" w:type="dxa"/>
              <w:right w:w="108" w:type="dxa"/>
            </w:tcMar>
          </w:tcPr>
          <w:p w14:paraId="3898FDA3" w14:textId="77777777" w:rsidR="00DE2DBD" w:rsidRDefault="00974396">
            <w:pPr>
              <w:spacing w:line="255" w:lineRule="atLeast"/>
              <w:jc w:val="center"/>
              <w:rPr>
                <w:rFonts w:ascii="Times New Roman" w:hAnsi="Times New Roman"/>
              </w:rPr>
            </w:pPr>
            <w:r>
              <w:rPr>
                <w:rFonts w:ascii="Times New Roman" w:hAnsi="Times New Roman"/>
                <w:color w:val="000000"/>
              </w:rPr>
              <w:t>23.51</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0.28</w:t>
            </w:r>
          </w:p>
        </w:tc>
      </w:tr>
      <w:tr w:rsidR="00DE2DBD" w14:paraId="556D8BC1" w14:textId="77777777">
        <w:trPr>
          <w:trHeight w:val="510"/>
          <w:jc w:val="center"/>
        </w:trPr>
        <w:tc>
          <w:tcPr>
            <w:tcW w:w="851" w:type="dxa"/>
            <w:tcMar>
              <w:top w:w="0" w:type="dxa"/>
              <w:left w:w="108" w:type="dxa"/>
              <w:bottom w:w="0" w:type="dxa"/>
              <w:right w:w="108" w:type="dxa"/>
            </w:tcMar>
          </w:tcPr>
          <w:p w14:paraId="25678D98" w14:textId="77777777" w:rsidR="00DE2DBD" w:rsidRDefault="00974396">
            <w:pPr>
              <w:spacing w:line="255" w:lineRule="atLeast"/>
              <w:jc w:val="center"/>
              <w:rPr>
                <w:rFonts w:ascii="Times New Roman" w:hAnsi="Times New Roman"/>
              </w:rPr>
            </w:pPr>
            <w:r>
              <w:rPr>
                <w:rFonts w:ascii="Times New Roman" w:hAnsi="Times New Roman"/>
                <w:color w:val="000000"/>
              </w:rPr>
              <w:t>20</w:t>
            </w:r>
          </w:p>
        </w:tc>
        <w:tc>
          <w:tcPr>
            <w:tcW w:w="2126" w:type="dxa"/>
            <w:tcMar>
              <w:top w:w="0" w:type="dxa"/>
              <w:left w:w="108" w:type="dxa"/>
              <w:bottom w:w="0" w:type="dxa"/>
              <w:right w:w="108" w:type="dxa"/>
            </w:tcMar>
          </w:tcPr>
          <w:p w14:paraId="10AFD651" w14:textId="77777777" w:rsidR="00DE2DBD" w:rsidRDefault="00974396">
            <w:pPr>
              <w:spacing w:line="255" w:lineRule="atLeast"/>
              <w:jc w:val="center"/>
              <w:rPr>
                <w:rFonts w:ascii="Times New Roman" w:hAnsi="Times New Roman"/>
              </w:rPr>
            </w:pPr>
            <w:r>
              <w:rPr>
                <w:rFonts w:ascii="Times New Roman" w:hAnsi="Times New Roman"/>
                <w:color w:val="000000"/>
              </w:rPr>
              <w:t>131.10</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3.29</w:t>
            </w:r>
          </w:p>
        </w:tc>
        <w:tc>
          <w:tcPr>
            <w:tcW w:w="1964" w:type="dxa"/>
            <w:tcMar>
              <w:top w:w="0" w:type="dxa"/>
              <w:left w:w="108" w:type="dxa"/>
              <w:bottom w:w="0" w:type="dxa"/>
              <w:right w:w="108" w:type="dxa"/>
            </w:tcMar>
          </w:tcPr>
          <w:p w14:paraId="44BD8996" w14:textId="77777777" w:rsidR="00DE2DBD" w:rsidRDefault="00974396">
            <w:pPr>
              <w:spacing w:line="255" w:lineRule="atLeast"/>
              <w:jc w:val="center"/>
              <w:rPr>
                <w:rFonts w:ascii="Times New Roman" w:hAnsi="Times New Roman"/>
              </w:rPr>
            </w:pPr>
            <w:r>
              <w:rPr>
                <w:rFonts w:ascii="Times New Roman" w:hAnsi="Times New Roman"/>
                <w:color w:val="000000"/>
              </w:rPr>
              <w:t>0.134</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0.042</w:t>
            </w:r>
          </w:p>
        </w:tc>
        <w:tc>
          <w:tcPr>
            <w:tcW w:w="1629" w:type="dxa"/>
            <w:tcMar>
              <w:top w:w="0" w:type="dxa"/>
              <w:left w:w="108" w:type="dxa"/>
              <w:bottom w:w="0" w:type="dxa"/>
              <w:right w:w="108" w:type="dxa"/>
            </w:tcMar>
          </w:tcPr>
          <w:p w14:paraId="3654271E" w14:textId="77777777" w:rsidR="00DE2DBD" w:rsidRDefault="00974396">
            <w:pPr>
              <w:spacing w:line="255" w:lineRule="atLeast"/>
              <w:jc w:val="center"/>
              <w:rPr>
                <w:rFonts w:ascii="Times New Roman" w:hAnsi="Times New Roman"/>
              </w:rPr>
            </w:pPr>
            <w:r>
              <w:rPr>
                <w:rFonts w:ascii="Times New Roman" w:hAnsi="Times New Roman"/>
                <w:color w:val="000000"/>
              </w:rPr>
              <w:t>25.79</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1.45</w:t>
            </w:r>
          </w:p>
        </w:tc>
      </w:tr>
      <w:tr w:rsidR="00DE2DBD" w14:paraId="2AB1ADF8" w14:textId="77777777">
        <w:trPr>
          <w:trHeight w:val="510"/>
          <w:jc w:val="center"/>
        </w:trPr>
        <w:tc>
          <w:tcPr>
            <w:tcW w:w="851" w:type="dxa"/>
            <w:tcMar>
              <w:top w:w="0" w:type="dxa"/>
              <w:left w:w="108" w:type="dxa"/>
              <w:bottom w:w="0" w:type="dxa"/>
              <w:right w:w="108" w:type="dxa"/>
            </w:tcMar>
          </w:tcPr>
          <w:p w14:paraId="66974D7E" w14:textId="77777777" w:rsidR="00DE2DBD" w:rsidRDefault="00974396">
            <w:pPr>
              <w:spacing w:line="255" w:lineRule="atLeast"/>
              <w:jc w:val="center"/>
              <w:rPr>
                <w:rFonts w:ascii="Times New Roman" w:hAnsi="Times New Roman"/>
              </w:rPr>
            </w:pPr>
            <w:r>
              <w:rPr>
                <w:rFonts w:ascii="Times New Roman" w:hAnsi="Times New Roman"/>
                <w:color w:val="000000"/>
              </w:rPr>
              <w:t>30</w:t>
            </w:r>
          </w:p>
        </w:tc>
        <w:tc>
          <w:tcPr>
            <w:tcW w:w="2126" w:type="dxa"/>
            <w:tcMar>
              <w:top w:w="0" w:type="dxa"/>
              <w:left w:w="108" w:type="dxa"/>
              <w:bottom w:w="0" w:type="dxa"/>
              <w:right w:w="108" w:type="dxa"/>
            </w:tcMar>
          </w:tcPr>
          <w:p w14:paraId="5584C791" w14:textId="77777777" w:rsidR="00DE2DBD" w:rsidRDefault="00974396">
            <w:pPr>
              <w:spacing w:line="255" w:lineRule="atLeast"/>
              <w:jc w:val="center"/>
              <w:rPr>
                <w:rFonts w:ascii="Times New Roman" w:hAnsi="Times New Roman"/>
              </w:rPr>
            </w:pPr>
            <w:r>
              <w:rPr>
                <w:rFonts w:ascii="Times New Roman" w:hAnsi="Times New Roman"/>
                <w:color w:val="000000"/>
              </w:rPr>
              <w:t>118.98</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1.23</w:t>
            </w:r>
          </w:p>
        </w:tc>
        <w:tc>
          <w:tcPr>
            <w:tcW w:w="1964" w:type="dxa"/>
            <w:tcMar>
              <w:top w:w="0" w:type="dxa"/>
              <w:left w:w="108" w:type="dxa"/>
              <w:bottom w:w="0" w:type="dxa"/>
              <w:right w:w="108" w:type="dxa"/>
            </w:tcMar>
          </w:tcPr>
          <w:p w14:paraId="61E8FBFC" w14:textId="77777777" w:rsidR="00DE2DBD" w:rsidRDefault="00974396">
            <w:pPr>
              <w:spacing w:line="255" w:lineRule="atLeast"/>
              <w:jc w:val="center"/>
              <w:rPr>
                <w:rFonts w:ascii="Times New Roman" w:hAnsi="Times New Roman"/>
              </w:rPr>
            </w:pPr>
            <w:r>
              <w:rPr>
                <w:rFonts w:ascii="Times New Roman" w:hAnsi="Times New Roman"/>
                <w:color w:val="000000"/>
              </w:rPr>
              <w:t>0.183</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0.024</w:t>
            </w:r>
          </w:p>
        </w:tc>
        <w:tc>
          <w:tcPr>
            <w:tcW w:w="1629" w:type="dxa"/>
            <w:tcMar>
              <w:top w:w="0" w:type="dxa"/>
              <w:left w:w="108" w:type="dxa"/>
              <w:bottom w:w="0" w:type="dxa"/>
              <w:right w:w="108" w:type="dxa"/>
            </w:tcMar>
          </w:tcPr>
          <w:p w14:paraId="4217EB7B" w14:textId="77777777" w:rsidR="00DE2DBD" w:rsidRDefault="00974396">
            <w:pPr>
              <w:spacing w:line="255" w:lineRule="atLeast"/>
              <w:jc w:val="center"/>
              <w:rPr>
                <w:rFonts w:ascii="Times New Roman" w:hAnsi="Times New Roman"/>
              </w:rPr>
            </w:pPr>
            <w:r>
              <w:rPr>
                <w:rFonts w:ascii="Times New Roman" w:hAnsi="Times New Roman"/>
                <w:color w:val="000000"/>
              </w:rPr>
              <w:t>22.17</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2.78</w:t>
            </w:r>
          </w:p>
        </w:tc>
      </w:tr>
      <w:tr w:rsidR="00DE2DBD" w14:paraId="7E8F580D" w14:textId="77777777">
        <w:trPr>
          <w:trHeight w:val="495"/>
          <w:jc w:val="center"/>
        </w:trPr>
        <w:tc>
          <w:tcPr>
            <w:tcW w:w="851" w:type="dxa"/>
            <w:tcMar>
              <w:top w:w="0" w:type="dxa"/>
              <w:left w:w="108" w:type="dxa"/>
              <w:bottom w:w="0" w:type="dxa"/>
              <w:right w:w="108" w:type="dxa"/>
            </w:tcMar>
          </w:tcPr>
          <w:p w14:paraId="7D6BC63A" w14:textId="77777777" w:rsidR="00DE2DBD" w:rsidRDefault="00974396">
            <w:pPr>
              <w:spacing w:line="255" w:lineRule="atLeast"/>
              <w:jc w:val="center"/>
              <w:rPr>
                <w:rFonts w:ascii="Times New Roman" w:hAnsi="Times New Roman"/>
              </w:rPr>
            </w:pPr>
            <w:r>
              <w:rPr>
                <w:rFonts w:ascii="Times New Roman" w:hAnsi="Times New Roman"/>
                <w:color w:val="000000"/>
              </w:rPr>
              <w:t>40</w:t>
            </w:r>
          </w:p>
        </w:tc>
        <w:tc>
          <w:tcPr>
            <w:tcW w:w="2126" w:type="dxa"/>
            <w:tcMar>
              <w:top w:w="0" w:type="dxa"/>
              <w:left w:w="108" w:type="dxa"/>
              <w:bottom w:w="0" w:type="dxa"/>
              <w:right w:w="108" w:type="dxa"/>
            </w:tcMar>
          </w:tcPr>
          <w:p w14:paraId="2AA095AF" w14:textId="77777777" w:rsidR="00DE2DBD" w:rsidRDefault="00974396">
            <w:pPr>
              <w:spacing w:line="255" w:lineRule="atLeast"/>
              <w:jc w:val="center"/>
              <w:rPr>
                <w:rFonts w:ascii="Times New Roman" w:hAnsi="Times New Roman"/>
              </w:rPr>
            </w:pPr>
            <w:r>
              <w:rPr>
                <w:rFonts w:ascii="Times New Roman" w:hAnsi="Times New Roman"/>
                <w:color w:val="000000"/>
              </w:rPr>
              <w:t>124.60</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7.99</w:t>
            </w:r>
          </w:p>
        </w:tc>
        <w:tc>
          <w:tcPr>
            <w:tcW w:w="1964" w:type="dxa"/>
            <w:tcMar>
              <w:top w:w="0" w:type="dxa"/>
              <w:left w:w="108" w:type="dxa"/>
              <w:bottom w:w="0" w:type="dxa"/>
              <w:right w:w="108" w:type="dxa"/>
            </w:tcMar>
          </w:tcPr>
          <w:p w14:paraId="6D9B22BA" w14:textId="77777777" w:rsidR="00DE2DBD" w:rsidRDefault="00974396">
            <w:pPr>
              <w:spacing w:line="255" w:lineRule="atLeast"/>
              <w:jc w:val="center"/>
              <w:rPr>
                <w:rFonts w:ascii="Times New Roman" w:hAnsi="Times New Roman"/>
              </w:rPr>
            </w:pPr>
            <w:r>
              <w:rPr>
                <w:rFonts w:ascii="Times New Roman" w:hAnsi="Times New Roman"/>
                <w:color w:val="000000"/>
              </w:rPr>
              <w:t>0.207</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0.020</w:t>
            </w:r>
          </w:p>
        </w:tc>
        <w:tc>
          <w:tcPr>
            <w:tcW w:w="1629" w:type="dxa"/>
            <w:tcMar>
              <w:top w:w="0" w:type="dxa"/>
              <w:left w:w="108" w:type="dxa"/>
              <w:bottom w:w="0" w:type="dxa"/>
              <w:right w:w="108" w:type="dxa"/>
            </w:tcMar>
          </w:tcPr>
          <w:p w14:paraId="739036B3" w14:textId="77777777" w:rsidR="00DE2DBD" w:rsidRDefault="00974396">
            <w:pPr>
              <w:spacing w:line="255" w:lineRule="atLeast"/>
              <w:jc w:val="center"/>
              <w:rPr>
                <w:rFonts w:ascii="Times New Roman" w:hAnsi="Times New Roman"/>
              </w:rPr>
            </w:pPr>
            <w:r>
              <w:rPr>
                <w:rFonts w:ascii="Times New Roman" w:hAnsi="Times New Roman"/>
                <w:color w:val="000000"/>
              </w:rPr>
              <w:t>25.11</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0.77</w:t>
            </w:r>
          </w:p>
        </w:tc>
      </w:tr>
      <w:tr w:rsidR="00DE2DBD" w14:paraId="541E7F22" w14:textId="77777777">
        <w:trPr>
          <w:trHeight w:val="510"/>
          <w:jc w:val="center"/>
        </w:trPr>
        <w:tc>
          <w:tcPr>
            <w:tcW w:w="851" w:type="dxa"/>
            <w:tcBorders>
              <w:bottom w:val="single" w:sz="4" w:space="0" w:color="auto"/>
            </w:tcBorders>
            <w:tcMar>
              <w:top w:w="0" w:type="dxa"/>
              <w:left w:w="108" w:type="dxa"/>
              <w:bottom w:w="0" w:type="dxa"/>
              <w:right w:w="108" w:type="dxa"/>
            </w:tcMar>
          </w:tcPr>
          <w:p w14:paraId="5C31E1A2" w14:textId="77777777" w:rsidR="00DE2DBD" w:rsidRDefault="00974396">
            <w:pPr>
              <w:spacing w:line="255" w:lineRule="atLeast"/>
              <w:jc w:val="center"/>
              <w:rPr>
                <w:rFonts w:ascii="Times New Roman" w:hAnsi="Times New Roman"/>
              </w:rPr>
            </w:pPr>
            <w:r>
              <w:rPr>
                <w:rFonts w:ascii="Times New Roman" w:hAnsi="Times New Roman"/>
                <w:color w:val="000000"/>
              </w:rPr>
              <w:t>50</w:t>
            </w:r>
          </w:p>
        </w:tc>
        <w:tc>
          <w:tcPr>
            <w:tcW w:w="2126" w:type="dxa"/>
            <w:tcBorders>
              <w:bottom w:val="single" w:sz="4" w:space="0" w:color="auto"/>
            </w:tcBorders>
            <w:tcMar>
              <w:top w:w="0" w:type="dxa"/>
              <w:left w:w="108" w:type="dxa"/>
              <w:bottom w:w="0" w:type="dxa"/>
              <w:right w:w="108" w:type="dxa"/>
            </w:tcMar>
          </w:tcPr>
          <w:p w14:paraId="00A9E7E3" w14:textId="77777777" w:rsidR="00DE2DBD" w:rsidRDefault="00974396">
            <w:pPr>
              <w:spacing w:line="255" w:lineRule="atLeast"/>
              <w:jc w:val="center"/>
              <w:rPr>
                <w:rFonts w:ascii="Times New Roman" w:hAnsi="Times New Roman"/>
              </w:rPr>
            </w:pPr>
            <w:r>
              <w:rPr>
                <w:rFonts w:ascii="Times New Roman" w:hAnsi="Times New Roman"/>
                <w:color w:val="000000"/>
              </w:rPr>
              <w:t>145.21</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16.04</w:t>
            </w:r>
          </w:p>
        </w:tc>
        <w:tc>
          <w:tcPr>
            <w:tcW w:w="1964" w:type="dxa"/>
            <w:tcBorders>
              <w:bottom w:val="single" w:sz="4" w:space="0" w:color="auto"/>
            </w:tcBorders>
            <w:tcMar>
              <w:top w:w="0" w:type="dxa"/>
              <w:left w:w="108" w:type="dxa"/>
              <w:bottom w:w="0" w:type="dxa"/>
              <w:right w:w="108" w:type="dxa"/>
            </w:tcMar>
          </w:tcPr>
          <w:p w14:paraId="11318F63" w14:textId="77777777" w:rsidR="00DE2DBD" w:rsidRDefault="00974396">
            <w:pPr>
              <w:spacing w:line="255" w:lineRule="atLeast"/>
              <w:jc w:val="center"/>
              <w:rPr>
                <w:rFonts w:ascii="Times New Roman" w:hAnsi="Times New Roman"/>
              </w:rPr>
            </w:pPr>
            <w:r>
              <w:rPr>
                <w:rFonts w:ascii="Times New Roman" w:hAnsi="Times New Roman"/>
                <w:color w:val="000000"/>
              </w:rPr>
              <w:t>0.221</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0.047</w:t>
            </w:r>
          </w:p>
        </w:tc>
        <w:tc>
          <w:tcPr>
            <w:tcW w:w="1629" w:type="dxa"/>
            <w:tcBorders>
              <w:bottom w:val="single" w:sz="4" w:space="0" w:color="auto"/>
            </w:tcBorders>
            <w:tcMar>
              <w:top w:w="0" w:type="dxa"/>
              <w:left w:w="108" w:type="dxa"/>
              <w:bottom w:w="0" w:type="dxa"/>
              <w:right w:w="108" w:type="dxa"/>
            </w:tcMar>
          </w:tcPr>
          <w:p w14:paraId="35568AFB" w14:textId="77777777" w:rsidR="00DE2DBD" w:rsidRDefault="00974396">
            <w:pPr>
              <w:spacing w:line="255" w:lineRule="atLeast"/>
              <w:jc w:val="center"/>
              <w:rPr>
                <w:rFonts w:ascii="Times New Roman" w:hAnsi="Times New Roman"/>
              </w:rPr>
            </w:pPr>
            <w:r>
              <w:rPr>
                <w:rFonts w:ascii="Times New Roman" w:hAnsi="Times New Roman"/>
                <w:color w:val="000000"/>
              </w:rPr>
              <w:t>24.40</w:t>
            </w:r>
            <w:r>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Pr>
                <w:rFonts w:ascii="Times New Roman" w:hAnsi="Times New Roman"/>
                <w:color w:val="000000"/>
              </w:rPr>
              <w:t>0.97</w:t>
            </w:r>
          </w:p>
        </w:tc>
      </w:tr>
    </w:tbl>
    <w:p w14:paraId="31002989" w14:textId="77777777" w:rsidR="00DE2DBD" w:rsidRDefault="00DE2DBD">
      <w:pPr>
        <w:rPr>
          <w:rFonts w:ascii="Times New Roman" w:hAnsi="Times New Roman"/>
        </w:rPr>
      </w:pPr>
    </w:p>
    <w:p w14:paraId="6E463765" w14:textId="77777777" w:rsidR="00DE2DBD" w:rsidRDefault="00DE2DBD"/>
    <w:sectPr w:rsidR="00DE2DBD">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5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083"/>
    <w:rsid w:val="00024586"/>
    <w:rsid w:val="00025150"/>
    <w:rsid w:val="00075E5D"/>
    <w:rsid w:val="00084DE2"/>
    <w:rsid w:val="000938F9"/>
    <w:rsid w:val="000A0A77"/>
    <w:rsid w:val="000D3900"/>
    <w:rsid w:val="000D6768"/>
    <w:rsid w:val="00112D71"/>
    <w:rsid w:val="00115A11"/>
    <w:rsid w:val="001501F2"/>
    <w:rsid w:val="0015374D"/>
    <w:rsid w:val="00163318"/>
    <w:rsid w:val="001B23E9"/>
    <w:rsid w:val="001B3F4D"/>
    <w:rsid w:val="001E74C5"/>
    <w:rsid w:val="001F2536"/>
    <w:rsid w:val="002127F4"/>
    <w:rsid w:val="00224865"/>
    <w:rsid w:val="00254FAF"/>
    <w:rsid w:val="00272047"/>
    <w:rsid w:val="00273623"/>
    <w:rsid w:val="00273960"/>
    <w:rsid w:val="0028765A"/>
    <w:rsid w:val="002922A3"/>
    <w:rsid w:val="002A683B"/>
    <w:rsid w:val="002E1911"/>
    <w:rsid w:val="002E7DB6"/>
    <w:rsid w:val="00304E5E"/>
    <w:rsid w:val="0030592D"/>
    <w:rsid w:val="00322C05"/>
    <w:rsid w:val="00335A2C"/>
    <w:rsid w:val="003364B0"/>
    <w:rsid w:val="00351007"/>
    <w:rsid w:val="0035526E"/>
    <w:rsid w:val="00355DC3"/>
    <w:rsid w:val="003605EF"/>
    <w:rsid w:val="003915CA"/>
    <w:rsid w:val="0039273E"/>
    <w:rsid w:val="00394C52"/>
    <w:rsid w:val="003B2D4E"/>
    <w:rsid w:val="003E16C6"/>
    <w:rsid w:val="004144AF"/>
    <w:rsid w:val="00424DC7"/>
    <w:rsid w:val="00426308"/>
    <w:rsid w:val="00440226"/>
    <w:rsid w:val="00440246"/>
    <w:rsid w:val="00480575"/>
    <w:rsid w:val="00492B7C"/>
    <w:rsid w:val="004948C1"/>
    <w:rsid w:val="004A0887"/>
    <w:rsid w:val="00502BD3"/>
    <w:rsid w:val="00571394"/>
    <w:rsid w:val="005A2CD0"/>
    <w:rsid w:val="005A3DD0"/>
    <w:rsid w:val="005B1211"/>
    <w:rsid w:val="005B4E83"/>
    <w:rsid w:val="005B543A"/>
    <w:rsid w:val="005C0554"/>
    <w:rsid w:val="005C1F18"/>
    <w:rsid w:val="00621ECC"/>
    <w:rsid w:val="00647388"/>
    <w:rsid w:val="00682658"/>
    <w:rsid w:val="006A345E"/>
    <w:rsid w:val="006A3CB6"/>
    <w:rsid w:val="006E530B"/>
    <w:rsid w:val="006F4F7D"/>
    <w:rsid w:val="00722CE8"/>
    <w:rsid w:val="00732121"/>
    <w:rsid w:val="00736B24"/>
    <w:rsid w:val="00751F79"/>
    <w:rsid w:val="00754B10"/>
    <w:rsid w:val="00757E1C"/>
    <w:rsid w:val="0077449D"/>
    <w:rsid w:val="00786D8D"/>
    <w:rsid w:val="00790F35"/>
    <w:rsid w:val="00792B47"/>
    <w:rsid w:val="007A60B3"/>
    <w:rsid w:val="007D4B7D"/>
    <w:rsid w:val="007F1ACB"/>
    <w:rsid w:val="00841F9B"/>
    <w:rsid w:val="00870046"/>
    <w:rsid w:val="008935A9"/>
    <w:rsid w:val="00894AB4"/>
    <w:rsid w:val="00895DCD"/>
    <w:rsid w:val="008D3496"/>
    <w:rsid w:val="008E34A4"/>
    <w:rsid w:val="008E5F0C"/>
    <w:rsid w:val="008E68C9"/>
    <w:rsid w:val="008F495F"/>
    <w:rsid w:val="008F7946"/>
    <w:rsid w:val="00901087"/>
    <w:rsid w:val="009259FC"/>
    <w:rsid w:val="00934BCA"/>
    <w:rsid w:val="00941A10"/>
    <w:rsid w:val="00951F9B"/>
    <w:rsid w:val="009557E6"/>
    <w:rsid w:val="00955A69"/>
    <w:rsid w:val="009650A2"/>
    <w:rsid w:val="009671EE"/>
    <w:rsid w:val="00974396"/>
    <w:rsid w:val="00994CB5"/>
    <w:rsid w:val="009A1CF2"/>
    <w:rsid w:val="009B0C97"/>
    <w:rsid w:val="00A028FC"/>
    <w:rsid w:val="00A2115A"/>
    <w:rsid w:val="00A370EE"/>
    <w:rsid w:val="00A42C25"/>
    <w:rsid w:val="00A43751"/>
    <w:rsid w:val="00A84099"/>
    <w:rsid w:val="00A95C2D"/>
    <w:rsid w:val="00AA2A39"/>
    <w:rsid w:val="00AA3232"/>
    <w:rsid w:val="00AB3C3C"/>
    <w:rsid w:val="00AC2083"/>
    <w:rsid w:val="00AC5593"/>
    <w:rsid w:val="00B3048F"/>
    <w:rsid w:val="00B36D6F"/>
    <w:rsid w:val="00B6208D"/>
    <w:rsid w:val="00B62BA4"/>
    <w:rsid w:val="00B90292"/>
    <w:rsid w:val="00BB3594"/>
    <w:rsid w:val="00BB7E7E"/>
    <w:rsid w:val="00BC7B34"/>
    <w:rsid w:val="00BD438F"/>
    <w:rsid w:val="00BE4171"/>
    <w:rsid w:val="00C10C33"/>
    <w:rsid w:val="00C509BC"/>
    <w:rsid w:val="00C554F7"/>
    <w:rsid w:val="00CA40AE"/>
    <w:rsid w:val="00CB322F"/>
    <w:rsid w:val="00CC4946"/>
    <w:rsid w:val="00D10DEA"/>
    <w:rsid w:val="00D12F98"/>
    <w:rsid w:val="00D259EF"/>
    <w:rsid w:val="00D55004"/>
    <w:rsid w:val="00DE2DBD"/>
    <w:rsid w:val="00E07117"/>
    <w:rsid w:val="00E07578"/>
    <w:rsid w:val="00E1557F"/>
    <w:rsid w:val="00E36D1B"/>
    <w:rsid w:val="00E61D6F"/>
    <w:rsid w:val="00E65E9C"/>
    <w:rsid w:val="00E85563"/>
    <w:rsid w:val="00ED15D1"/>
    <w:rsid w:val="00ED4193"/>
    <w:rsid w:val="00ED5C6E"/>
    <w:rsid w:val="00ED743B"/>
    <w:rsid w:val="00F23A53"/>
    <w:rsid w:val="00F436F3"/>
    <w:rsid w:val="00F70413"/>
    <w:rsid w:val="00F93045"/>
    <w:rsid w:val="00FC1629"/>
    <w:rsid w:val="33B825A3"/>
    <w:rsid w:val="5F0D2A62"/>
    <w:rsid w:val="736A0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BE85AA9"/>
  <w15:docId w15:val="{299CC1B8-FB0F-7548-B670-366EBD61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rFonts w:ascii="宋体"/>
      <w:sz w:val="18"/>
      <w:szCs w:val="18"/>
    </w:rPr>
  </w:style>
  <w:style w:type="paragraph" w:styleId="a7">
    <w:name w:val="footer"/>
    <w:basedOn w:val="a"/>
    <w:link w:val="a8"/>
    <w:uiPriority w:val="99"/>
    <w:semiHidden/>
    <w:unhideWhenUsed/>
    <w:pPr>
      <w:tabs>
        <w:tab w:val="center" w:pos="4153"/>
        <w:tab w:val="right" w:pos="8306"/>
      </w:tabs>
      <w:snapToGrid w:val="0"/>
      <w:jc w:val="left"/>
    </w:pPr>
    <w:rPr>
      <w:sz w:val="18"/>
      <w:szCs w:val="18"/>
    </w:rPr>
  </w:style>
  <w:style w:type="paragraph" w:styleId="a9">
    <w:name w:val="header"/>
    <w:basedOn w:val="a"/>
    <w:link w:val="aa"/>
    <w:uiPriority w:val="99"/>
    <w:semiHidden/>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rPr>
      <w:b/>
      <w:bCs/>
    </w:rPr>
  </w:style>
  <w:style w:type="character" w:styleId="ad">
    <w:name w:val="annotation reference"/>
    <w:basedOn w:val="a0"/>
    <w:uiPriority w:val="99"/>
    <w:semiHidden/>
    <w:unhideWhenUsed/>
    <w:qFormat/>
    <w:rPr>
      <w:sz w:val="21"/>
      <w:szCs w:val="21"/>
    </w:rPr>
  </w:style>
  <w:style w:type="character" w:customStyle="1" w:styleId="a6">
    <w:name w:val="批注框文本 字符"/>
    <w:basedOn w:val="a0"/>
    <w:link w:val="a5"/>
    <w:uiPriority w:val="99"/>
    <w:semiHidden/>
    <w:qFormat/>
    <w:rPr>
      <w:rFonts w:ascii="宋体" w:eastAsia="宋体" w:hAnsi="Calibri" w:cs="Times New Roman"/>
      <w:sz w:val="18"/>
      <w:szCs w:val="18"/>
    </w:rPr>
  </w:style>
  <w:style w:type="character" w:customStyle="1" w:styleId="aa">
    <w:name w:val="页眉 字符"/>
    <w:basedOn w:val="a0"/>
    <w:link w:val="a9"/>
    <w:uiPriority w:val="99"/>
    <w:semiHidden/>
    <w:qFormat/>
    <w:rPr>
      <w:rFonts w:ascii="Calibri" w:eastAsia="宋体" w:hAnsi="Calibri" w:cs="Times New Roman"/>
      <w:sz w:val="18"/>
      <w:szCs w:val="18"/>
    </w:rPr>
  </w:style>
  <w:style w:type="character" w:customStyle="1" w:styleId="a8">
    <w:name w:val="页脚 字符"/>
    <w:basedOn w:val="a0"/>
    <w:link w:val="a7"/>
    <w:uiPriority w:val="99"/>
    <w:semiHidden/>
    <w:qFormat/>
    <w:rPr>
      <w:rFonts w:ascii="Calibri" w:eastAsia="宋体" w:hAnsi="Calibri" w:cs="Times New Roman"/>
      <w:sz w:val="18"/>
      <w:szCs w:val="18"/>
    </w:rPr>
  </w:style>
  <w:style w:type="character" w:customStyle="1" w:styleId="a4">
    <w:name w:val="批注文字 字符"/>
    <w:basedOn w:val="a0"/>
    <w:link w:val="a3"/>
    <w:uiPriority w:val="99"/>
    <w:semiHidden/>
    <w:qFormat/>
    <w:rPr>
      <w:rFonts w:ascii="Calibri" w:eastAsia="宋体" w:hAnsi="Calibri" w:cs="Times New Roman"/>
      <w:kern w:val="2"/>
      <w:sz w:val="21"/>
      <w:szCs w:val="24"/>
    </w:rPr>
  </w:style>
  <w:style w:type="character" w:customStyle="1" w:styleId="ac">
    <w:name w:val="批注主题 字符"/>
    <w:basedOn w:val="a4"/>
    <w:link w:val="ab"/>
    <w:uiPriority w:val="99"/>
    <w:semiHidden/>
    <w:qFormat/>
    <w:rPr>
      <w:rFonts w:ascii="Calibri" w:eastAsia="宋体" w:hAnsi="Calibri" w:cs="Times New Roman"/>
      <w:b/>
      <w:bCs/>
      <w:kern w:val="2"/>
      <w:sz w:val="21"/>
      <w:szCs w:val="24"/>
    </w:rPr>
  </w:style>
  <w:style w:type="paragraph" w:styleId="ae">
    <w:name w:val="List Paragraph"/>
    <w:basedOn w:val="a"/>
    <w:uiPriority w:val="34"/>
    <w:qFormat/>
    <w:pPr>
      <w:ind w:firstLineChars="200" w:firstLine="4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tiff"/><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tiff"/><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2220</Words>
  <Characters>12656</Characters>
  <Application>Microsoft Office Word</Application>
  <DocSecurity>0</DocSecurity>
  <Lines>105</Lines>
  <Paragraphs>29</Paragraphs>
  <ScaleCrop>false</ScaleCrop>
  <Company/>
  <LinksUpToDate>false</LinksUpToDate>
  <CharactersWithSpaces>14847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DQ</dc:creator>
  <cp:lastModifiedBy>DQ</cp:lastModifiedBy>
  <cp:revision>6</cp:revision>
  <dcterms:created xsi:type="dcterms:W3CDTF">2021-10-18T04:41:00Z</dcterms:created>
  <dcterms:modified xsi:type="dcterms:W3CDTF">2021-10-19T09:12:00Z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