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7495" w14:textId="77777777" w:rsidR="007F43BC" w:rsidRPr="00EC5B20" w:rsidRDefault="007F43BC" w:rsidP="007F43BC">
      <w:pPr>
        <w:spacing w:line="240" w:lineRule="auto"/>
        <w:rPr>
          <w:rFonts w:ascii="Times New Roman" w:hAnsi="Times New Roman" w:cs="Times New Roman"/>
          <w:b/>
          <w:kern w:val="0"/>
          <w:sz w:val="22"/>
          <w:szCs w:val="22"/>
        </w:rPr>
      </w:pPr>
    </w:p>
    <w:tbl>
      <w:tblPr>
        <w:tblStyle w:val="PlainTable5"/>
        <w:tblW w:w="9026" w:type="dxa"/>
        <w:tblLook w:val="04A0" w:firstRow="1" w:lastRow="0" w:firstColumn="1" w:lastColumn="0" w:noHBand="0" w:noVBand="1"/>
      </w:tblPr>
      <w:tblGrid>
        <w:gridCol w:w="1380"/>
        <w:gridCol w:w="2049"/>
        <w:gridCol w:w="2832"/>
        <w:gridCol w:w="2765"/>
      </w:tblGrid>
      <w:tr w:rsidR="007F43BC" w:rsidRPr="005C2051" w14:paraId="2FC4D650" w14:textId="77777777" w:rsidTr="00C4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0" w:type="dxa"/>
            <w:hideMark/>
          </w:tcPr>
          <w:p w14:paraId="5A58253C" w14:textId="77777777" w:rsidR="007F43BC" w:rsidRPr="00EC5B20" w:rsidRDefault="007F43BC" w:rsidP="00C43E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Metric</w:t>
            </w:r>
          </w:p>
        </w:tc>
        <w:tc>
          <w:tcPr>
            <w:tcW w:w="2049" w:type="dxa"/>
            <w:hideMark/>
          </w:tcPr>
          <w:p w14:paraId="029955FB" w14:textId="77777777" w:rsidR="007F43BC" w:rsidRPr="00EC5B20" w:rsidRDefault="007F43BC" w:rsidP="00C4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MRI (95% CI)</w:t>
            </w:r>
          </w:p>
        </w:tc>
        <w:tc>
          <w:tcPr>
            <w:tcW w:w="2832" w:type="dxa"/>
            <w:hideMark/>
          </w:tcPr>
          <w:p w14:paraId="4F8426DE" w14:textId="77777777" w:rsidR="007F43BC" w:rsidRPr="00EC5B20" w:rsidRDefault="007F43BC" w:rsidP="00C4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CE</w:t>
            </w: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noBreakHyphen/>
              <w:t>SBCT (95% CI)</w:t>
            </w:r>
          </w:p>
        </w:tc>
        <w:tc>
          <w:tcPr>
            <w:tcW w:w="2765" w:type="dxa"/>
          </w:tcPr>
          <w:p w14:paraId="1BD404B2" w14:textId="77777777" w:rsidR="007F43BC" w:rsidRPr="00EC5B20" w:rsidRDefault="007F43BC" w:rsidP="00C4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Difference</w:t>
            </w:r>
          </w:p>
        </w:tc>
      </w:tr>
      <w:tr w:rsidR="007F43BC" w:rsidRPr="005C2051" w14:paraId="2A6C5E9F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2D5E9700" w14:textId="77777777" w:rsidR="007F43BC" w:rsidRPr="00EC5B20" w:rsidRDefault="007F43BC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Sensitivity</w:t>
            </w:r>
          </w:p>
        </w:tc>
        <w:tc>
          <w:tcPr>
            <w:tcW w:w="2049" w:type="dxa"/>
            <w:hideMark/>
          </w:tcPr>
          <w:p w14:paraId="20D3AFF9" w14:textId="77777777" w:rsidR="007F43BC" w:rsidRPr="00EC5B20" w:rsidRDefault="007F43BC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 (0.88–0.94)</w:t>
            </w:r>
          </w:p>
        </w:tc>
        <w:tc>
          <w:tcPr>
            <w:tcW w:w="2832" w:type="dxa"/>
            <w:hideMark/>
          </w:tcPr>
          <w:p w14:paraId="7412962E" w14:textId="77777777" w:rsidR="007F43BC" w:rsidRPr="00EC5B20" w:rsidRDefault="007F43BC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 (0.88–0.95)</w:t>
            </w:r>
          </w:p>
        </w:tc>
        <w:tc>
          <w:tcPr>
            <w:tcW w:w="2765" w:type="dxa"/>
          </w:tcPr>
          <w:p w14:paraId="081861CB" w14:textId="77777777" w:rsidR="007F43BC" w:rsidRPr="00EC5B20" w:rsidRDefault="007F43BC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-0.02 (-0.08 to + 0.05)</w:t>
            </w:r>
          </w:p>
        </w:tc>
      </w:tr>
      <w:tr w:rsidR="007F43BC" w:rsidRPr="005F2A2C" w14:paraId="6BED8EDA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1A76C43E" w14:textId="77777777" w:rsidR="007F43BC" w:rsidRPr="00EC5B20" w:rsidRDefault="007F43BC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Specificity</w:t>
            </w:r>
          </w:p>
        </w:tc>
        <w:tc>
          <w:tcPr>
            <w:tcW w:w="2049" w:type="dxa"/>
            <w:hideMark/>
          </w:tcPr>
          <w:p w14:paraId="59534721" w14:textId="77777777" w:rsidR="007F43BC" w:rsidRPr="00EC5B20" w:rsidRDefault="007F43BC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 (0.91–0.94)</w:t>
            </w:r>
          </w:p>
        </w:tc>
        <w:tc>
          <w:tcPr>
            <w:tcW w:w="2832" w:type="dxa"/>
            <w:hideMark/>
          </w:tcPr>
          <w:p w14:paraId="6ADC9733" w14:textId="77777777" w:rsidR="007F43BC" w:rsidRPr="00EC5B20" w:rsidRDefault="007F43BC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0.93(0.92–0.95)</w:t>
            </w:r>
          </w:p>
        </w:tc>
        <w:tc>
          <w:tcPr>
            <w:tcW w:w="2765" w:type="dxa"/>
          </w:tcPr>
          <w:p w14:paraId="2BA1740B" w14:textId="77777777" w:rsidR="007F43BC" w:rsidRPr="00EC5B20" w:rsidRDefault="007F43BC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-0.01 (-0.03 to + 0.01)</w:t>
            </w:r>
          </w:p>
        </w:tc>
      </w:tr>
      <w:tr w:rsidR="007F43BC" w:rsidRPr="005C2051" w14:paraId="54E13CB9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138E3EA1" w14:textId="77777777" w:rsidR="007F43BC" w:rsidRPr="00EC5B20" w:rsidRDefault="007F43BC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PPV</w:t>
            </w:r>
          </w:p>
        </w:tc>
        <w:tc>
          <w:tcPr>
            <w:tcW w:w="2049" w:type="dxa"/>
            <w:hideMark/>
          </w:tcPr>
          <w:p w14:paraId="53055CA9" w14:textId="77777777" w:rsidR="007F43BC" w:rsidRPr="00EC5B20" w:rsidRDefault="007F43BC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 (0.61–0.80)</w:t>
            </w:r>
          </w:p>
        </w:tc>
        <w:tc>
          <w:tcPr>
            <w:tcW w:w="2832" w:type="dxa"/>
            <w:hideMark/>
          </w:tcPr>
          <w:p w14:paraId="0FC0A5C0" w14:textId="77777777" w:rsidR="007F43BC" w:rsidRPr="00EC5B20" w:rsidRDefault="007F43BC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 (0.64–0.83)</w:t>
            </w:r>
          </w:p>
        </w:tc>
        <w:tc>
          <w:tcPr>
            <w:tcW w:w="2765" w:type="dxa"/>
          </w:tcPr>
          <w:p w14:paraId="6CA36EDE" w14:textId="77777777" w:rsidR="007F43BC" w:rsidRPr="00EC5B20" w:rsidRDefault="007F43BC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-0.02 (-0.07 to + 0.03)</w:t>
            </w:r>
          </w:p>
        </w:tc>
      </w:tr>
      <w:tr w:rsidR="007F43BC" w:rsidRPr="005F2A2C" w14:paraId="4540117D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5FE36BA2" w14:textId="77777777" w:rsidR="007F43BC" w:rsidRPr="00EC5B20" w:rsidRDefault="007F43BC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NPV</w:t>
            </w:r>
          </w:p>
        </w:tc>
        <w:tc>
          <w:tcPr>
            <w:tcW w:w="2049" w:type="dxa"/>
            <w:hideMark/>
          </w:tcPr>
          <w:p w14:paraId="32A50B4E" w14:textId="77777777" w:rsidR="007F43BC" w:rsidRPr="00EC5B20" w:rsidRDefault="007F43BC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 (0.96–0.98)</w:t>
            </w:r>
          </w:p>
        </w:tc>
        <w:tc>
          <w:tcPr>
            <w:tcW w:w="2832" w:type="dxa"/>
            <w:hideMark/>
          </w:tcPr>
          <w:p w14:paraId="00AF86EE" w14:textId="77777777" w:rsidR="007F43BC" w:rsidRPr="00EC5B20" w:rsidRDefault="007F43BC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0.99 (0.98–0.99)</w:t>
            </w:r>
          </w:p>
        </w:tc>
        <w:tc>
          <w:tcPr>
            <w:tcW w:w="2765" w:type="dxa"/>
          </w:tcPr>
          <w:p w14:paraId="68D818E6" w14:textId="77777777" w:rsidR="007F43BC" w:rsidRPr="00EC5B20" w:rsidRDefault="007F43BC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-0.02 (-0.02 to +0.01)</w:t>
            </w:r>
          </w:p>
        </w:tc>
      </w:tr>
    </w:tbl>
    <w:p w14:paraId="45EBB6DC" w14:textId="77777777" w:rsidR="007F43BC" w:rsidRPr="00EC5B20" w:rsidRDefault="007F43BC" w:rsidP="007F43BC">
      <w:pPr>
        <w:spacing w:line="360" w:lineRule="auto"/>
        <w:rPr>
          <w:rFonts w:ascii="Times New Roman" w:hAnsi="Times New Roman" w:cs="Times New Roman"/>
          <w:b/>
          <w:kern w:val="0"/>
          <w:sz w:val="22"/>
          <w:szCs w:val="22"/>
        </w:rPr>
      </w:pPr>
    </w:p>
    <w:p w14:paraId="7ED2F693" w14:textId="77777777" w:rsidR="007F43BC" w:rsidRPr="00EC5B20" w:rsidRDefault="007F43BC" w:rsidP="007F43B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5B20">
        <w:rPr>
          <w:rFonts w:ascii="Times New Roman" w:hAnsi="Times New Roman" w:cs="Times New Roman"/>
          <w:sz w:val="22"/>
          <w:szCs w:val="22"/>
        </w:rPr>
        <w:t>Note.-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t xml:space="preserve"> Mean reader averaged data for all breasts (n=265- malignancy in 67). </w:t>
      </w:r>
      <w:r w:rsidRPr="00EC5B20">
        <w:rPr>
          <w:rFonts w:ascii="Times New Roman" w:hAnsi="Times New Roman" w:cs="Times New Roman"/>
          <w:sz w:val="22"/>
          <w:szCs w:val="22"/>
        </w:rPr>
        <w:br/>
        <w:t>PPV – Positive Predictive Value</w:t>
      </w:r>
      <w:r w:rsidRPr="00EC5B20">
        <w:rPr>
          <w:rFonts w:ascii="Times New Roman" w:hAnsi="Times New Roman" w:cs="Times New Roman"/>
          <w:sz w:val="22"/>
          <w:szCs w:val="22"/>
        </w:rPr>
        <w:br/>
        <w:t>NPV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5B20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5B20">
        <w:rPr>
          <w:rFonts w:ascii="Times New Roman" w:hAnsi="Times New Roman" w:cs="Times New Roman"/>
          <w:sz w:val="22"/>
          <w:szCs w:val="22"/>
        </w:rPr>
        <w:t>Negative Predictive Value</w:t>
      </w:r>
    </w:p>
    <w:p w14:paraId="7E4A71BD" w14:textId="77777777" w:rsidR="007F43BC" w:rsidRPr="00EC5B20" w:rsidRDefault="007F43BC" w:rsidP="007F43B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5B20">
        <w:rPr>
          <w:rFonts w:ascii="Times New Roman" w:hAnsi="Times New Roman" w:cs="Times New Roman"/>
          <w:sz w:val="22"/>
          <w:szCs w:val="22"/>
        </w:rPr>
        <w:t>Cases were resampled with replacement 1,000 times to generate paired MRI and CE-SBCT estimates for each iteration. For every bootstrap sample, sensitivity, specificity, PPV, and NPV were calculated.</w:t>
      </w:r>
    </w:p>
    <w:p w14:paraId="3C3B58D8" w14:textId="77777777" w:rsidR="00A00B6C" w:rsidRDefault="00A00B6C"/>
    <w:sectPr w:rsidR="00A00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C"/>
    <w:rsid w:val="0002117C"/>
    <w:rsid w:val="00070321"/>
    <w:rsid w:val="005B7E46"/>
    <w:rsid w:val="007F43BC"/>
    <w:rsid w:val="00822499"/>
    <w:rsid w:val="00A00B6C"/>
    <w:rsid w:val="00C44E4C"/>
    <w:rsid w:val="00E527B9"/>
    <w:rsid w:val="00F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AC39"/>
  <w15:chartTrackingRefBased/>
  <w15:docId w15:val="{43F248AF-3A25-42F2-A783-23745797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BC"/>
  </w:style>
  <w:style w:type="paragraph" w:styleId="Heading1">
    <w:name w:val="heading 1"/>
    <w:basedOn w:val="Normal"/>
    <w:next w:val="Normal"/>
    <w:link w:val="Heading1Char"/>
    <w:uiPriority w:val="9"/>
    <w:qFormat/>
    <w:rsid w:val="007F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3BC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7F43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Wasser, Martin (RADI - LUMC)</dc:creator>
  <cp:keywords/>
  <dc:description/>
  <cp:lastModifiedBy>Wasser, Martin (RADI - LUMC)</cp:lastModifiedBy>
  <cp:revision>2</cp:revision>
  <dcterms:created xsi:type="dcterms:W3CDTF">2026-07-15T10:12:00Z</dcterms:created>
  <dcterms:modified xsi:type="dcterms:W3CDTF">2026-07-15T10:13:00Z</dcterms:modified>
</cp:coreProperties>
</file>