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600" w:hanging="1004" w:hangingChars="250"/>
        <w:rPr>
          <w:rFonts w:hint="default" w:ascii="Times New Roman" w:hAnsi="Times New Roman" w:cs="Times New Roman"/>
          <w:b/>
          <w:bCs/>
          <w:color w:val="auto"/>
          <w:sz w:val="52"/>
          <w:szCs w:val="52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666666"/>
          <w:spacing w:val="0"/>
          <w:sz w:val="40"/>
          <w:szCs w:val="40"/>
          <w:shd w:val="clear" w:fill="FFFFFF"/>
        </w:rPr>
        <w:t>Methods complement</w:t>
      </w:r>
    </w:p>
    <w:p>
      <w:pPr>
        <w:spacing w:line="360" w:lineRule="auto"/>
        <w:ind w:left="600" w:hanging="700" w:hangingChars="250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"C:/Users/24950/AppData/Local/youdao/dict/Application/8.9.4.0/resultui/html/index.html" \l "/javascript:;" </w:instrTex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immunohistochemical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 </w:t>
      </w:r>
    </w:p>
    <w:p>
      <w:pPr>
        <w:spacing w:line="360" w:lineRule="auto"/>
        <w:ind w:firstLine="480" w:firstLineChars="20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Paraffin-embedded tissues were sliced, affixed to polylysine-treated slides, and dried at 65℃ for 2h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Xylene and gradient anhydrous ethanol dehydration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High pressure citrate buffer antigen repair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3% H2O2 blocks endogenous catalase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After sealing the serum, the goats were incubated with primary antibody 4 overnight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The polymer enhancer was incubated for 20min and washed with PBS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The secondary antibody was incubated for 30min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DAB solution was used for color development. When brown-yellow positive particles were observed under the microscope and the surrounding tissues showed no specific color development, the color development reaction was stopped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Hematoxylin restaining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Gradient anhydrous ethanol dehydrated xylene decarboxylation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Neutral gum and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cover glass are sealed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Results Judgment: The total number of cells and the number of expressed cells in 5 high-power fields (400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×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) were observed randomly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in each slice, and the positive cell rate was obtained</w:t>
      </w:r>
    </w:p>
    <w:p>
      <w:pPr>
        <w:spacing w:line="360" w:lineRule="auto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Determination of staining results: Score according to the positive rate of cells and staining intensity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</w:p>
    <w:p>
      <w:pPr>
        <w:spacing w:line="360" w:lineRule="auto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1080" w:hanging="1080" w:hangingChars="45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Cell proliferation was detected by CCK-8 method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  <w:t>：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After digestibility and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</w:p>
    <w:p>
      <w:pPr>
        <w:numPr>
          <w:numId w:val="0"/>
        </w:numPr>
        <w:spacing w:line="360" w:lineRule="auto"/>
        <w:jc w:val="both"/>
        <w:rPr>
          <w:rFonts w:hint="eastAsia" w:eastAsia="宋体" w:asciiTheme="minorEastAsia" w:hAnsiTheme="minorEastAsia"/>
          <w:sz w:val="24"/>
          <w:szCs w:val="24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centrifugation at exponential growth stage, the cell density was adjusted to 5 104/ml and inoculated in a 96-well plate with 3 multiple Wells；After stable wall sticking for 24h,IM drug intervention for 24h IR,24h liquid change and add 10 L CCK8 reagent, mix, incubate in constant temperature incubator for 3h, test absorbance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</w:p>
    <w:p>
      <w:pPr>
        <w:spacing w:line="360" w:lineRule="auto"/>
        <w:ind w:left="840" w:hanging="840" w:hangingChars="35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begin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instrText xml:space="preserve"> HYPERLINK "C:/Users/24950/AppData/Local/youdao/dict/Application/8.9.4.0/resultui/html/index.html" \l "/javascript:;" </w:instrTex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separate"/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C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alculate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end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 ：Actual OD values of each group=Mean values of OD measured in each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</w:p>
    <w:p>
      <w:pPr>
        <w:spacing w:line="360" w:lineRule="auto"/>
        <w:ind w:left="840" w:hanging="840" w:hangingChars="3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group-The mean value of OD measured in blank control group.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begin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instrText xml:space="preserve"> HYPERLINK "C:/Users/24950/AppData/Local/youdao/dict/Application/8.9.4.0/resultui/html/index.html" \l "/javascript:;" </w:instrTex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separate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cell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end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 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begin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instrText xml:space="preserve"> HYPERLINK "C:/Users/24950/AppData/Local/youdao/dict/Application/8.9.4.0/resultui/html/index.html" \l "/javascript:;" </w:instrTex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separate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viability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end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 =(Actual </w:t>
      </w:r>
    </w:p>
    <w:p>
      <w:pPr>
        <w:spacing w:line="360" w:lineRule="auto"/>
        <w:ind w:left="840" w:hanging="840" w:hangingChars="3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OD value of each group/OD value of negative control group)×100%，Cell inhibition </w:t>
      </w:r>
    </w:p>
    <w:p>
      <w:pPr>
        <w:spacing w:line="360" w:lineRule="auto"/>
        <w:ind w:left="840" w:hanging="840" w:hangingChars="35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rate=1－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begin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instrText xml:space="preserve"> HYPERLINK "C:/Users/24950/AppData/Local/youdao/dict/Application/8.9.4.0/resultui/html/index.html" \l "/javascript:;" </w:instrTex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separate"/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cell survival rate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fldChar w:fldCharType="end"/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</w:p>
    <w:p>
      <w:pPr>
        <w:spacing w:line="360" w:lineRule="auto"/>
        <w:ind w:left="840" w:hanging="840" w:hangingChars="35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1080" w:leftChars="0" w:hanging="1080" w:hangingChars="4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WesternBlot:Total cell protein extraction: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The culture medium was discarded, </w:t>
      </w:r>
    </w:p>
    <w:p>
      <w:pPr>
        <w:numPr>
          <w:numId w:val="0"/>
        </w:numPr>
        <w:spacing w:line="360" w:lineRule="auto"/>
        <w:ind w:leftChars="-450" w:firstLine="1200" w:firstLineChars="50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washed with PBS, and the cell fissure solution containing protease inhibitor was 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</w:t>
      </w:r>
    </w:p>
    <w:p>
      <w:pPr>
        <w:numPr>
          <w:numId w:val="0"/>
        </w:numPr>
        <w:spacing w:line="360" w:lineRule="auto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A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dded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,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Ice cracked for 30min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The cells were scraped off with a cell scraper, blown repeatedly and then moved to the precooled EP tube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;centrifuge;Determination of concentration by BSA method;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5</w:t>
      </w:r>
      <w:bookmarkStart w:id="0" w:name="_GoBack"/>
      <w:bookmarkEnd w:id="0"/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×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SDS-PAGE protein loading buffer was added to the supernatant, mixed, boiled in a boiling water bath, and stored at -20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Different </w:t>
      </w:r>
    </w:p>
    <w:p>
      <w:pPr>
        <w:spacing w:line="360" w:lineRule="auto"/>
        <w:ind w:left="600" w:hanging="600" w:hangingChars="2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concentrations of glue were prepared according to the size of protein molecules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;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The </w:t>
      </w:r>
    </w:p>
    <w:p>
      <w:pPr>
        <w:spacing w:line="360" w:lineRule="auto"/>
        <w:ind w:left="600" w:hanging="600" w:hangingChars="2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samples were incubated with primary antibody by electroelectrophoresis with </w:t>
      </w:r>
    </w:p>
    <w:p>
      <w:pPr>
        <w:spacing w:line="360" w:lineRule="auto"/>
        <w:ind w:left="600" w:hanging="600" w:hangingChars="2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blocking solution, and incubated with 4 shakers overnight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Wash membrane </w:t>
      </w:r>
    </w:p>
    <w:p>
      <w:pPr>
        <w:spacing w:line="360" w:lineRule="auto"/>
        <w:ind w:left="600" w:hanging="600" w:hangingChars="2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secondary antibody incubation wash membrane ECL luminescence reagent exposure, </w:t>
      </w:r>
    </w:p>
    <w:p>
      <w:pPr>
        <w:spacing w:line="360" w:lineRule="auto"/>
        <w:ind w:left="600" w:hanging="600" w:hangingChars="250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imaging and analysis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.</w:t>
      </w:r>
    </w:p>
    <w:p>
      <w:pPr>
        <w:spacing w:line="360" w:lineRule="auto"/>
        <w:ind w:left="840" w:hanging="840" w:hangingChars="350"/>
        <w:jc w:val="both"/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spacing w:line="360" w:lineRule="auto"/>
        <w:jc w:val="both"/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795CF"/>
    <w:multiLevelType w:val="singleLevel"/>
    <w:tmpl w:val="B8E795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30CAF"/>
    <w:rsid w:val="20B45841"/>
    <w:rsid w:val="37AF0845"/>
    <w:rsid w:val="3FB00560"/>
    <w:rsid w:val="635719D5"/>
    <w:rsid w:val="71CD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24950</dc:creator>
  <cp:lastModifiedBy>阿彪</cp:lastModifiedBy>
  <dcterms:modified xsi:type="dcterms:W3CDTF">2020-10-20T14:00:49Z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