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337D1">
      <w:pPr>
        <w:jc w:val="center"/>
        <w:rPr>
          <w:sz w:val="36"/>
          <w:szCs w:val="36"/>
          <w:highlight w:val="none"/>
        </w:rPr>
      </w:pPr>
      <w:r>
        <w:rPr>
          <w:sz w:val="36"/>
          <w:szCs w:val="36"/>
          <w:highlight w:val="none"/>
        </w:rPr>
        <w:t>Supplementary Materials for</w:t>
      </w:r>
    </w:p>
    <w:p w14:paraId="29411C5A">
      <w:pPr>
        <w:rPr>
          <w:highlight w:val="none"/>
        </w:rPr>
      </w:pPr>
    </w:p>
    <w:p w14:paraId="41E970DA">
      <w:pPr>
        <w:jc w:val="center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Visual Distances among Cultural Art Corpora Align with Expert-Coded Historical-Artistic Relatedness</w:t>
      </w:r>
    </w:p>
    <w:p w14:paraId="339B31F7">
      <w:pPr>
        <w:jc w:val="center"/>
        <w:rPr>
          <w:sz w:val="28"/>
          <w:szCs w:val="28"/>
          <w:highlight w:val="none"/>
        </w:rPr>
      </w:pPr>
    </w:p>
    <w:p w14:paraId="39DE064C">
      <w:pPr>
        <w:rPr>
          <w:rFonts w:hint="eastAsia" w:eastAsia="宋体"/>
          <w:highlight w:val="none"/>
          <w:lang w:eastAsia="zh-CN"/>
        </w:rPr>
      </w:pPr>
      <w:r>
        <w:rPr>
          <w:b/>
          <w:highlight w:val="none"/>
        </w:rPr>
        <w:t>The file includes:</w:t>
      </w:r>
      <w:r>
        <w:rPr>
          <w:rFonts w:hint="eastAsia" w:eastAsia="宋体"/>
          <w:b/>
          <w:highlight w:val="none"/>
          <w:lang w:val="en-US" w:eastAsia="zh-CN"/>
        </w:rPr>
        <w:t xml:space="preserve"> </w:t>
      </w:r>
      <w:r>
        <w:rPr>
          <w:highlight w:val="none"/>
        </w:rPr>
        <w:t>Tables S1 to S</w:t>
      </w:r>
      <w:r>
        <w:rPr>
          <w:rFonts w:hint="eastAsia" w:eastAsia="宋体"/>
          <w:highlight w:val="none"/>
          <w:lang w:val="en-US" w:eastAsia="zh-CN"/>
        </w:rPr>
        <w:t>8</w:t>
      </w:r>
    </w:p>
    <w:p w14:paraId="3FF03D25">
      <w:pPr>
        <w:pStyle w:val="101"/>
        <w:rPr>
          <w:highlight w:val="none"/>
        </w:rPr>
      </w:pPr>
      <w:bookmarkStart w:id="0" w:name="MaterialsMethods"/>
      <w:bookmarkEnd w:id="0"/>
      <w:bookmarkStart w:id="1" w:name="Tables"/>
      <w:bookmarkEnd w:id="1"/>
      <w:r>
        <w:rPr>
          <w:highlight w:val="none"/>
        </w:rPr>
        <w:t>Supplementary Text</w:t>
      </w:r>
    </w:p>
    <w:p w14:paraId="1C4ED036">
      <w:pPr>
        <w:pStyle w:val="101"/>
        <w:rPr>
          <w:rFonts w:hint="eastAsia" w:eastAsia="宋体"/>
          <w:highlight w:val="none"/>
          <w:lang w:val="en-US" w:eastAsia="zh-CN"/>
        </w:rPr>
      </w:pPr>
      <w:r>
        <w:rPr>
          <w:highlight w:val="none"/>
        </w:rPr>
        <w:t>Table S1.</w:t>
      </w:r>
      <w:r>
        <w:rPr>
          <w:rFonts w:hint="eastAsia" w:eastAsia="宋体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12 Pairs with Disputed Expert Judgments (Max Inter-Coder Difference ≥2).</w:t>
      </w:r>
    </w:p>
    <w:tbl>
      <w:tblPr>
        <w:tblStyle w:val="150"/>
        <w:tblW w:w="488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1182"/>
        <w:gridCol w:w="472"/>
        <w:gridCol w:w="727"/>
        <w:gridCol w:w="2866"/>
      </w:tblGrid>
      <w:tr w14:paraId="57C3B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746905B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Pair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00EA6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Mean Rating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A722C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7A214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Range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5C92C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Interpretation</w:t>
            </w:r>
          </w:p>
        </w:tc>
      </w:tr>
      <w:tr w14:paraId="092E4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AC2F8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Byzantine Icon Painting vs. Russian Icon Painting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8EF7A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2.3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A555A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1.4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A42BB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22F84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Temporal scope debate</w:t>
            </w:r>
          </w:p>
        </w:tc>
      </w:tr>
      <w:tr w14:paraId="17362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7DFF8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Japanese Zen Ink Painting vs. Chinese Scholar Painting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DA9B0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2.7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B3235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19DAF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86A47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Influence vs. independence</w:t>
            </w:r>
          </w:p>
        </w:tc>
      </w:tr>
      <w:tr w14:paraId="488C0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BF7B1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Persian Miniature vs. Mughal Indian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A7987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3.2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F563F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D3530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99702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Court influence nuance</w:t>
            </w:r>
          </w:p>
        </w:tc>
      </w:tr>
      <w:tr w14:paraId="00539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BB99C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Aboriginal Australian Art vs. Polynesian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D1BDA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1.1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1D215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92F3C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0–3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1E1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Pan-regional categorization</w:t>
            </w:r>
          </w:p>
        </w:tc>
      </w:tr>
      <w:tr w14:paraId="48937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FA8C8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Maya Art vs. Aztec-Mexica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0C04E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1.5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37372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1.4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415DC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BE00C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Continental vs. cultural boundaries</w:t>
            </w:r>
          </w:p>
        </w:tc>
      </w:tr>
      <w:tr w14:paraId="54DAC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25FD4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Rococo-Neoclassicism vs. Academic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7090C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2.9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C0EBF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C3EB7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6F10E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Movement boundary ambiguity</w:t>
            </w:r>
          </w:p>
        </w:tc>
      </w:tr>
      <w:tr w14:paraId="7ACEB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82BCE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Baroque Art vs. Romantic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67659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2.1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52FD8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4B99A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8D304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Temporal overlap debate</w:t>
            </w:r>
          </w:p>
        </w:tc>
      </w:tr>
      <w:tr w14:paraId="0E3E4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71C93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Italian Renaissance vs. Northern Renaissance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315DE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3.6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B3EF9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E4D20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9E8CD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National variant vs. same movement</w:t>
            </w:r>
          </w:p>
        </w:tc>
      </w:tr>
      <w:tr w14:paraId="0A3C9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9E058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Modern European Art vs. American Modern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928B2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3.0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844BC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D0EBB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5E827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National school inclusion</w:t>
            </w:r>
          </w:p>
        </w:tc>
      </w:tr>
      <w:tr w14:paraId="23166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3824E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Impressionism vs. Chinese Painting Tradition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ABED2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3.4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A22FF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CE397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3DF49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Technique vs. movement</w:t>
            </w:r>
          </w:p>
        </w:tc>
      </w:tr>
      <w:tr w14:paraId="552CA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C5142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Olmec Art vs. Teotihuacan-Toltec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F3900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2.4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C6765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1.3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D0880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5C276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Temporal boundary dispute</w:t>
            </w:r>
          </w:p>
        </w:tc>
      </w:tr>
      <w:tr w14:paraId="55FAB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C5A5C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Southeast Asian Art vs. Indian Hindu-Buddhist Art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4E421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1.8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F674C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1.2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36405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0–4</w:t>
            </w:r>
          </w:p>
        </w:tc>
        <w:tc>
          <w:tcPr>
            <w:tcW w:w="1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06FDD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Religious vs. regional framing</w:t>
            </w:r>
          </w:p>
        </w:tc>
      </w:tr>
    </w:tbl>
    <w:p w14:paraId="61E25DFA">
      <w:pPr>
        <w:pStyle w:val="104"/>
        <w:rPr>
          <w:highlight w:val="none"/>
        </w:rPr>
      </w:pPr>
    </w:p>
    <w:p w14:paraId="605B1901">
      <w:pPr>
        <w:pStyle w:val="101"/>
        <w:rPr>
          <w:rFonts w:hint="eastAsia" w:eastAsia="宋体"/>
          <w:highlight w:val="none"/>
          <w:lang w:val="en-US" w:eastAsia="zh-CN"/>
        </w:rPr>
      </w:pPr>
      <w:r>
        <w:rPr>
          <w:highlight w:val="none"/>
        </w:rPr>
        <w:t>Table S2.</w:t>
      </w:r>
      <w:r>
        <w:rPr>
          <w:rFonts w:hint="eastAsia" w:eastAsia="宋体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>QAP Correlations for Expert Sub-Panels by Regional Specialty. Euro/Med: European/Mediterranean specialists (n=5). Non-Euro: Asian/African/Oceanic specialists (n=5). All sub-panel correlations significant at p&lt;0.001.</w:t>
      </w:r>
    </w:p>
    <w:tbl>
      <w:tblPr>
        <w:tblStyle w:val="88"/>
        <w:tblW w:w="0" w:type="auto"/>
        <w:tblInd w:w="1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340"/>
        <w:gridCol w:w="2340"/>
        <w:gridCol w:w="2438"/>
      </w:tblGrid>
      <w:tr w14:paraId="55FCC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0BC7AF9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Model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59A40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Euro/Med Sub-Panel ρ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A0BF3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Non-Euro Sub-Panel ρ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D7497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Max |Δρ|</w:t>
            </w:r>
          </w:p>
        </w:tc>
      </w:tr>
      <w:tr w14:paraId="1B468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359D7F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6DD0D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−0.435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C30AB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−0.442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02390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0.007</w:t>
            </w:r>
          </w:p>
        </w:tc>
      </w:tr>
      <w:tr w14:paraId="391CC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57927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1867A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−0.432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C0F2B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−0.439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20B10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0.007</w:t>
            </w:r>
          </w:p>
        </w:tc>
      </w:tr>
      <w:tr w14:paraId="58863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C2466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F9625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−0.488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CAB27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−0.491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09D4E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0.003</w:t>
            </w:r>
          </w:p>
        </w:tc>
      </w:tr>
      <w:tr w14:paraId="7F9C0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D7ADD9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6A763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−0.434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C9824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887E1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0.007</w:t>
            </w:r>
          </w:p>
        </w:tc>
      </w:tr>
      <w:tr w14:paraId="3EBB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460EC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68CE1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−0.450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F1285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−0.456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2499B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0.006</w:t>
            </w:r>
          </w:p>
        </w:tc>
      </w:tr>
      <w:tr w14:paraId="27BFF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BE6D4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31416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−0.455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4D6C7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−0.461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A5ECD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0.006</w:t>
            </w:r>
          </w:p>
        </w:tc>
      </w:tr>
    </w:tbl>
    <w:p w14:paraId="56C61B42">
      <w:pPr>
        <w:pStyle w:val="104"/>
        <w:rPr>
          <w:highlight w:val="none"/>
        </w:rPr>
      </w:pPr>
    </w:p>
    <w:p w14:paraId="6E056F56">
      <w:pPr>
        <w:rPr>
          <w:rFonts w:hint="eastAsia"/>
          <w:highlight w:val="none"/>
          <w:lang w:val="en-US" w:eastAsia="zh-CN"/>
        </w:rPr>
      </w:pPr>
    </w:p>
    <w:p w14:paraId="545B3DD0">
      <w:pPr>
        <w:pStyle w:val="101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Table S3. </w:t>
      </w:r>
      <w:r>
        <w:rPr>
          <w:rFonts w:hint="eastAsia"/>
          <w:highlight w:val="none"/>
        </w:rPr>
        <w:t>Cross-Model Correlation of GW Distance Matrices (Spearman ρ).</w:t>
      </w:r>
    </w:p>
    <w:tbl>
      <w:tblPr>
        <w:tblStyle w:val="150"/>
        <w:tblW w:w="4884" w:type="pct"/>
        <w:tblInd w:w="1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666"/>
        <w:gridCol w:w="917"/>
        <w:gridCol w:w="666"/>
        <w:gridCol w:w="1048"/>
        <w:gridCol w:w="847"/>
        <w:gridCol w:w="738"/>
        <w:gridCol w:w="667"/>
        <w:gridCol w:w="1162"/>
        <w:gridCol w:w="823"/>
      </w:tblGrid>
      <w:tr w14:paraId="449AF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6B60B027">
            <w:pPr>
              <w:pStyle w:val="149"/>
              <w:rPr>
                <w:b w:val="0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CA9F8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C3D5E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DD85C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430B2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D0AC8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0C1AA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02A31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SD3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4D53E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StyleGAN2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14006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VQGAN</w:t>
            </w:r>
          </w:p>
        </w:tc>
      </w:tr>
      <w:tr w14:paraId="11A15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877C6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C1A87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15CFC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0.463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5557E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0.489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D6A25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0.431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D91ED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0.537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9FBFC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0.472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12AA8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0.433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4BF7A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30C55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0.421</w:t>
            </w:r>
          </w:p>
        </w:tc>
      </w:tr>
      <w:tr w14:paraId="0F7DD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78740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FB42B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0.463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ABEFD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84671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0.488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9BA94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0.404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745E0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0.484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A2F37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0.434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0CD84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33243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BF9E0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0.408</w:t>
            </w:r>
          </w:p>
        </w:tc>
      </w:tr>
      <w:tr w14:paraId="1A8BE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2F442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610BB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0.489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6B0C1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0.488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8C5D6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12B0B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0.470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29430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0.509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B91F6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0.519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553F3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0.467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B78AC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E2A91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0.439</w:t>
            </w:r>
          </w:p>
        </w:tc>
      </w:tr>
      <w:tr w14:paraId="7690E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6E0F4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62DED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0.431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2820B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0.404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3E70C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0.470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78925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1B460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0.469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ED89B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0.502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1958D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0.413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6FF2C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A4D35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0.411</w:t>
            </w:r>
          </w:p>
        </w:tc>
      </w:tr>
      <w:tr w14:paraId="729D7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AA38D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3E374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0.537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4F836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0.484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E92EA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0.509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1FCA6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0.469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9DD33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9EAD6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0.498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284C9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0.449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5567F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0.456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C59A1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0.475</w:t>
            </w:r>
          </w:p>
        </w:tc>
      </w:tr>
      <w:tr w14:paraId="3F6EB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6B9A4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64218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0.472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10E63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0.434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1FB04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0.519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9BDE2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0.502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AD6CA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0.498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9372C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CFC83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0.445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A4A85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4A62F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0.465</w:t>
            </w:r>
          </w:p>
        </w:tc>
      </w:tr>
      <w:tr w14:paraId="0E8B4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01AA7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SD3 [PROXY]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B245A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0.433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30B69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0.441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58670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0.467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580CD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0.413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653A3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0.449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129E1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0.445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BBD6C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0411A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43E63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0.388</w:t>
            </w:r>
          </w:p>
        </w:tc>
      </w:tr>
      <w:tr w14:paraId="36ED5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C7F08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StyleGAN2 [PROXY]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D86DF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0.444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D508C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0.435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4A7D3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0.446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6972C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0.433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18CD3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0.456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FAEEB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0.441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54D12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0.431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E3530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831AE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0.414</w:t>
            </w:r>
          </w:p>
        </w:tc>
      </w:tr>
      <w:tr w14:paraId="1D9AE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5C616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VQGAN [PROXY]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739C2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0.421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36377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0.408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ECAE4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0.439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D2C09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0.411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CDE1F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0.475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519E2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0.465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6A769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0.388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7908D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0.414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85BC7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1.000</w:t>
            </w:r>
          </w:p>
        </w:tc>
      </w:tr>
    </w:tbl>
    <w:p w14:paraId="10BF7DE9">
      <w:pPr>
        <w:rPr>
          <w:highlight w:val="none"/>
        </w:rPr>
      </w:pPr>
    </w:p>
    <w:p w14:paraId="4B7EF07D">
      <w:pPr>
        <w:pStyle w:val="101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 S4. Geographic Quintile Conditional Analysis.</w:t>
      </w:r>
    </w:p>
    <w:tbl>
      <w:tblPr>
        <w:tblStyle w:val="150"/>
        <w:tblW w:w="4877" w:type="pct"/>
        <w:tblInd w:w="11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602"/>
        <w:gridCol w:w="1639"/>
        <w:gridCol w:w="1679"/>
        <w:gridCol w:w="968"/>
        <w:gridCol w:w="1393"/>
        <w:gridCol w:w="794"/>
        <w:gridCol w:w="788"/>
      </w:tblGrid>
      <w:tr w14:paraId="55D06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558D3F5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Model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94428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Bin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E5F01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Geo Min (km)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93860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Geo Max (km)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1F2E1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N Pairs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68B55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Spearman ρ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6A6D7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p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78133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FDR q</w:t>
            </w:r>
          </w:p>
        </w:tc>
      </w:tr>
      <w:tr w14:paraId="2124F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8BC86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066B3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5BAC5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53F61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3A2A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33149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−0.583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EC6B5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62AEA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7244C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B37E8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A43D4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8D42E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C3859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2B2ED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08B7A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−0.252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8EB13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38B24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1CCDC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D84FB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9CBE4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84749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1E7E9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26BF2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D41BF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−0.101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A1EC3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0.095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C9AC5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0.095</w:t>
            </w:r>
          </w:p>
        </w:tc>
      </w:tr>
      <w:tr w14:paraId="0757C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4AD74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8EAD3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014D5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54A1F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05474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8B968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−0.133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AB175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0.027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02840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0.034</w:t>
            </w:r>
          </w:p>
        </w:tc>
      </w:tr>
      <w:tr w14:paraId="5A949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CEEFB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508D4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CFA06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86475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19,861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A0EC8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AEBF2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−0.141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2A599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0.019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434CB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0.024</w:t>
            </w:r>
          </w:p>
        </w:tc>
      </w:tr>
      <w:tr w14:paraId="2F0F9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07A0D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1FC1B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7EEBB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F0174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BA003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EC9A9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−0.495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1B10B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80376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178C4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89AFF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AF56D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1EAB3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513D4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D2665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07443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−0.212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F4535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F91FE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3EC93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658B3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DA8CB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D9BA5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21B31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D94CF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660D9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−0.153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91998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0.011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2197E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0.014</w:t>
            </w:r>
          </w:p>
        </w:tc>
      </w:tr>
      <w:tr w14:paraId="07C6A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6B9B1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9CEE2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4844E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D1F13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3D11A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0F326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−0.272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6362B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C77FD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14C9D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9E8A1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4143D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549F7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72DB3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19,861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42090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68497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−0.202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5FE99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0.001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1BF76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0.001</w:t>
            </w:r>
          </w:p>
        </w:tc>
      </w:tr>
      <w:tr w14:paraId="0376A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7A09E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E9E08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9FA07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489A4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DEAAE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ACCD3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−0.638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63BE9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2EFDF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540AE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64E55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C382F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FA25B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12BF8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6AAA1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DD76E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−0.292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51AFC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205D9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744D6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0388B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0083C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F75AB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EF970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36AB5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5EF6C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−0.213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603B2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924A6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50328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D6699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1FD99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60AEB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B9B01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D7238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0F31D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−0.316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14388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09D2B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6746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208F0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4F3E6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4BC81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D0E65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19,861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5F07E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39425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−0.174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4E42B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0.004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8BE97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0.005</w:t>
            </w:r>
          </w:p>
        </w:tc>
      </w:tr>
      <w:tr w14:paraId="63E72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1AE36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CF397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D9BB7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37292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AE561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DD9E2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−0.557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13E0F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0E82A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6BCD6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6B57C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44FE5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2695D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42F07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04D9F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4B91E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−0.189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E1142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0.002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13C53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0.002</w:t>
            </w:r>
          </w:p>
        </w:tc>
      </w:tr>
      <w:tr w14:paraId="7F8D7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957CF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92008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5DBD1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CD1C3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54F49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771A4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−0.232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CF8BB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AE1BB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2CBB0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35AF3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04415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31433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8378C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5CDF3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32899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−0.039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EAF06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0.525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C7E3F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0.525</w:t>
            </w:r>
          </w:p>
        </w:tc>
      </w:tr>
      <w:tr w14:paraId="1BAB8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36B4B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CEBD4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278C5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433BE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19,861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21ED1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D9916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−0.155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764D8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0EE5E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0.013</w:t>
            </w:r>
          </w:p>
        </w:tc>
      </w:tr>
      <w:tr w14:paraId="0C9E9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DC907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2446F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8DB40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F82A7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B93CE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36E6A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−0.607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37639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EFF94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24D4A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C4435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223DE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84369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673E8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35B52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58DEE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−0.215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486FD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C1AF2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141E6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D2FC9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5106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EBEAE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EC3BB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ACB39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D2E89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−0.174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724EF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0.004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3AB13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0.005</w:t>
            </w:r>
          </w:p>
        </w:tc>
      </w:tr>
      <w:tr w14:paraId="0C6DA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3AA0E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3244C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A9735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65A34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FFB78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582DD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−0.156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910E9D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4CF19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0.013</w:t>
            </w:r>
          </w:p>
        </w:tc>
      </w:tr>
      <w:tr w14:paraId="383FF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F39E4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D97D2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3C12E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03707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19,861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13F20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70862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−0.047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5E7046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A3A93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0.440</w:t>
            </w:r>
          </w:p>
        </w:tc>
      </w:tr>
      <w:tr w14:paraId="12351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5F0A9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28F2F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A5BDF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80E2F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63A87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F561C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−0.580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AD202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0BD0D9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0.000</w:t>
            </w:r>
          </w:p>
        </w:tc>
      </w:tr>
      <w:tr w14:paraId="38521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9C374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02C5B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C8454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3,080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FBB7C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E3EEA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274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0C8E5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−0.195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C7C38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0.001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3A8AE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0.001</w:t>
            </w:r>
          </w:p>
        </w:tc>
      </w:tr>
      <w:tr w14:paraId="2E242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F0D11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C4BA7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F35DA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5,954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00785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E157D8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277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18CA3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−0.132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34674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0.028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89A5C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0.035</w:t>
            </w:r>
          </w:p>
        </w:tc>
      </w:tr>
      <w:tr w14:paraId="4EB89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B1A5B4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D9B4C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68E2B0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8,982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A44F3E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59ECC3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275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FB5C42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−0.133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FD35D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0.028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6B330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0.035</w:t>
            </w:r>
          </w:p>
        </w:tc>
      </w:tr>
      <w:tr w14:paraId="0BB86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F9427C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047E17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EA2415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12,036</w:t>
            </w:r>
          </w:p>
        </w:tc>
        <w:tc>
          <w:tcPr>
            <w:tcW w:w="8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487CAF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19,861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94DE81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276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8F1BD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−0.106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50042B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0.079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72845A">
            <w:pPr>
              <w:pStyle w:val="149"/>
              <w:jc w:val="left"/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0.079</w:t>
            </w:r>
          </w:p>
        </w:tc>
      </w:tr>
    </w:tbl>
    <w:p w14:paraId="25E0222C">
      <w:pPr>
        <w:rPr>
          <w:rFonts w:hint="eastAsia"/>
          <w:highlight w:val="none"/>
          <w:lang w:val="en-US" w:eastAsia="zh-CN"/>
        </w:rPr>
      </w:pPr>
    </w:p>
    <w:p w14:paraId="4E8D53D5">
      <w:pPr>
        <w:pStyle w:val="101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 S5. Within-Unit Bootstrap Subsampling Results (1,000 iterations, n=20 per unit with replacement). Primary ρ: QAP Spearman correlation from full sample. Median Bootstrap ρ: median across 1,000 subsampled iterations. 95% Bootstrap CI: percentile interval across iterations. Max |Δρ|: maximum absolute deviation from primary ρ. Sign Retention: proportion of iterations retaining negative sign. All models show 100% sign retention, confirming that findings are not driven by units with larger image samples.</w:t>
      </w:r>
    </w:p>
    <w:tbl>
      <w:tblPr>
        <w:tblStyle w:val="8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064"/>
        <w:gridCol w:w="1909"/>
        <w:gridCol w:w="1867"/>
        <w:gridCol w:w="1560"/>
        <w:gridCol w:w="1560"/>
      </w:tblGrid>
      <w:tr w14:paraId="062F4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113478A9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Model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FEA2A9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Primary ρ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AC418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Median Bootstrap ρ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39315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95% Bootstrap CI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2C2C3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Max |Δρ|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EE2A6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Sign Retention</w:t>
            </w:r>
          </w:p>
        </w:tc>
      </w:tr>
      <w:tr w14:paraId="4E448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15FABF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65733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3B8449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1FF48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[−0.452, −0.436]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B297A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0.009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27211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100% (1000/1000)</w:t>
            </w:r>
          </w:p>
        </w:tc>
      </w:tr>
      <w:tr w14:paraId="48FD5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500CC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7F05C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−0.443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236F5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−0.441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46870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[−0.449, −0.433]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22DE7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D329A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100% (1000/1000)</w:t>
            </w:r>
          </w:p>
        </w:tc>
      </w:tr>
      <w:tr w14:paraId="297AA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8D5CC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504A7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−0.497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DCB77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−0.495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4AA0D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[−0.503, −0.486]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A4BAF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8F700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100% (1000/1000)</w:t>
            </w:r>
          </w:p>
        </w:tc>
      </w:tr>
      <w:tr w14:paraId="5D7D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15468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C4E4A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−0.445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827A9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−0.443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80122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[−0.451, −0.435]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E3B30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62475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100% (1000/1000)</w:t>
            </w:r>
          </w:p>
        </w:tc>
      </w:tr>
      <w:tr w14:paraId="504DD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90675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29711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−0.461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58746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−0.459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B9212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[−0.467, −0.451]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49694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12DA6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100% (1000/1000)</w:t>
            </w:r>
          </w:p>
        </w:tc>
      </w:tr>
      <w:tr w14:paraId="1B8AC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D8B9C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04FD6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−0.466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8D102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−0.464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576D0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[−0.472, −0.456]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E1F6BF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0.011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C29C9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100% (1000/1000)</w:t>
            </w:r>
          </w:p>
        </w:tc>
      </w:tr>
    </w:tbl>
    <w:p w14:paraId="03D43293">
      <w:pPr>
        <w:pStyle w:val="101"/>
        <w:rPr>
          <w:rFonts w:hint="eastAsia"/>
          <w:highlight w:val="none"/>
          <w:lang w:val="en-US" w:eastAsia="zh-CN"/>
        </w:rPr>
      </w:pPr>
    </w:p>
    <w:p w14:paraId="7A172960">
      <w:pPr>
        <w:pStyle w:val="101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Table S6. QAP Correlations under Three Granularity Robustness Conditions. (i) Merged European: 11 European sub-units collapsed into 3 broad units (N=45 total). (ii) Excluded coarse: Aboriginal Australian, Melanesian, and South American units removed (N=49 total). (iii) Regional resampling: 1,000 iterations, 3 units per continent (N=15 per iteration); median ρ and 95% CI reported.</w:t>
      </w:r>
    </w:p>
    <w:tbl>
      <w:tblPr>
        <w:tblStyle w:val="88"/>
        <w:tblW w:w="0" w:type="auto"/>
        <w:tblInd w:w="10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54"/>
        <w:gridCol w:w="2428"/>
        <w:gridCol w:w="3068"/>
      </w:tblGrid>
      <w:tr w14:paraId="2336E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4781467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Model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7D8C0F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(i) Merged European (N=45)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3B5F0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(ii) Excluded Coarse (N=49)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2672F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(iii) Regional Resampling (N=15)</w:t>
            </w:r>
          </w:p>
        </w:tc>
      </w:tr>
      <w:tr w14:paraId="1BDBE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69220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659EEB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−0.418 (p&lt;0.001)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CE5CE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−0.451 (p&lt;0.001)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906DB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−0.388 (95% CI: [−0.285, −0.490])</w:t>
            </w:r>
          </w:p>
        </w:tc>
      </w:tr>
      <w:tr w14:paraId="177FC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42DCA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8A295F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−0.415 (p&lt;0.001)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C9FBF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−0.448 (p&lt;0.001)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3A40BB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−0.385 (95% CI: [−0.282, −0.487])</w:t>
            </w:r>
          </w:p>
        </w:tc>
      </w:tr>
      <w:tr w14:paraId="36A6F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87DC2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F7701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−0.472 (p&lt;0.001)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3A66A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−0.504 (p&lt;0.001)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E968D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−0.415 (95% CI: [−0.312, −0.521])</w:t>
            </w:r>
          </w:p>
        </w:tc>
      </w:tr>
      <w:tr w14:paraId="0DDAE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FA899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EFD81C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−0.417 (p&lt;0.001)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1E5BF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−0.450 (p&lt;0.001)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C6135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−0.387 (95% CI: [−0.284, −0.489])</w:t>
            </w:r>
          </w:p>
        </w:tc>
      </w:tr>
      <w:tr w14:paraId="6F4C8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56CCE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2868E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−0.433 (p&lt;0.001)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618AF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−0.466 (p&lt;0.001)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57FD0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−0.401 (95% CI: [−0.298, −0.503])</w:t>
            </w:r>
          </w:p>
        </w:tc>
      </w:tr>
      <w:tr w14:paraId="5285C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D0602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3C2FD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−0.438 (p&lt;0.001)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2B0F0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−0.471 (p&lt;0.001)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3A37F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−0.406 (95% CI: [−0.303, −0.508])</w:t>
            </w:r>
          </w:p>
        </w:tc>
      </w:tr>
    </w:tbl>
    <w:p w14:paraId="603EC79E">
      <w:pPr>
        <w:pStyle w:val="104"/>
        <w:rPr>
          <w:rFonts w:hint="eastAsia"/>
          <w:highlight w:val="none"/>
          <w:lang w:val="en-US" w:eastAsia="zh-CN"/>
        </w:rPr>
      </w:pPr>
    </w:p>
    <w:p w14:paraId="757CD810">
      <w:pPr>
        <w:rPr>
          <w:rFonts w:hint="eastAsia"/>
          <w:highlight w:val="none"/>
          <w:lang w:val="en-US" w:eastAsia="zh-CN"/>
        </w:rPr>
      </w:pPr>
    </w:p>
    <w:p w14:paraId="08508429">
      <w:pPr>
        <w:pStyle w:val="101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Table S7. </w:t>
      </w:r>
      <w:r>
        <w:rPr>
          <w:rFonts w:hint="default"/>
          <w:highlight w:val="none"/>
          <w:lang w:val="en-US" w:eastAsia="zh-CN"/>
        </w:rPr>
        <w:t>53 Cultural Units — Metadata.</w:t>
      </w:r>
    </w:p>
    <w:tbl>
      <w:tblPr>
        <w:tblStyle w:val="150"/>
        <w:tblW w:w="4890" w:type="pct"/>
        <w:tblInd w:w="1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660"/>
        <w:gridCol w:w="1518"/>
        <w:gridCol w:w="818"/>
        <w:gridCol w:w="1227"/>
        <w:gridCol w:w="682"/>
        <w:gridCol w:w="654"/>
        <w:gridCol w:w="1462"/>
        <w:gridCol w:w="692"/>
      </w:tblGrid>
      <w:tr w14:paraId="3373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40F32A4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ID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802A1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Name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125FC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Family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5E06E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Continent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F20BB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Country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43ABF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Lat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B401A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Lon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3A87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Time Period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8D896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Images</w:t>
            </w:r>
          </w:p>
        </w:tc>
      </w:tr>
      <w:tr w14:paraId="267B3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15B30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U01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E8BC5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Egyptian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362A2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Mediterranean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6A164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Africa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B17D8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Egypt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7DA84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26.0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C826A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7E577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3100 BCE – 30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1306C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52</w:t>
            </w:r>
          </w:p>
        </w:tc>
      </w:tr>
      <w:tr w14:paraId="3236F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AE099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U02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77CBE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Greek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BB36D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Mediterranean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CC90B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E2D97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Greece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5B274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2E21B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A5C76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800 BCE – 31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796D5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</w:t>
            </w:r>
          </w:p>
        </w:tc>
      </w:tr>
      <w:tr w14:paraId="067A2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0659B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U03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13B7C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Roman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8413C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Mediterranean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67633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94841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Italy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6A5BC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42.0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6306C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13.0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D625D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509 BCE – 476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40C2B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55</w:t>
            </w:r>
          </w:p>
        </w:tc>
      </w:tr>
      <w:tr w14:paraId="604AC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A051F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U04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6B16C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Etruscan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23C33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Mediterranean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D7B1F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123CD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Italy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F6DF7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4EFFD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11.0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AE7FC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900 BCE – 27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675E2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</w:t>
            </w:r>
          </w:p>
        </w:tc>
      </w:tr>
      <w:tr w14:paraId="5B9F8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E21EB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U05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B7883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Minoan-Mycenaean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0D87D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Mediterranean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EC262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00368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Greece / Crete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ADD6F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36.0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ECD1D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7EDB2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2700 BCE – 1100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93128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 w14:paraId="63EEC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DE32A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U06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27886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Mesopotamian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36FC2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Near East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1C0B2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3B9A2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Iraq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B167B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117E0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44.0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0D6CE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3500 BCE – 539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7968D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42</w:t>
            </w:r>
          </w:p>
        </w:tc>
      </w:tr>
      <w:tr w14:paraId="4EB9D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AF1E3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U07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E62C8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Persian-Achaemenid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9EE8B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Near East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30FEE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0A427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Iran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7C4A8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32.0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EF710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53.0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ED927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550 BCE – 330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DA66B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38</w:t>
            </w:r>
          </w:p>
        </w:tc>
      </w:tr>
      <w:tr w14:paraId="1BD7A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7DE87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U08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B861D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Hittite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A9F5E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Near East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470E1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49C28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Turkey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B046C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7D5C4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45AD0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1600 BCE – 1180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3066F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28</w:t>
            </w:r>
          </w:p>
        </w:tc>
      </w:tr>
      <w:tr w14:paraId="4FF3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C039F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U09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7010B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Levant-Canaanite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61B20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Ancient Near East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C2742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5BC8B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Israel / Palestine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83F86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32.0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F7CAF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37158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3000 BCE – 800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507CE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25</w:t>
            </w:r>
          </w:p>
        </w:tc>
      </w:tr>
      <w:tr w14:paraId="6849E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E32D5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U10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F1313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Chinese Shang-Zhou Bronze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AD803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91AF9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F96AB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China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6EBB8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971D9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112.0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BBF9B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1600 BCE – 256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C120F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45</w:t>
            </w:r>
          </w:p>
        </w:tc>
      </w:tr>
      <w:tr w14:paraId="27FEF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87FD8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U11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C25F2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Chinese Painting Tradition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15DA4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6A1E9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FED30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China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E4C1B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F93D0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110.0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0B705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220 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FAA4B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60</w:t>
            </w:r>
          </w:p>
        </w:tc>
      </w:tr>
      <w:tr w14:paraId="25A7A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9F53E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U12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E6D5C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Japanese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D1174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F7DB1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385B7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Japan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8F5B9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40D9A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136.0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4EB2F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300 BCE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00B63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58</w:t>
            </w:r>
          </w:p>
        </w:tc>
      </w:tr>
      <w:tr w14:paraId="6C568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FCC03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U13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E21A6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Korean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0F342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8ABA1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9BF4B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Korea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2F6D8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E34C4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127.0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8287A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57 BCE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1B575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40</w:t>
            </w:r>
          </w:p>
        </w:tc>
      </w:tr>
      <w:tr w14:paraId="6B370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45364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U14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A0263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Indian Hindu-Buddhist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21621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BF5D2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21A24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1E418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6D879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09F1B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300 BCE – 1200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00792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52</w:t>
            </w:r>
          </w:p>
        </w:tc>
      </w:tr>
      <w:tr w14:paraId="53F17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B441E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U15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9E5C4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Gandharan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2ECE3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4418E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532DD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Pakistan / Afghanistan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77772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34.0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B97B9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3B9CA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100 BCE – 500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B2356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</w:t>
            </w:r>
          </w:p>
        </w:tc>
      </w:tr>
      <w:tr w14:paraId="7F583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9AB62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U16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0FD2A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Mughal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5C6CE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11266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A378C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300A5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83EA7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77.0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C3D37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1526 CE – 1857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5BF50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</w:t>
            </w:r>
          </w:p>
        </w:tc>
      </w:tr>
      <w:tr w14:paraId="4ADDD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980B4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U17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56D03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Khmer-Angkor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40FBC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0C626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04FA4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Cambodia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8AD57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BD08A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104.0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BFAF0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802 CE – 1431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E3F38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42</w:t>
            </w:r>
          </w:p>
        </w:tc>
      </w:tr>
      <w:tr w14:paraId="37AB0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86629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U18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8A0D6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Dvaravati-Srivijaya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6A5D6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5D576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E055D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Thailand / Indonesia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49D62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1E9BF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80013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600 CE – 1300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147C2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28</w:t>
            </w:r>
          </w:p>
        </w:tc>
      </w:tr>
      <w:tr w14:paraId="31788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29AEC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U19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A0F92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Javanese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A75C4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Southeast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584BD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7644C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Indonesia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543D9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A18B4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110.0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F3519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750 CE – 1600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F9086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32</w:t>
            </w:r>
          </w:p>
        </w:tc>
      </w:tr>
      <w:tr w14:paraId="58D8C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BBECF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U20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C779D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Yoruba-Nok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34B8D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Sub-Saharan African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6A4A6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Africa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96758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Nigeria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2AD36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6C43F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4F3DA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1000 BCE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161B7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 w14:paraId="471D4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536DD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U21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99A81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Benin Bronzes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8806C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Sub-Saharan African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2181A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Africa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5E452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Nigeria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AA309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6.0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0C168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6.0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1870E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1200 CE – 1897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52BDC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38</w:t>
            </w:r>
          </w:p>
        </w:tc>
      </w:tr>
      <w:tr w14:paraId="3DF39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E2300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U22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4592A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Ife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D7C95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Sub-Saharan African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0FCD9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Africa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6AAF2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Nigeria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8F980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45FBF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C429C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1200 CE – 1500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34D4F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22</w:t>
            </w:r>
          </w:p>
        </w:tc>
      </w:tr>
      <w:tr w14:paraId="7409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867C3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U23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D935B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Asante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8BA98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Sub-Saharan African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2A9F0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Africa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97DAF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Ghana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B94D8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8AE85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-1.0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89A9F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1700 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EB278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25</w:t>
            </w:r>
          </w:p>
        </w:tc>
      </w:tr>
      <w:tr w14:paraId="58108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53D95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U24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8A4A6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Ethiopian Christian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C5158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Sub-Saharan African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25E5C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Africa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15159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Ethiopia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85325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27380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50447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400 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E82CF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 w14:paraId="1D988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51740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U25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C8B3A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Maya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FD8AF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Pre-Columbian American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4C612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North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5343E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Mexico / Guatemala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ABC90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E009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-90.0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20844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750 BCE – 1697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1EFE5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</w:t>
            </w:r>
          </w:p>
        </w:tc>
      </w:tr>
      <w:tr w14:paraId="6A5AD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0E7F6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U26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99987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Aztec-Mexica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3BE95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Pre-Columbian American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231C9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North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DFBA6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Mexico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6D8C6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1411D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-99.0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84AD9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1300 CE – 1521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421E7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</w:t>
            </w:r>
          </w:p>
        </w:tc>
      </w:tr>
      <w:tr w14:paraId="49131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3F2DC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U27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42467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Teotihuacan-Toltec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1FBF0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Pre-Columbian American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D3ED4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North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31D42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Mexico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9ECE8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DF4AB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-99.0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2E35F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100 BCE – 1200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2BE3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32</w:t>
            </w:r>
          </w:p>
        </w:tc>
      </w:tr>
      <w:tr w14:paraId="4832C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2C6E6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U28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8416C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Andean-Inca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BBB1F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Pre-Columbian American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4D8DC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02D25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Peru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11B34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-13.0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6E383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-72.0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1EC41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1200 CE – 1533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F70FC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38</w:t>
            </w:r>
          </w:p>
        </w:tc>
      </w:tr>
      <w:tr w14:paraId="70F95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51A42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U29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471B5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Olmec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CDB18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Pre-Columbian American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D224E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North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2C877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Mexico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D1482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43F75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-95.0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77F89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1500 BCE – 400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EA4B0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25</w:t>
            </w:r>
          </w:p>
        </w:tc>
      </w:tr>
      <w:tr w14:paraId="091E6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AE6EC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U30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1A472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Nazca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43D22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Pre-Columbian American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D34C1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South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309CD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Peru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41722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-15.0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E1AEF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-75.0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619C4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200 BCE – 800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ED68B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22</w:t>
            </w:r>
          </w:p>
        </w:tc>
      </w:tr>
      <w:tr w14:paraId="0F70E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3EBE5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U31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B0C8C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Aboriginal Australian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33FDA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Indigenous Oceanic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AF5B0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Oceania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F4566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Australia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DA6E1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-25.0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9FB92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135.0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43A58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40000 BCE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4D2EA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28</w:t>
            </w:r>
          </w:p>
        </w:tc>
      </w:tr>
      <w:tr w14:paraId="1FCBA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A9693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U32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A532C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Maori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46EDF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Indigenous Oceanic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EAE00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Oceania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740F2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New Zealand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EE7F8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-38.0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8FBE1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176.0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25D53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1250 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0BAF5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</w:t>
            </w:r>
          </w:p>
        </w:tc>
      </w:tr>
      <w:tr w14:paraId="0709A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29453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U33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934E6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Polynesian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0D479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Indigenous Oceanic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17195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Oceania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0CCE4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Polynesia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7E180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-17.0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C5853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-150.0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D1B9E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1000 BCE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D65A9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25</w:t>
            </w:r>
          </w:p>
        </w:tc>
      </w:tr>
      <w:tr w14:paraId="1C28D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176F3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U34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EB2CD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Melanesian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747FC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Indigenous Oceanic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FC427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Oceania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EDF5F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Solomon Islands / Vanuatu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91F79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454D5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159.0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56AE5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1500 BCE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B5B16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22</w:t>
            </w:r>
          </w:p>
        </w:tc>
      </w:tr>
      <w:tr w14:paraId="1DF50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5A4B5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U35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832D0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Early Islamic Caliphate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0FFDF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Islamic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C734C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001CB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Saudi Arabia / Iraq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1B0C3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24.0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61E77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07084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622 CE – 1258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40E0D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</w:t>
            </w:r>
          </w:p>
        </w:tc>
      </w:tr>
      <w:tr w14:paraId="44411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EDD5E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U36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1FDBC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Persian Islamic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2FE2E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Islamic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C5E3C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54E6C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Iran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55BD8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0F3AD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53.0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3355C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651 CE – 1736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3D639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45</w:t>
            </w:r>
          </w:p>
        </w:tc>
      </w:tr>
      <w:tr w14:paraId="426B8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08EBD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U37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F9AC9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Ottoman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5B078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Islamic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8D981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 / 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4F9CE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Turkey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09327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4F77C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0B286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1299 CE – 1922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A69AB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</w:t>
            </w:r>
          </w:p>
        </w:tc>
      </w:tr>
      <w:tr w14:paraId="4B4E7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5D3E4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U38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0E0E3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Mughal Islamic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4E6C2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Islamic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0BE64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30F5B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India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616C6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0B7DF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77.0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44860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1526 CE – 1857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0BCEF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42</w:t>
            </w:r>
          </w:p>
        </w:tc>
      </w:tr>
      <w:tr w14:paraId="53797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E5282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U39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01B4E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Romanesque-Gothic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111E6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Medieval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949B6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0525D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France / Germany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B047B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DED20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56E10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1000 CE – 1500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12196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50</w:t>
            </w:r>
          </w:p>
        </w:tc>
      </w:tr>
      <w:tr w14:paraId="42941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47BF3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U40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58461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Insular Celtic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7BE8A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Medieval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9E850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404D6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Ireland / UK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00DD1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6650C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-6.0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E93B9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500 CE – 1000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CB8E1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32</w:t>
            </w:r>
          </w:p>
        </w:tc>
      </w:tr>
      <w:tr w14:paraId="727DE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B7B65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U41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DBC8B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Byzantine Medieval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1E071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Medieval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7C094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 / 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D253C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Turkey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51AC4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41.0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9C689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FF6DB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330 CE – 1453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F987B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45</w:t>
            </w:r>
          </w:p>
        </w:tc>
      </w:tr>
      <w:tr w14:paraId="4EEBC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E34A0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U42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F9780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Italian Renaissance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15081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Early Modern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492E4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AF97A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Italy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C8291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43.0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28C35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78A76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1400 CE – 1600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A1830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55</w:t>
            </w:r>
          </w:p>
        </w:tc>
      </w:tr>
      <w:tr w14:paraId="5DCED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49B6D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U43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6C6FA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Northern Renaissance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4F0FD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Early Modern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473A9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E3597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Netherlands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0CFA1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51.0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BAC24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45CC3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1400 CE – 1600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521AD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</w:t>
            </w:r>
          </w:p>
        </w:tc>
      </w:tr>
      <w:tr w14:paraId="344DE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0BFF2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U44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630F2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Baroque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33424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Early Modern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D4DEF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DAF30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Italy / Spain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FACBA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42.0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2CDF7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3991F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1600 CE – 1750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C9892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52</w:t>
            </w:r>
          </w:p>
        </w:tc>
      </w:tr>
      <w:tr w14:paraId="27BB5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CAE16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U45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DAA30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Rococo-Neoclassicism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6D09B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Early Modern European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60C91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36E2E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France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399A2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9ED94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E5B1A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1720 CE – 1830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1D6B5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40</w:t>
            </w:r>
          </w:p>
        </w:tc>
      </w:tr>
      <w:tr w14:paraId="0B13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65342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U46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FF880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Modern European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94BED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Modern Western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B0475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B4B4B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France / Germany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FC835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2B4F6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28FBB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1860 CE – 1945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7AB1E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55</w:t>
            </w:r>
          </w:p>
        </w:tc>
      </w:tr>
      <w:tr w14:paraId="32ECC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62F72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U47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5C44F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American Modern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20DD9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Modern Western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0CEA0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North America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397BE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USA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A63C2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41.0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C522D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-74.0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B57AC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1900 CE – present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8B585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58</w:t>
            </w:r>
          </w:p>
        </w:tc>
      </w:tr>
      <w:tr w14:paraId="48877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12171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U48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BAFFB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Impressionism-Post-Impressionism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D03E4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Modern Western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06D9F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9EF0D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France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EA39F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49.0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E8724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E0765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1860 CE – 1900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2B4FA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48</w:t>
            </w:r>
          </w:p>
        </w:tc>
      </w:tr>
      <w:tr w14:paraId="59A05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E840E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U49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AE524C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Byzantine Icon Painting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90B17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Byzantine &amp; Eastern Christian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FC934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 / 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EA12F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Turkey / Greece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6E9D9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41.0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B99795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29.0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AA22C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330 CE – 1453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0EFB3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38</w:t>
            </w:r>
          </w:p>
        </w:tc>
      </w:tr>
      <w:tr w14:paraId="7D417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7FFF3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U50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C6C5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Russian Icon Painting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6A07A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Byzantine &amp; Eastern Christian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ED8FB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 / 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F5D54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Russia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ABC1D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56.0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2071E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38.0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EFA5B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988 CE – 1700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F0C56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35</w:t>
            </w:r>
          </w:p>
        </w:tc>
      </w:tr>
      <w:tr w14:paraId="4F263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FD085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U51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D9EE2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Georgian Christian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BB630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Byzantine &amp; Eastern Christian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07D5D6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A735B3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Georgia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E0278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42.0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6606A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44.0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EC371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300 CE – 1500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7B30D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22</w:t>
            </w:r>
          </w:p>
        </w:tc>
      </w:tr>
      <w:tr w14:paraId="1B181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F23CD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U52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95A699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Scythian-Siberian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9E39D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Central &amp; North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122EF1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Europe / 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431B2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Russia / Kazakhstan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7E9DBB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50.0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9365EF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70.0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CBC6FA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900 BCE – 200 BCE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C1617E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25</w:t>
            </w:r>
          </w:p>
        </w:tc>
      </w:tr>
      <w:tr w14:paraId="62F17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671B8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U53</w:t>
            </w:r>
          </w:p>
        </w:tc>
        <w:tc>
          <w:tcPr>
            <w:tcW w:w="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2A146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Mongol Art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FAC0A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Central &amp; North Asian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A63B08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Asia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165022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Mongolia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8FBB00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47.0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8E3114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107.0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15F767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1206 CE – 1368 CE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87651D">
            <w:pPr>
              <w:pStyle w:val="149"/>
              <w:jc w:val="left"/>
              <w:rPr>
                <w:b w:val="0"/>
                <w:color w:val="auto"/>
                <w:sz w:val="20"/>
                <w:szCs w:val="20"/>
                <w:highlight w:val="none"/>
              </w:rPr>
            </w:pPr>
            <w:r>
              <w:rPr>
                <w:b w:val="0"/>
                <w:color w:val="auto"/>
                <w:sz w:val="20"/>
                <w:szCs w:val="20"/>
                <w:highlight w:val="none"/>
              </w:rPr>
              <w:t>20</w:t>
            </w:r>
          </w:p>
        </w:tc>
      </w:tr>
    </w:tbl>
    <w:p w14:paraId="3ECC37EB">
      <w:pPr>
        <w:rPr>
          <w:rFonts w:hint="default"/>
          <w:highlight w:val="none"/>
          <w:lang w:val="en-US" w:eastAsia="zh-CN"/>
        </w:rPr>
      </w:pPr>
      <w:bookmarkStart w:id="2" w:name="_GoBack"/>
      <w:bookmarkEnd w:id="2"/>
    </w:p>
    <w:p w14:paraId="33F33913">
      <w:pPr>
        <w:pStyle w:val="101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Table S8.</w:t>
      </w:r>
      <w:r>
        <w:rPr>
          <w:rFonts w:hint="eastAsia"/>
          <w:highlight w:val="none"/>
          <w:lang w:val="en-US" w:eastAsia="zh-CN"/>
        </w:rPr>
        <w:t xml:space="preserve"> Effect Size Metrics for High- vs. Low-Relatedness Dyad Separation. X = GW distance (smaller = more similar). High-relatedness dyads (expert score &gt; median 1.5, n=689) have significantly smaller GW distances than low-relatedness dyads (n=689). Cliff's δ is defined as </w:t>
      </w:r>
      <m:oMath>
        <m:r>
          <m:rPr>
            <m:sty m:val="p"/>
          </m:rPr>
          <w:rPr>
            <w:rFonts w:hint="default" w:ascii="Times New Roman" w:hAnsi="Times New Roman"/>
            <w:highlight w:val="none"/>
            <w:lang w:val="en-US" w:eastAsia="zh-CN"/>
          </w:rPr>
          <m:t>P(</m:t>
        </m:r>
        <m:sSub>
          <m:sSubP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X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e>
          <m:sub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low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ub>
        </m:sSub>
        <m:r>
          <m:rPr>
            <m:sty m:val="p"/>
          </m:rPr>
          <w:rPr>
            <w:rFonts w:hint="default" w:ascii="Times New Roman" w:hAnsi="Times New Roman"/>
            <w:highlight w:val="none"/>
            <w:lang w:val="en-US" w:eastAsia="zh-CN"/>
          </w:rPr>
          <m:t>&gt;</m:t>
        </m:r>
        <m:sSub>
          <m:sSubP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X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e>
          <m:sub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high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ub>
        </m:sSub>
        <m:r>
          <m:rPr>
            <m:sty m:val="p"/>
          </m:rPr>
          <w:rPr>
            <w:rFonts w:hint="default" w:ascii="Times New Roman" w:hAnsi="Times New Roman"/>
            <w:highlight w:val="none"/>
            <w:lang w:val="en-US" w:eastAsia="zh-CN"/>
          </w:rPr>
          <m:t>)−P(</m:t>
        </m:r>
        <m:sSub>
          <m:sSubP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X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e>
          <m:sub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high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ub>
        </m:sSub>
        <m:r>
          <m:rPr>
            <m:sty m:val="p"/>
          </m:rPr>
          <w:rPr>
            <w:rFonts w:hint="default" w:ascii="Times New Roman" w:hAnsi="Times New Roman"/>
            <w:highlight w:val="none"/>
            <w:lang w:val="en-US" w:eastAsia="zh-CN"/>
          </w:rPr>
          <m:t>&gt;</m:t>
        </m:r>
        <m:sSub>
          <m:sSubP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X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e>
          <m:sub>
            <m:r>
              <m:rPr>
                <m:sty m:val="p"/>
              </m:rPr>
              <w:rPr>
                <w:rFonts w:hint="default" w:ascii="Times New Roman" w:hAnsi="Times New Roman"/>
                <w:highlight w:val="none"/>
                <w:lang w:val="en-US" w:eastAsia="zh-CN"/>
              </w:rPr>
              <m:t>low</m:t>
            </m:r>
            <m:ctrlPr>
              <w:rPr>
                <w:rFonts w:hint="default" w:ascii="Cambria Math" w:hAnsi="Cambria Math"/>
                <w:highlight w:val="none"/>
                <w:lang w:val="en-US" w:eastAsia="zh-CN"/>
              </w:rPr>
            </m:ctrlPr>
          </m:sub>
        </m:sSub>
        <m:r>
          <m:rPr>
            <m:sty m:val="p"/>
          </m:rPr>
          <w:rPr>
            <w:rFonts w:hint="default" w:ascii="Times New Roman" w:hAnsi="Times New Roman"/>
            <w:highlight w:val="none"/>
            <w:lang w:val="en-US" w:eastAsia="zh-CN"/>
          </w:rPr>
          <m:t>)</m:t>
        </m:r>
      </m:oMath>
      <w:r>
        <w:rPr>
          <w:rFonts w:hint="eastAsia"/>
          <w:highlight w:val="none"/>
          <w:lang w:val="en-US" w:eastAsia="zh-CN"/>
        </w:rPr>
        <w:t>, where positive δ indicates high-relatedness dyads have smaller distances.</w:t>
      </w:r>
    </w:p>
    <w:tbl>
      <w:tblPr>
        <w:tblStyle w:val="88"/>
        <w:tblW w:w="0" w:type="auto"/>
        <w:tblInd w:w="9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60"/>
        <w:gridCol w:w="1560"/>
        <w:gridCol w:w="1560"/>
        <w:gridCol w:w="1560"/>
        <w:gridCol w:w="1658"/>
      </w:tblGrid>
      <w:tr w14:paraId="4376E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0D25137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Model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9518D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Cliff's 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8FF00B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95% CI (δ)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CA33C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AUC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34A66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/>
                        <w:sz w:val="20"/>
                        <w:szCs w:val="20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0"/>
                        <w:szCs w:val="20"/>
                        <w:highlight w:val="none"/>
                      </w:rPr>
                      <m:t>r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/>
                        <w:sz w:val="20"/>
                        <w:szCs w:val="20"/>
                        <w:highlight w:val="none"/>
                      </w:rPr>
                      <m:t>r</m:t>
                    </m:r>
                    <m:ctrlPr>
                      <w:rPr>
                        <w:rFonts w:ascii="Cambria Math" w:hAnsi="Cambria Math"/>
                        <w:sz w:val="20"/>
                        <w:szCs w:val="20"/>
                        <w:highlight w:val="none"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/>
                    <w:sz w:val="20"/>
                    <w:szCs w:val="20"/>
                    <w:highlight w:val="none"/>
                  </w:rPr>
                  <m:t>b</m:t>
                </m:r>
              </m:oMath>
            </m:oMathPara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8D741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Median GW (High vs Low)</w:t>
            </w:r>
          </w:p>
        </w:tc>
      </w:tr>
      <w:tr w14:paraId="1C9D4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027DCB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CLIP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0B070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0.919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B4220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[0.901, 0.934]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7ADE5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0.960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4D07A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−0.919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196DB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0.19 vs 0.48</w:t>
            </w:r>
          </w:p>
        </w:tc>
      </w:tr>
      <w:tr w14:paraId="31D91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C31B9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DINOv2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1BB6AB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0.837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CD674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[0.812, 0.860]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51FAB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73007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−0.837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AAF1D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0.22 vs 0.46</w:t>
            </w:r>
          </w:p>
        </w:tc>
      </w:tr>
      <w:tr w14:paraId="139B8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E5D0E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MAE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64EAB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0.898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9468D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[0.879, 0.915]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7E114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0.949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1D89E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−0.898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F4F3D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0.21 vs 0.45</w:t>
            </w:r>
          </w:p>
        </w:tc>
      </w:tr>
      <w:tr w14:paraId="5A7DF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CEFCDF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ResNet-50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382E8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0.877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6E40F6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[0.856, 0.896]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13EA38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0.939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75311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−0.877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254A1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0.23 vs 0.47</w:t>
            </w:r>
          </w:p>
        </w:tc>
      </w:tr>
      <w:tr w14:paraId="30623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2267E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 v1.4 VAE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A2EE7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0.898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EE456E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[0.879, 0.915]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0B7CB0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0.949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90C0A5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−0.898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C3CAAA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0.20 vs 0.44</w:t>
            </w:r>
          </w:p>
        </w:tc>
      </w:tr>
      <w:tr w14:paraId="53D81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3B3511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SDXL VAE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9E67F2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0.893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528B3D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[0.873, 0.911]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6F11C7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0.947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184293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−0.893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7C9A34">
            <w:pPr>
              <w:rPr>
                <w:b w:val="0"/>
                <w:color w:val="000000"/>
                <w:sz w:val="20"/>
                <w:szCs w:val="20"/>
                <w:highlight w:val="none"/>
              </w:rPr>
            </w:pPr>
            <w:r>
              <w:rPr>
                <w:b w:val="0"/>
                <w:color w:val="000000"/>
                <w:sz w:val="20"/>
                <w:szCs w:val="20"/>
                <w:highlight w:val="none"/>
              </w:rPr>
              <w:t>0.20 vs 0.45</w:t>
            </w:r>
          </w:p>
        </w:tc>
      </w:tr>
    </w:tbl>
    <w:p w14:paraId="0A34625F">
      <w:pPr>
        <w:pStyle w:val="104"/>
        <w:rPr>
          <w:rFonts w:hint="default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8EA3E">
    <w:pPr>
      <w:pStyle w:val="5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211F3547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01F95">
    <w:pPr>
      <w:jc w:val="right"/>
      <w:rPr>
        <w:sz w:val="20"/>
      </w:rPr>
    </w:pPr>
  </w:p>
  <w:p w14:paraId="3CD866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NotTrackMoves/>
  <w:doNotTrackFormatting/>
  <w:documentProtection w:enforcement="0"/>
  <w:defaultTabStop w:val="720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5F74"/>
    <w:rsid w:val="00031282"/>
    <w:rsid w:val="00054136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563A"/>
    <w:rsid w:val="00183330"/>
    <w:rsid w:val="001A1BDE"/>
    <w:rsid w:val="001B06DB"/>
    <w:rsid w:val="001B1632"/>
    <w:rsid w:val="001F0876"/>
    <w:rsid w:val="001F167C"/>
    <w:rsid w:val="001F5E91"/>
    <w:rsid w:val="002077B9"/>
    <w:rsid w:val="00243238"/>
    <w:rsid w:val="00262D72"/>
    <w:rsid w:val="00294FBB"/>
    <w:rsid w:val="002B5804"/>
    <w:rsid w:val="002C030F"/>
    <w:rsid w:val="003227A1"/>
    <w:rsid w:val="00331D75"/>
    <w:rsid w:val="00355362"/>
    <w:rsid w:val="00363E44"/>
    <w:rsid w:val="00395E86"/>
    <w:rsid w:val="003A2FD8"/>
    <w:rsid w:val="003B40E6"/>
    <w:rsid w:val="003E74FB"/>
    <w:rsid w:val="003F6E14"/>
    <w:rsid w:val="00402F48"/>
    <w:rsid w:val="00403D2C"/>
    <w:rsid w:val="00405336"/>
    <w:rsid w:val="004571D5"/>
    <w:rsid w:val="00461D81"/>
    <w:rsid w:val="0046356B"/>
    <w:rsid w:val="00477182"/>
    <w:rsid w:val="004779CB"/>
    <w:rsid w:val="00491E47"/>
    <w:rsid w:val="004E42D8"/>
    <w:rsid w:val="004E7BA2"/>
    <w:rsid w:val="004F7EDF"/>
    <w:rsid w:val="005001AC"/>
    <w:rsid w:val="00525289"/>
    <w:rsid w:val="00527D71"/>
    <w:rsid w:val="005520A8"/>
    <w:rsid w:val="005607DD"/>
    <w:rsid w:val="005902AD"/>
    <w:rsid w:val="005A558C"/>
    <w:rsid w:val="005C1377"/>
    <w:rsid w:val="005E28F8"/>
    <w:rsid w:val="005E43AA"/>
    <w:rsid w:val="005E6513"/>
    <w:rsid w:val="00630499"/>
    <w:rsid w:val="006357F6"/>
    <w:rsid w:val="0065089D"/>
    <w:rsid w:val="00651114"/>
    <w:rsid w:val="00653672"/>
    <w:rsid w:val="00664560"/>
    <w:rsid w:val="00670299"/>
    <w:rsid w:val="00691985"/>
    <w:rsid w:val="006A1B64"/>
    <w:rsid w:val="006A4AE1"/>
    <w:rsid w:val="006B024D"/>
    <w:rsid w:val="006B268C"/>
    <w:rsid w:val="007108F5"/>
    <w:rsid w:val="00713E5B"/>
    <w:rsid w:val="007402FC"/>
    <w:rsid w:val="007411A1"/>
    <w:rsid w:val="00784E98"/>
    <w:rsid w:val="00793072"/>
    <w:rsid w:val="007C5F1F"/>
    <w:rsid w:val="007F33C1"/>
    <w:rsid w:val="00807D35"/>
    <w:rsid w:val="008218C4"/>
    <w:rsid w:val="0083457E"/>
    <w:rsid w:val="00835778"/>
    <w:rsid w:val="00867A98"/>
    <w:rsid w:val="00870867"/>
    <w:rsid w:val="00885C9B"/>
    <w:rsid w:val="008D0D35"/>
    <w:rsid w:val="008D5D2A"/>
    <w:rsid w:val="00914B63"/>
    <w:rsid w:val="0092651C"/>
    <w:rsid w:val="009354F3"/>
    <w:rsid w:val="009447DC"/>
    <w:rsid w:val="00961BA5"/>
    <w:rsid w:val="009743A9"/>
    <w:rsid w:val="009A5287"/>
    <w:rsid w:val="009B194D"/>
    <w:rsid w:val="009B2AC5"/>
    <w:rsid w:val="009B7984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0071D"/>
    <w:rsid w:val="00B27BA9"/>
    <w:rsid w:val="00B3186E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63E81"/>
    <w:rsid w:val="00C92B22"/>
    <w:rsid w:val="00CC1384"/>
    <w:rsid w:val="00CD3720"/>
    <w:rsid w:val="00CF1848"/>
    <w:rsid w:val="00CF5C2F"/>
    <w:rsid w:val="00D039FD"/>
    <w:rsid w:val="00D04BCF"/>
    <w:rsid w:val="00D143D9"/>
    <w:rsid w:val="00D1544C"/>
    <w:rsid w:val="00D32950"/>
    <w:rsid w:val="00D5511B"/>
    <w:rsid w:val="00D766F1"/>
    <w:rsid w:val="00DA7151"/>
    <w:rsid w:val="00E146A7"/>
    <w:rsid w:val="00E257C8"/>
    <w:rsid w:val="00E41512"/>
    <w:rsid w:val="00E4519A"/>
    <w:rsid w:val="00E853D5"/>
    <w:rsid w:val="00E97215"/>
    <w:rsid w:val="00E9773B"/>
    <w:rsid w:val="00EA6F42"/>
    <w:rsid w:val="00EC13A3"/>
    <w:rsid w:val="00EC6E9D"/>
    <w:rsid w:val="00EC7C85"/>
    <w:rsid w:val="00EF4E57"/>
    <w:rsid w:val="00F125EE"/>
    <w:rsid w:val="00F12E98"/>
    <w:rsid w:val="00F22029"/>
    <w:rsid w:val="00F4427B"/>
    <w:rsid w:val="00F515FB"/>
    <w:rsid w:val="00F630EA"/>
    <w:rsid w:val="00F7007E"/>
    <w:rsid w:val="00F73193"/>
    <w:rsid w:val="00F74F95"/>
    <w:rsid w:val="00F80705"/>
    <w:rsid w:val="00F84BD9"/>
    <w:rsid w:val="00FA1481"/>
    <w:rsid w:val="00FF04E3"/>
    <w:rsid w:val="026003DA"/>
    <w:rsid w:val="0C322DE7"/>
    <w:rsid w:val="10C20BDE"/>
    <w:rsid w:val="14E55858"/>
    <w:rsid w:val="18A46E1B"/>
    <w:rsid w:val="1AA80E44"/>
    <w:rsid w:val="2D99286E"/>
    <w:rsid w:val="2DF126AA"/>
    <w:rsid w:val="2FDD756A"/>
    <w:rsid w:val="39F03816"/>
    <w:rsid w:val="3AF67C42"/>
    <w:rsid w:val="3C746980"/>
    <w:rsid w:val="3D3F6F8E"/>
    <w:rsid w:val="47975C19"/>
    <w:rsid w:val="491E79AA"/>
    <w:rsid w:val="5144505A"/>
    <w:rsid w:val="515163C4"/>
    <w:rsid w:val="5280326F"/>
    <w:rsid w:val="563B08DF"/>
    <w:rsid w:val="5E5A03F2"/>
    <w:rsid w:val="5FFC654F"/>
    <w:rsid w:val="6A115693"/>
    <w:rsid w:val="70293003"/>
    <w:rsid w:val="794C7D62"/>
    <w:rsid w:val="7ACA11A9"/>
    <w:rsid w:val="7C9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name="header"/>
    <w:lsdException w:qFormat="1" w:unhideWhenUsed="0" w:uiPriority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qFormat="1"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name="Hyperlink"/>
    <w:lsdException w:qFormat="1" w:uiPriority="0" w:name="FollowedHyperlink"/>
    <w:lsdException w:qFormat="1" w:unhideWhenUsed="0" w:uiPriority="0" w:name="Strong"/>
    <w:lsdException w:qFormat="1" w:unhideWhenUsed="0" w:uiPriority="0" w:name="Emphasis"/>
    <w:lsdException w:qFormat="1" w:unhideWhenUsed="0" w:uiPriority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styleId="3">
    <w:name w:val="heading 1"/>
    <w:basedOn w:val="1"/>
    <w:next w:val="1"/>
    <w:link w:val="94"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4">
    <w:name w:val="heading 2"/>
    <w:basedOn w:val="1"/>
    <w:next w:val="1"/>
    <w:link w:val="95"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6">
    <w:name w:val="heading 4"/>
    <w:basedOn w:val="1"/>
    <w:next w:val="1"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7">
    <w:name w:val="heading 5"/>
    <w:basedOn w:val="1"/>
    <w:next w:val="1"/>
    <w:link w:val="96"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97"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7"/>
    <w:basedOn w:val="1"/>
    <w:next w:val="1"/>
    <w:link w:val="98"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10">
    <w:name w:val="heading 8"/>
    <w:basedOn w:val="1"/>
    <w:next w:val="1"/>
    <w:link w:val="99"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1">
    <w:name w:val="heading 9"/>
    <w:basedOn w:val="1"/>
    <w:next w:val="1"/>
    <w:link w:val="100"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89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30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eastAsia="Times New Roman" w:cs="Courier New"/>
      <w:lang w:val="en-US" w:eastAsia="en-US" w:bidi="ar-SA"/>
    </w:rPr>
  </w:style>
  <w:style w:type="paragraph" w:styleId="12">
    <w:name w:val="List 3"/>
    <w:basedOn w:val="1"/>
    <w:semiHidden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autoRedefine/>
    <w:semiHidden/>
    <w:qFormat/>
    <w:uiPriority w:val="0"/>
    <w:pPr>
      <w:ind w:left="1440"/>
    </w:pPr>
  </w:style>
  <w:style w:type="paragraph" w:styleId="14">
    <w:name w:val="List Number 2"/>
    <w:basedOn w:val="1"/>
    <w:semiHidden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133"/>
    <w:semiHidden/>
    <w:qFormat/>
    <w:uiPriority w:val="0"/>
  </w:style>
  <w:style w:type="paragraph" w:styleId="17">
    <w:name w:val="List Bullet 4"/>
    <w:basedOn w:val="1"/>
    <w:semiHidden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qFormat/>
    <w:uiPriority w:val="0"/>
    <w:pPr>
      <w:ind w:left="1920" w:hanging="240"/>
    </w:pPr>
  </w:style>
  <w:style w:type="paragraph" w:styleId="19">
    <w:name w:val="E-mail Signature"/>
    <w:basedOn w:val="1"/>
    <w:link w:val="120"/>
    <w:semiHidden/>
    <w:qFormat/>
    <w:uiPriority w:val="0"/>
  </w:style>
  <w:style w:type="paragraph" w:styleId="20">
    <w:name w:val="List Number"/>
    <w:basedOn w:val="1"/>
    <w:semiHidden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qFormat/>
    <w:uiPriority w:val="0"/>
    <w:pPr>
      <w:ind w:left="720"/>
    </w:pPr>
  </w:style>
  <w:style w:type="paragraph" w:styleId="22">
    <w:name w:val="caption"/>
    <w:basedOn w:val="1"/>
    <w:next w:val="1"/>
    <w:semiHidden/>
    <w:qFormat/>
    <w:uiPriority w:val="0"/>
    <w:rPr>
      <w:b/>
      <w:bCs/>
      <w:sz w:val="20"/>
    </w:rPr>
  </w:style>
  <w:style w:type="paragraph" w:styleId="23">
    <w:name w:val="index 5"/>
    <w:basedOn w:val="1"/>
    <w:next w:val="1"/>
    <w:autoRedefine/>
    <w:semiHidden/>
    <w:qFormat/>
    <w:uiPriority w:val="0"/>
    <w:pPr>
      <w:ind w:left="1200" w:hanging="240"/>
    </w:pPr>
  </w:style>
  <w:style w:type="paragraph" w:styleId="24">
    <w:name w:val="List Bullet"/>
    <w:basedOn w:val="1"/>
    <w:semiHidden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26">
    <w:name w:val="Document Map"/>
    <w:basedOn w:val="1"/>
    <w:link w:val="119"/>
    <w:semiHidden/>
    <w:qFormat/>
    <w:uiPriority w:val="0"/>
    <w:rPr>
      <w:rFonts w:ascii="Tahoma" w:hAnsi="Tahoma" w:cs="Tahoma"/>
      <w:sz w:val="16"/>
      <w:szCs w:val="16"/>
    </w:rPr>
  </w:style>
  <w:style w:type="paragraph" w:styleId="27">
    <w:name w:val="toa heading"/>
    <w:basedOn w:val="1"/>
    <w:next w:val="1"/>
    <w:semiHidden/>
    <w:qFormat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28">
    <w:name w:val="annotation text"/>
    <w:basedOn w:val="1"/>
    <w:link w:val="116"/>
    <w:semiHidden/>
    <w:qFormat/>
    <w:uiPriority w:val="0"/>
    <w:rPr>
      <w:sz w:val="20"/>
    </w:rPr>
  </w:style>
  <w:style w:type="paragraph" w:styleId="29">
    <w:name w:val="index 6"/>
    <w:basedOn w:val="1"/>
    <w:next w:val="1"/>
    <w:autoRedefine/>
    <w:semiHidden/>
    <w:qFormat/>
    <w:uiPriority w:val="0"/>
    <w:pPr>
      <w:ind w:left="1440" w:hanging="240"/>
    </w:pPr>
  </w:style>
  <w:style w:type="paragraph" w:styleId="30">
    <w:name w:val="Salutation"/>
    <w:basedOn w:val="1"/>
    <w:next w:val="1"/>
    <w:link w:val="137"/>
    <w:semiHidden/>
    <w:qFormat/>
    <w:uiPriority w:val="0"/>
  </w:style>
  <w:style w:type="paragraph" w:styleId="31">
    <w:name w:val="Body Text 3"/>
    <w:basedOn w:val="1"/>
    <w:link w:val="109"/>
    <w:semiHidden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5"/>
    <w:semiHidden/>
    <w:qFormat/>
    <w:uiPriority w:val="0"/>
    <w:pPr>
      <w:ind w:left="4320"/>
    </w:pPr>
  </w:style>
  <w:style w:type="paragraph" w:styleId="33">
    <w:name w:val="List Bullet 3"/>
    <w:basedOn w:val="1"/>
    <w:semiHidden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07"/>
    <w:semiHidden/>
    <w:qFormat/>
    <w:uiPriority w:val="0"/>
    <w:pPr>
      <w:spacing w:after="120"/>
    </w:pPr>
  </w:style>
  <w:style w:type="paragraph" w:styleId="35">
    <w:name w:val="Body Text Indent"/>
    <w:basedOn w:val="1"/>
    <w:link w:val="111"/>
    <w:semiHidden/>
    <w:qFormat/>
    <w:uiPriority w:val="0"/>
    <w:pPr>
      <w:spacing w:after="120"/>
      <w:ind w:left="360"/>
    </w:pPr>
  </w:style>
  <w:style w:type="paragraph" w:styleId="36">
    <w:name w:val="List Number 3"/>
    <w:basedOn w:val="1"/>
    <w:semiHidden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qFormat/>
    <w:uiPriority w:val="0"/>
    <w:pPr>
      <w:ind w:left="720" w:hanging="360"/>
      <w:contextualSpacing/>
    </w:pPr>
  </w:style>
  <w:style w:type="paragraph" w:styleId="38">
    <w:name w:val="List Continue"/>
    <w:basedOn w:val="1"/>
    <w:semiHidden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semiHidden/>
    <w:qFormat/>
    <w:uiPriority w:val="0"/>
    <w:pPr>
      <w:spacing w:after="120"/>
      <w:ind w:left="1440" w:right="1440"/>
    </w:pPr>
  </w:style>
  <w:style w:type="paragraph" w:styleId="40">
    <w:name w:val="List Bullet 2"/>
    <w:basedOn w:val="1"/>
    <w:semiHidden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25"/>
    <w:semiHidden/>
    <w:qFormat/>
    <w:uiPriority w:val="0"/>
    <w:rPr>
      <w:i/>
      <w:iCs/>
    </w:rPr>
  </w:style>
  <w:style w:type="paragraph" w:styleId="42">
    <w:name w:val="index 4"/>
    <w:basedOn w:val="1"/>
    <w:next w:val="1"/>
    <w:autoRedefine/>
    <w:semiHidden/>
    <w:qFormat/>
    <w:uiPriority w:val="0"/>
    <w:pPr>
      <w:ind w:left="960" w:hanging="240"/>
    </w:pPr>
  </w:style>
  <w:style w:type="paragraph" w:styleId="43">
    <w:name w:val="toc 5"/>
    <w:basedOn w:val="1"/>
    <w:next w:val="1"/>
    <w:autoRedefine/>
    <w:semiHidden/>
    <w:qFormat/>
    <w:uiPriority w:val="0"/>
    <w:pPr>
      <w:ind w:left="960"/>
    </w:pPr>
  </w:style>
  <w:style w:type="paragraph" w:styleId="44">
    <w:name w:val="toc 3"/>
    <w:basedOn w:val="1"/>
    <w:next w:val="1"/>
    <w:autoRedefine/>
    <w:semiHidden/>
    <w:qFormat/>
    <w:uiPriority w:val="0"/>
    <w:pPr>
      <w:ind w:left="480"/>
    </w:pPr>
  </w:style>
  <w:style w:type="paragraph" w:styleId="45">
    <w:name w:val="Plain Text"/>
    <w:basedOn w:val="1"/>
    <w:link w:val="134"/>
    <w:semiHidden/>
    <w:qFormat/>
    <w:uiPriority w:val="0"/>
    <w:rPr>
      <w:rFonts w:ascii="Courier New" w:hAnsi="Courier New" w:cs="Courier New"/>
      <w:sz w:val="20"/>
    </w:rPr>
  </w:style>
  <w:style w:type="paragraph" w:styleId="46">
    <w:name w:val="List Bullet 5"/>
    <w:basedOn w:val="1"/>
    <w:semiHidden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qFormat/>
    <w:uiPriority w:val="0"/>
    <w:pPr>
      <w:ind w:left="1680"/>
    </w:pPr>
  </w:style>
  <w:style w:type="paragraph" w:styleId="49">
    <w:name w:val="index 3"/>
    <w:basedOn w:val="1"/>
    <w:next w:val="1"/>
    <w:autoRedefine/>
    <w:semiHidden/>
    <w:qFormat/>
    <w:uiPriority w:val="0"/>
    <w:pPr>
      <w:ind w:left="720" w:hanging="240"/>
    </w:pPr>
  </w:style>
  <w:style w:type="paragraph" w:styleId="50">
    <w:name w:val="Date"/>
    <w:basedOn w:val="1"/>
    <w:next w:val="1"/>
    <w:link w:val="118"/>
    <w:semiHidden/>
    <w:qFormat/>
    <w:uiPriority w:val="0"/>
  </w:style>
  <w:style w:type="paragraph" w:styleId="51">
    <w:name w:val="Body Text Indent 2"/>
    <w:basedOn w:val="1"/>
    <w:link w:val="113"/>
    <w:semiHidden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121"/>
    <w:semiHidden/>
    <w:qFormat/>
    <w:uiPriority w:val="0"/>
    <w:rPr>
      <w:sz w:val="20"/>
    </w:rPr>
  </w:style>
  <w:style w:type="paragraph" w:styleId="53">
    <w:name w:val="List Continue 5"/>
    <w:basedOn w:val="1"/>
    <w:semiHidden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105"/>
    <w:semiHidden/>
    <w:qFormat/>
    <w:uiPriority w:val="0"/>
    <w:rPr>
      <w:rFonts w:ascii="Tahoma" w:hAnsi="Tahoma" w:cs="Tahoma"/>
      <w:sz w:val="16"/>
      <w:szCs w:val="16"/>
    </w:rPr>
  </w:style>
  <w:style w:type="paragraph" w:styleId="55">
    <w:name w:val="footer"/>
    <w:basedOn w:val="1"/>
    <w:link w:val="122"/>
    <w:semiHidden/>
    <w:qFormat/>
    <w:uiPriority w:val="0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semiHidden/>
    <w:qFormat/>
    <w:uiPriority w:val="0"/>
    <w:rPr>
      <w:rFonts w:ascii="Cambria" w:hAnsi="Cambria"/>
      <w:sz w:val="20"/>
    </w:rPr>
  </w:style>
  <w:style w:type="paragraph" w:styleId="57">
    <w:name w:val="header"/>
    <w:basedOn w:val="1"/>
    <w:link w:val="124"/>
    <w:semiHidden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138"/>
    <w:semiHidden/>
    <w:qFormat/>
    <w:uiPriority w:val="0"/>
    <w:pPr>
      <w:ind w:left="4320"/>
    </w:pPr>
  </w:style>
  <w:style w:type="paragraph" w:styleId="59">
    <w:name w:val="toc 1"/>
    <w:basedOn w:val="1"/>
    <w:next w:val="1"/>
    <w:autoRedefine/>
    <w:semiHidden/>
    <w:qFormat/>
    <w:uiPriority w:val="0"/>
  </w:style>
  <w:style w:type="paragraph" w:styleId="60">
    <w:name w:val="List Continue 4"/>
    <w:basedOn w:val="1"/>
    <w:semiHidden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semiHidden/>
    <w:qFormat/>
    <w:uiPriority w:val="0"/>
    <w:pPr>
      <w:ind w:left="720"/>
    </w:pPr>
  </w:style>
  <w:style w:type="paragraph" w:styleId="62">
    <w:name w:val="index heading"/>
    <w:basedOn w:val="1"/>
    <w:next w:val="63"/>
    <w:semiHidden/>
    <w:qFormat/>
    <w:uiPriority w:val="0"/>
    <w:rPr>
      <w:rFonts w:ascii="Cambria" w:hAnsi="Cambria"/>
      <w:b/>
      <w:bCs/>
    </w:rPr>
  </w:style>
  <w:style w:type="paragraph" w:styleId="63">
    <w:name w:val="index 1"/>
    <w:basedOn w:val="1"/>
    <w:next w:val="1"/>
    <w:autoRedefine/>
    <w:semiHidden/>
    <w:qFormat/>
    <w:uiPriority w:val="0"/>
    <w:pPr>
      <w:ind w:left="240" w:hanging="240"/>
    </w:pPr>
  </w:style>
  <w:style w:type="paragraph" w:styleId="64">
    <w:name w:val="Subtitle"/>
    <w:basedOn w:val="1"/>
    <w:next w:val="1"/>
    <w:link w:val="139"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65">
    <w:name w:val="List Number 5"/>
    <w:basedOn w:val="1"/>
    <w:semiHidden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123"/>
    <w:semiHidden/>
    <w:qFormat/>
    <w:uiPriority w:val="0"/>
    <w:rPr>
      <w:sz w:val="20"/>
    </w:rPr>
  </w:style>
  <w:style w:type="paragraph" w:styleId="68">
    <w:name w:val="toc 6"/>
    <w:basedOn w:val="1"/>
    <w:next w:val="1"/>
    <w:autoRedefine/>
    <w:semiHidden/>
    <w:qFormat/>
    <w:uiPriority w:val="0"/>
    <w:pPr>
      <w:ind w:left="1200"/>
    </w:pPr>
  </w:style>
  <w:style w:type="paragraph" w:styleId="69">
    <w:name w:val="List 5"/>
    <w:basedOn w:val="1"/>
    <w:semiHidden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114"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qFormat/>
    <w:uiPriority w:val="0"/>
    <w:pPr>
      <w:ind w:left="1680" w:hanging="240"/>
    </w:pPr>
  </w:style>
  <w:style w:type="paragraph" w:styleId="72">
    <w:name w:val="index 9"/>
    <w:basedOn w:val="1"/>
    <w:next w:val="1"/>
    <w:autoRedefine/>
    <w:semiHidden/>
    <w:qFormat/>
    <w:uiPriority w:val="0"/>
    <w:pPr>
      <w:ind w:left="2160" w:hanging="240"/>
    </w:pPr>
  </w:style>
  <w:style w:type="paragraph" w:styleId="73">
    <w:name w:val="table of figures"/>
    <w:basedOn w:val="1"/>
    <w:next w:val="1"/>
    <w:semiHidden/>
    <w:qFormat/>
    <w:uiPriority w:val="0"/>
  </w:style>
  <w:style w:type="paragraph" w:styleId="74">
    <w:name w:val="toc 2"/>
    <w:basedOn w:val="1"/>
    <w:next w:val="1"/>
    <w:autoRedefine/>
    <w:semiHidden/>
    <w:qFormat/>
    <w:uiPriority w:val="0"/>
    <w:pPr>
      <w:ind w:left="240"/>
    </w:pPr>
  </w:style>
  <w:style w:type="paragraph" w:styleId="75">
    <w:name w:val="toc 9"/>
    <w:basedOn w:val="1"/>
    <w:next w:val="1"/>
    <w:autoRedefine/>
    <w:semiHidden/>
    <w:qFormat/>
    <w:uiPriority w:val="0"/>
    <w:pPr>
      <w:ind w:left="1920"/>
    </w:pPr>
  </w:style>
  <w:style w:type="paragraph" w:styleId="76">
    <w:name w:val="Body Text 2"/>
    <w:basedOn w:val="1"/>
    <w:link w:val="108"/>
    <w:semiHidden/>
    <w:qFormat/>
    <w:uiPriority w:val="0"/>
    <w:pPr>
      <w:spacing w:after="120" w:line="480" w:lineRule="auto"/>
    </w:pPr>
  </w:style>
  <w:style w:type="paragraph" w:styleId="77">
    <w:name w:val="List 4"/>
    <w:basedOn w:val="1"/>
    <w:semiHidden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semiHidden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131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80">
    <w:name w:val="HTML Preformatted"/>
    <w:basedOn w:val="1"/>
    <w:link w:val="126"/>
    <w:semiHidden/>
    <w:qFormat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semiHidden/>
    <w:qFormat/>
    <w:uiPriority w:val="0"/>
    <w:rPr>
      <w:szCs w:val="24"/>
    </w:rPr>
  </w:style>
  <w:style w:type="paragraph" w:styleId="82">
    <w:name w:val="List Continue 3"/>
    <w:basedOn w:val="1"/>
    <w:semiHidden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semiHidden/>
    <w:qFormat/>
    <w:uiPriority w:val="0"/>
    <w:pPr>
      <w:ind w:left="480" w:hanging="240"/>
    </w:pPr>
  </w:style>
  <w:style w:type="paragraph" w:styleId="84">
    <w:name w:val="Title"/>
    <w:basedOn w:val="1"/>
    <w:next w:val="1"/>
    <w:link w:val="140"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annotation subject"/>
    <w:basedOn w:val="28"/>
    <w:next w:val="28"/>
    <w:link w:val="117"/>
    <w:semiHidden/>
    <w:qFormat/>
    <w:uiPriority w:val="0"/>
    <w:rPr>
      <w:b/>
      <w:bCs/>
    </w:rPr>
  </w:style>
  <w:style w:type="paragraph" w:styleId="86">
    <w:name w:val="Body Text First Indent"/>
    <w:basedOn w:val="34"/>
    <w:link w:val="110"/>
    <w:semiHidden/>
    <w:qFormat/>
    <w:uiPriority w:val="0"/>
    <w:pPr>
      <w:ind w:firstLine="210"/>
    </w:pPr>
  </w:style>
  <w:style w:type="paragraph" w:styleId="87">
    <w:name w:val="Body Text First Indent 2"/>
    <w:basedOn w:val="35"/>
    <w:link w:val="112"/>
    <w:semiHidden/>
    <w:qFormat/>
    <w:uiPriority w:val="0"/>
    <w:pPr>
      <w:ind w:firstLine="210"/>
    </w:pPr>
  </w:style>
  <w:style w:type="character" w:styleId="90">
    <w:name w:val="page number"/>
    <w:basedOn w:val="89"/>
    <w:semiHidden/>
    <w:qFormat/>
    <w:uiPriority w:val="0"/>
  </w:style>
  <w:style w:type="character" w:styleId="91">
    <w:name w:val="FollowedHyperlink"/>
    <w:semiHidden/>
    <w:unhideWhenUsed/>
    <w:qFormat/>
    <w:uiPriority w:val="0"/>
    <w:rPr>
      <w:color w:val="800080"/>
      <w:u w:val="single"/>
    </w:rPr>
  </w:style>
  <w:style w:type="character" w:styleId="92">
    <w:name w:val="Hyperlink"/>
    <w:semiHidden/>
    <w:qFormat/>
    <w:uiPriority w:val="0"/>
    <w:rPr>
      <w:color w:val="0000FF"/>
      <w:u w:val="single"/>
    </w:rPr>
  </w:style>
  <w:style w:type="character" w:styleId="93">
    <w:name w:val="annotation reference"/>
    <w:semiHidden/>
    <w:unhideWhenUsed/>
    <w:qFormat/>
    <w:uiPriority w:val="0"/>
    <w:rPr>
      <w:sz w:val="16"/>
      <w:szCs w:val="16"/>
    </w:rPr>
  </w:style>
  <w:style w:type="character" w:customStyle="1" w:styleId="94">
    <w:name w:val="Heading 1 Char"/>
    <w:link w:val="3"/>
    <w:semiHidden/>
    <w:qFormat/>
    <w:uiPriority w:val="0"/>
    <w:rPr>
      <w:b/>
      <w:bCs/>
      <w:kern w:val="32"/>
      <w:sz w:val="24"/>
      <w:szCs w:val="24"/>
    </w:rPr>
  </w:style>
  <w:style w:type="character" w:customStyle="1" w:styleId="95">
    <w:name w:val="Heading 2 Char"/>
    <w:link w:val="4"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6">
    <w:name w:val="Heading 5 Char"/>
    <w:link w:val="7"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7">
    <w:name w:val="Heading 6 Char"/>
    <w:link w:val="8"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98">
    <w:name w:val="Heading 7 Char"/>
    <w:link w:val="9"/>
    <w:semiHidden/>
    <w:qFormat/>
    <w:uiPriority w:val="0"/>
    <w:rPr>
      <w:rFonts w:ascii="Calibri" w:hAnsi="Calibri"/>
      <w:sz w:val="24"/>
      <w:szCs w:val="24"/>
    </w:rPr>
  </w:style>
  <w:style w:type="character" w:customStyle="1" w:styleId="99">
    <w:name w:val="Heading 8 Char"/>
    <w:link w:val="10"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0">
    <w:name w:val="Heading 9 Char"/>
    <w:link w:val="11"/>
    <w:semiHidden/>
    <w:qFormat/>
    <w:uiPriority w:val="0"/>
    <w:rPr>
      <w:rFonts w:ascii="Cambria" w:hAnsi="Cambria"/>
      <w:sz w:val="22"/>
      <w:szCs w:val="22"/>
    </w:rPr>
  </w:style>
  <w:style w:type="paragraph" w:customStyle="1" w:styleId="101">
    <w:name w:val="SM Heading"/>
    <w:basedOn w:val="3"/>
    <w:qFormat/>
    <w:uiPriority w:val="0"/>
  </w:style>
  <w:style w:type="paragraph" w:customStyle="1" w:styleId="102">
    <w:name w:val="SM Subheading"/>
    <w:basedOn w:val="1"/>
    <w:qFormat/>
    <w:uiPriority w:val="0"/>
    <w:rPr>
      <w:u w:val="words"/>
    </w:rPr>
  </w:style>
  <w:style w:type="paragraph" w:customStyle="1" w:styleId="103">
    <w:name w:val="SM Text"/>
    <w:basedOn w:val="1"/>
    <w:qFormat/>
    <w:uiPriority w:val="0"/>
    <w:pPr>
      <w:ind w:firstLine="480"/>
    </w:pPr>
  </w:style>
  <w:style w:type="paragraph" w:customStyle="1" w:styleId="104">
    <w:name w:val="SM caption"/>
    <w:basedOn w:val="103"/>
    <w:qFormat/>
    <w:uiPriority w:val="0"/>
    <w:pPr>
      <w:ind w:firstLine="0"/>
    </w:pPr>
  </w:style>
  <w:style w:type="character" w:customStyle="1" w:styleId="105">
    <w:name w:val="Balloon Text Char"/>
    <w:link w:val="54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6">
    <w:name w:val="Bibliography"/>
    <w:basedOn w:val="1"/>
    <w:next w:val="1"/>
    <w:semiHidden/>
    <w:qFormat/>
    <w:uiPriority w:val="37"/>
  </w:style>
  <w:style w:type="character" w:customStyle="1" w:styleId="107">
    <w:name w:val="Body Text Char"/>
    <w:link w:val="34"/>
    <w:semiHidden/>
    <w:qFormat/>
    <w:uiPriority w:val="0"/>
    <w:rPr>
      <w:sz w:val="24"/>
    </w:rPr>
  </w:style>
  <w:style w:type="character" w:customStyle="1" w:styleId="108">
    <w:name w:val="Body Text 2 Char"/>
    <w:link w:val="76"/>
    <w:semiHidden/>
    <w:qFormat/>
    <w:uiPriority w:val="0"/>
    <w:rPr>
      <w:sz w:val="24"/>
    </w:rPr>
  </w:style>
  <w:style w:type="character" w:customStyle="1" w:styleId="109">
    <w:name w:val="Body Text 3 Char"/>
    <w:link w:val="31"/>
    <w:semiHidden/>
    <w:qFormat/>
    <w:uiPriority w:val="0"/>
    <w:rPr>
      <w:sz w:val="16"/>
      <w:szCs w:val="16"/>
    </w:rPr>
  </w:style>
  <w:style w:type="character" w:customStyle="1" w:styleId="110">
    <w:name w:val="Body Text First Indent Char"/>
    <w:link w:val="86"/>
    <w:semiHidden/>
    <w:qFormat/>
    <w:uiPriority w:val="0"/>
    <w:rPr>
      <w:sz w:val="24"/>
    </w:rPr>
  </w:style>
  <w:style w:type="character" w:customStyle="1" w:styleId="111">
    <w:name w:val="Body Text Indent Char"/>
    <w:link w:val="35"/>
    <w:semiHidden/>
    <w:qFormat/>
    <w:uiPriority w:val="0"/>
    <w:rPr>
      <w:sz w:val="24"/>
    </w:rPr>
  </w:style>
  <w:style w:type="character" w:customStyle="1" w:styleId="112">
    <w:name w:val="Body Text First Indent 2 Char"/>
    <w:link w:val="87"/>
    <w:semiHidden/>
    <w:qFormat/>
    <w:uiPriority w:val="0"/>
    <w:rPr>
      <w:sz w:val="24"/>
    </w:rPr>
  </w:style>
  <w:style w:type="character" w:customStyle="1" w:styleId="113">
    <w:name w:val="Body Text Indent 2 Char"/>
    <w:link w:val="51"/>
    <w:semiHidden/>
    <w:qFormat/>
    <w:uiPriority w:val="0"/>
    <w:rPr>
      <w:sz w:val="24"/>
    </w:rPr>
  </w:style>
  <w:style w:type="character" w:customStyle="1" w:styleId="114">
    <w:name w:val="Body Text Indent 3 Char"/>
    <w:link w:val="70"/>
    <w:semiHidden/>
    <w:qFormat/>
    <w:uiPriority w:val="0"/>
    <w:rPr>
      <w:sz w:val="16"/>
      <w:szCs w:val="16"/>
    </w:rPr>
  </w:style>
  <w:style w:type="character" w:customStyle="1" w:styleId="115">
    <w:name w:val="Closing Char"/>
    <w:link w:val="32"/>
    <w:semiHidden/>
    <w:qFormat/>
    <w:uiPriority w:val="0"/>
    <w:rPr>
      <w:sz w:val="24"/>
    </w:rPr>
  </w:style>
  <w:style w:type="character" w:customStyle="1" w:styleId="116">
    <w:name w:val="Comment Text Char"/>
    <w:basedOn w:val="89"/>
    <w:link w:val="28"/>
    <w:semiHidden/>
    <w:qFormat/>
    <w:uiPriority w:val="0"/>
  </w:style>
  <w:style w:type="character" w:customStyle="1" w:styleId="117">
    <w:name w:val="Comment Subject Char"/>
    <w:link w:val="85"/>
    <w:semiHidden/>
    <w:qFormat/>
    <w:uiPriority w:val="0"/>
    <w:rPr>
      <w:b/>
      <w:bCs/>
    </w:rPr>
  </w:style>
  <w:style w:type="character" w:customStyle="1" w:styleId="118">
    <w:name w:val="Date Char"/>
    <w:link w:val="50"/>
    <w:semiHidden/>
    <w:qFormat/>
    <w:uiPriority w:val="0"/>
    <w:rPr>
      <w:sz w:val="24"/>
    </w:rPr>
  </w:style>
  <w:style w:type="character" w:customStyle="1" w:styleId="119">
    <w:name w:val="Document Map Char"/>
    <w:link w:val="26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120">
    <w:name w:val="E-mail Signature Char"/>
    <w:link w:val="19"/>
    <w:semiHidden/>
    <w:qFormat/>
    <w:uiPriority w:val="0"/>
    <w:rPr>
      <w:sz w:val="24"/>
    </w:rPr>
  </w:style>
  <w:style w:type="character" w:customStyle="1" w:styleId="121">
    <w:name w:val="Endnote Text Char"/>
    <w:basedOn w:val="89"/>
    <w:link w:val="52"/>
    <w:semiHidden/>
    <w:qFormat/>
    <w:uiPriority w:val="0"/>
  </w:style>
  <w:style w:type="character" w:customStyle="1" w:styleId="122">
    <w:name w:val="Footer Char"/>
    <w:link w:val="55"/>
    <w:semiHidden/>
    <w:qFormat/>
    <w:uiPriority w:val="0"/>
    <w:rPr>
      <w:sz w:val="24"/>
    </w:rPr>
  </w:style>
  <w:style w:type="character" w:customStyle="1" w:styleId="123">
    <w:name w:val="Footnote Text Char"/>
    <w:basedOn w:val="89"/>
    <w:link w:val="67"/>
    <w:semiHidden/>
    <w:qFormat/>
    <w:uiPriority w:val="0"/>
  </w:style>
  <w:style w:type="character" w:customStyle="1" w:styleId="124">
    <w:name w:val="Header Char"/>
    <w:link w:val="57"/>
    <w:semiHidden/>
    <w:qFormat/>
    <w:uiPriority w:val="0"/>
    <w:rPr>
      <w:sz w:val="24"/>
    </w:rPr>
  </w:style>
  <w:style w:type="character" w:customStyle="1" w:styleId="125">
    <w:name w:val="HTML Address Char"/>
    <w:link w:val="41"/>
    <w:semiHidden/>
    <w:qFormat/>
    <w:uiPriority w:val="0"/>
    <w:rPr>
      <w:i/>
      <w:iCs/>
      <w:sz w:val="24"/>
    </w:rPr>
  </w:style>
  <w:style w:type="character" w:customStyle="1" w:styleId="126">
    <w:name w:val="HTML Preformatted Char"/>
    <w:link w:val="80"/>
    <w:semiHidden/>
    <w:qFormat/>
    <w:uiPriority w:val="0"/>
    <w:rPr>
      <w:rFonts w:ascii="Courier New" w:hAnsi="Courier New" w:cs="Courier New"/>
    </w:rPr>
  </w:style>
  <w:style w:type="paragraph" w:styleId="127">
    <w:name w:val="Intense Quote"/>
    <w:basedOn w:val="1"/>
    <w:next w:val="1"/>
    <w:link w:val="128"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28">
    <w:name w:val="Intense Quote Char"/>
    <w:link w:val="127"/>
    <w:semiHidden/>
    <w:qFormat/>
    <w:uiPriority w:val="30"/>
    <w:rPr>
      <w:b/>
      <w:bCs/>
      <w:i/>
      <w:iCs/>
      <w:color w:val="4F81BD"/>
      <w:sz w:val="24"/>
    </w:rPr>
  </w:style>
  <w:style w:type="paragraph" w:styleId="129">
    <w:name w:val="List Paragraph"/>
    <w:basedOn w:val="1"/>
    <w:semiHidden/>
    <w:qFormat/>
    <w:uiPriority w:val="34"/>
    <w:pPr>
      <w:ind w:left="720"/>
    </w:pPr>
  </w:style>
  <w:style w:type="character" w:customStyle="1" w:styleId="130">
    <w:name w:val="Macro Text Char"/>
    <w:link w:val="2"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1">
    <w:name w:val="Message Header Char"/>
    <w:link w:val="79"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2">
    <w:name w:val="No Spacing"/>
    <w:semiHidden/>
    <w:qFormat/>
    <w:uiPriority w:val="1"/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customStyle="1" w:styleId="133">
    <w:name w:val="Note Heading Char"/>
    <w:link w:val="16"/>
    <w:semiHidden/>
    <w:qFormat/>
    <w:uiPriority w:val="0"/>
    <w:rPr>
      <w:sz w:val="24"/>
    </w:rPr>
  </w:style>
  <w:style w:type="character" w:customStyle="1" w:styleId="134">
    <w:name w:val="Plain Text Char"/>
    <w:link w:val="45"/>
    <w:semiHidden/>
    <w:qFormat/>
    <w:uiPriority w:val="0"/>
    <w:rPr>
      <w:rFonts w:ascii="Courier New" w:hAnsi="Courier New" w:cs="Courier New"/>
    </w:rPr>
  </w:style>
  <w:style w:type="paragraph" w:styleId="135">
    <w:name w:val="Quote"/>
    <w:basedOn w:val="1"/>
    <w:next w:val="1"/>
    <w:link w:val="136"/>
    <w:semiHidden/>
    <w:qFormat/>
    <w:uiPriority w:val="29"/>
    <w:rPr>
      <w:i/>
      <w:iCs/>
      <w:color w:val="000000"/>
    </w:rPr>
  </w:style>
  <w:style w:type="character" w:customStyle="1" w:styleId="136">
    <w:name w:val="Quote Char"/>
    <w:link w:val="135"/>
    <w:semiHidden/>
    <w:qFormat/>
    <w:uiPriority w:val="29"/>
    <w:rPr>
      <w:i/>
      <w:iCs/>
      <w:color w:val="000000"/>
      <w:sz w:val="24"/>
    </w:rPr>
  </w:style>
  <w:style w:type="character" w:customStyle="1" w:styleId="137">
    <w:name w:val="Salutation Char"/>
    <w:link w:val="30"/>
    <w:semiHidden/>
    <w:qFormat/>
    <w:uiPriority w:val="0"/>
    <w:rPr>
      <w:sz w:val="24"/>
    </w:rPr>
  </w:style>
  <w:style w:type="character" w:customStyle="1" w:styleId="138">
    <w:name w:val="Signature Char"/>
    <w:link w:val="58"/>
    <w:semiHidden/>
    <w:qFormat/>
    <w:uiPriority w:val="0"/>
    <w:rPr>
      <w:sz w:val="24"/>
    </w:rPr>
  </w:style>
  <w:style w:type="character" w:customStyle="1" w:styleId="139">
    <w:name w:val="Subtitle Char"/>
    <w:link w:val="64"/>
    <w:semiHidden/>
    <w:qFormat/>
    <w:uiPriority w:val="0"/>
    <w:rPr>
      <w:rFonts w:ascii="Cambria" w:hAnsi="Cambria"/>
      <w:sz w:val="24"/>
      <w:szCs w:val="24"/>
    </w:rPr>
  </w:style>
  <w:style w:type="character" w:customStyle="1" w:styleId="140">
    <w:name w:val="Title Char"/>
    <w:link w:val="84"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1">
    <w:name w:val="TOC Heading"/>
    <w:basedOn w:val="3"/>
    <w:next w:val="1"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2">
    <w:name w:val="Unresolved Mention"/>
    <w:basedOn w:val="89"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customStyle="1" w:styleId="144">
    <w:name w:val="Authors"/>
    <w:basedOn w:val="145"/>
    <w:qFormat/>
    <w:uiPriority w:val="0"/>
    <w:pPr>
      <w:spacing w:after="360"/>
      <w:jc w:val="center"/>
    </w:pPr>
  </w:style>
  <w:style w:type="paragraph" w:customStyle="1" w:styleId="145">
    <w:name w:val="Base_Text"/>
    <w:qFormat/>
    <w:uiPriority w:val="0"/>
    <w:pPr>
      <w:spacing w:before="1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146">
    <w:name w:val="Paragraph"/>
    <w:basedOn w:val="145"/>
    <w:qFormat/>
    <w:uiPriority w:val="0"/>
    <w:pPr>
      <w:ind w:firstLine="720"/>
    </w:pPr>
  </w:style>
  <w:style w:type="paragraph" w:customStyle="1" w:styleId="147">
    <w:name w:val="OutlineLevel2"/>
    <w:basedOn w:val="148"/>
    <w:qFormat/>
    <w:uiPriority w:val="0"/>
    <w:pPr>
      <w:ind w:left="360"/>
      <w:outlineLvl w:val="1"/>
    </w:pPr>
    <w:rPr>
      <w:b/>
      <w:bCs/>
      <w:sz w:val="24"/>
      <w:szCs w:val="24"/>
    </w:rPr>
  </w:style>
  <w:style w:type="paragraph" w:customStyle="1" w:styleId="148">
    <w:name w:val="Base_Heading"/>
    <w:qFormat/>
    <w:uiPriority w:val="0"/>
    <w:pPr>
      <w:keepNext/>
      <w:spacing w:before="240"/>
      <w:outlineLvl w:val="0"/>
    </w:pPr>
    <w:rPr>
      <w:rFonts w:ascii="Times New Roman" w:hAnsi="Times New Roman" w:eastAsia="Times New Roman" w:cs="Times New Roman"/>
      <w:kern w:val="28"/>
      <w:sz w:val="28"/>
      <w:szCs w:val="28"/>
      <w:lang w:val="en-US" w:eastAsia="en-US" w:bidi="ar-SA"/>
    </w:rPr>
  </w:style>
  <w:style w:type="paragraph" w:customStyle="1" w:styleId="149">
    <w:name w:val="Compact"/>
    <w:basedOn w:val="34"/>
    <w:qFormat/>
    <w:uiPriority w:val="0"/>
    <w:pPr>
      <w:spacing w:before="36" w:after="36"/>
    </w:pPr>
  </w:style>
  <w:style w:type="table" w:customStyle="1" w:styleId="15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AAAS</Company>
  <Pages>6</Pages>
  <Words>2329</Words>
  <Characters>14845</Characters>
  <Lines>195</Lines>
  <Paragraphs>125</Paragraphs>
  <TotalTime>2</TotalTime>
  <ScaleCrop>false</ScaleCrop>
  <LinksUpToDate>false</LinksUpToDate>
  <CharactersWithSpaces>16920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2022-11-11T22:05:00Z</dcterms:created>
  <dc:creator>Brooks Hanson</dc:creator>
  <cp:lastModifiedBy>Rachel</cp:lastModifiedBy>
  <cp:lastPrinted>2018-01-11T19:53:00Z</cp:lastPrinted>
  <dcterms:modified xsi:type="dcterms:W3CDTF">2026-07-15T06:40:13Z</dcterms:modified>
  <dc:title>Supporting Online Material for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eyJoZGlkIjoiMWFiYWIzODVmMGM2ZTEwNTczYTQyNTgxN2QyNTk1ZjQiLCJ1c2VySWQiOiI1NzI0NDA4NDkifQ==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0632A7BF064D41C3A2AF9FD9F135C225_12</vt:lpwstr>
  </property>
</Properties>
</file>