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7E52" w:rsidTr="00BC3998">
        <w:trPr>
          <w:trHeight w:val="276"/>
        </w:trPr>
        <w:tc>
          <w:tcPr>
            <w:tcW w:w="2547" w:type="dxa"/>
            <w:shd w:val="clear" w:color="auto" w:fill="BFBFBF"/>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Section / Topic</w:t>
            </w:r>
          </w:p>
          <w:p w:rsidR="00B36D6D" w:rsidRPr="009C7E52" w:rsidRDefault="00B36D6D">
            <w:pPr>
              <w:spacing w:line="240" w:lineRule="auto"/>
              <w:rPr>
                <w:rFonts w:ascii="Calibri" w:eastAsia="Calibri" w:hAnsi="Calibri" w:cs="Calibri"/>
                <w:b/>
                <w:color w:val="000000"/>
                <w:szCs w:val="18"/>
                <w:lang w:val="en-GB"/>
              </w:rPr>
            </w:pPr>
          </w:p>
        </w:tc>
        <w:tc>
          <w:tcPr>
            <w:tcW w:w="992" w:type="dxa"/>
            <w:shd w:val="clear" w:color="auto" w:fill="BFBFBF"/>
          </w:tcPr>
          <w:p w:rsidR="00B36D6D" w:rsidRPr="009C7E52" w:rsidRDefault="00B36D6D">
            <w:pPr>
              <w:spacing w:line="240" w:lineRule="auto"/>
              <w:jc w:val="center"/>
              <w:rPr>
                <w:rFonts w:ascii="Calibri" w:eastAsia="Calibri" w:hAnsi="Calibri" w:cs="Calibri"/>
                <w:b/>
                <w:color w:val="000000"/>
                <w:szCs w:val="18"/>
                <w:lang w:val="en-GB"/>
              </w:rPr>
            </w:pPr>
            <w:r w:rsidRPr="009C7E52">
              <w:rPr>
                <w:rFonts w:ascii="Calibri" w:eastAsia="Calibri" w:hAnsi="Calibri" w:cs="Calibri"/>
                <w:b/>
                <w:color w:val="000000"/>
                <w:szCs w:val="18"/>
                <w:lang w:val="en-GB"/>
              </w:rPr>
              <w:t>No</w:t>
            </w:r>
          </w:p>
        </w:tc>
        <w:tc>
          <w:tcPr>
            <w:tcW w:w="9356" w:type="dxa"/>
            <w:shd w:val="clear" w:color="auto" w:fill="BFBFBF" w:themeFill="background1" w:themeFillShade="BF"/>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CONSORT 2025 checklist item description</w:t>
            </w:r>
          </w:p>
        </w:tc>
        <w:tc>
          <w:tcPr>
            <w:tcW w:w="1417" w:type="dxa"/>
            <w:shd w:val="clear" w:color="auto" w:fill="BFBFBF" w:themeFill="background1" w:themeFillShade="BF"/>
          </w:tcPr>
          <w:p w:rsidR="00B36D6D" w:rsidRPr="009C7E52" w:rsidRDefault="00BC3998">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Reported on page no.</w:t>
            </w:r>
          </w:p>
        </w:tc>
      </w:tr>
      <w:tr w:rsidR="00B36D6D" w:rsidRPr="009C7E52" w:rsidTr="00BC3998">
        <w:trPr>
          <w:trHeight w:val="268"/>
        </w:trPr>
        <w:tc>
          <w:tcPr>
            <w:tcW w:w="12895" w:type="dxa"/>
            <w:gridSpan w:val="3"/>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Title and abstract</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B36D6D" w:rsidRPr="009C7E52" w:rsidTr="00BC3998">
        <w:trPr>
          <w:trHeight w:val="276"/>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Title and structured abstract</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Identification as a randomised trial </w:t>
            </w:r>
          </w:p>
        </w:tc>
        <w:tc>
          <w:tcPr>
            <w:tcW w:w="1417" w:type="dxa"/>
          </w:tcPr>
          <w:p w:rsidR="008D2244" w:rsidRPr="009C7E52" w:rsidRDefault="009C7E52" w:rsidP="009C7E52">
            <w:pPr>
              <w:rPr>
                <w:szCs w:val="18"/>
              </w:rPr>
            </w:pPr>
            <w:r w:rsidRPr="009C7E52">
              <w:rPr>
                <w:szCs w:val="18"/>
              </w:rPr>
              <w:t>Page 1</w:t>
            </w:r>
            <w:r w:rsidR="00646110" w:rsidRPr="009C7E52">
              <w:rPr>
                <w:szCs w:val="18"/>
              </w:rPr>
              <w:t xml:space="preserve"> </w:t>
            </w:r>
          </w:p>
        </w:tc>
      </w:tr>
      <w:tr w:rsidR="00B36D6D" w:rsidRPr="009C7E52" w:rsidTr="00BC3998">
        <w:trPr>
          <w:trHeight w:val="418"/>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Structured summary of the trial design, methods, results, and conclusions</w:t>
            </w:r>
          </w:p>
        </w:tc>
        <w:tc>
          <w:tcPr>
            <w:tcW w:w="1417" w:type="dxa"/>
          </w:tcPr>
          <w:p w:rsidR="008D2244" w:rsidRPr="009C7E52" w:rsidRDefault="009C7E52">
            <w:pPr>
              <w:rPr>
                <w:szCs w:val="18"/>
              </w:rPr>
            </w:pPr>
            <w:r w:rsidRPr="009C7E52">
              <w:rPr>
                <w:szCs w:val="18"/>
              </w:rPr>
              <w:t xml:space="preserve">Page </w:t>
            </w:r>
            <w:r>
              <w:rPr>
                <w:szCs w:val="18"/>
              </w:rPr>
              <w:t xml:space="preserve"> </w:t>
            </w:r>
            <w:r w:rsidR="00646110" w:rsidRPr="009C7E52">
              <w:rPr>
                <w:szCs w:val="18"/>
              </w:rPr>
              <w:t>2-3</w:t>
            </w:r>
          </w:p>
        </w:tc>
      </w:tr>
      <w:tr w:rsidR="00B36D6D" w:rsidRPr="009C7E52" w:rsidTr="00BC3998">
        <w:trPr>
          <w:trHeight w:val="276"/>
        </w:trPr>
        <w:tc>
          <w:tcPr>
            <w:tcW w:w="12895" w:type="dxa"/>
            <w:gridSpan w:val="3"/>
            <w:shd w:val="clear" w:color="auto" w:fill="BDD7EE"/>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Open science</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B36D6D" w:rsidRPr="009C7E52" w:rsidTr="00BC3998">
        <w:trPr>
          <w:trHeight w:val="272"/>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Trial registration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Name of trial registry, identifying number (with URL) and date of registration</w:t>
            </w:r>
          </w:p>
        </w:tc>
        <w:tc>
          <w:tcPr>
            <w:tcW w:w="1417" w:type="dxa"/>
          </w:tcPr>
          <w:p w:rsidR="008D2244" w:rsidRPr="009C7E52" w:rsidRDefault="009B04D5">
            <w:pPr>
              <w:rPr>
                <w:szCs w:val="18"/>
              </w:rPr>
            </w:pPr>
            <w:r w:rsidRPr="009B04D5">
              <w:rPr>
                <w:szCs w:val="18"/>
              </w:rPr>
              <w:t>Page 26, Clinical trial number: NCT07732959</w:t>
            </w:r>
            <w:r>
              <w:rPr>
                <w:szCs w:val="18"/>
              </w:rPr>
              <w:t xml:space="preserve"> </w:t>
            </w:r>
            <w:r>
              <w:t>The trial was retr</w:t>
            </w:r>
            <w:r>
              <w:t>ospectively registered on 2026/07/28</w:t>
            </w:r>
            <w:r>
              <w:t>.</w:t>
            </w:r>
          </w:p>
        </w:tc>
      </w:tr>
      <w:tr w:rsidR="00B36D6D" w:rsidRPr="009C7E52" w:rsidTr="00BC3998">
        <w:trPr>
          <w:trHeight w:val="272"/>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Protocol and statistical analysis plan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3</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Where the trial protocol and statistical analysis plan can be accessed</w:t>
            </w:r>
          </w:p>
        </w:tc>
        <w:tc>
          <w:tcPr>
            <w:tcW w:w="1417" w:type="dxa"/>
          </w:tcPr>
          <w:p w:rsidR="008D2244" w:rsidRPr="009C7E52" w:rsidRDefault="004D32B4">
            <w:pPr>
              <w:rPr>
                <w:szCs w:val="18"/>
              </w:rPr>
            </w:pPr>
            <w:r w:rsidRPr="009C7E52">
              <w:rPr>
                <w:szCs w:val="18"/>
              </w:rPr>
              <w:t>Page 26; Section 2.5, page 12</w:t>
            </w:r>
          </w:p>
        </w:tc>
      </w:tr>
      <w:tr w:rsidR="00B36D6D" w:rsidRPr="009C7E52" w:rsidTr="00BC3998">
        <w:trPr>
          <w:trHeight w:val="272"/>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Data sharing</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4</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Where and how the individual de-identified participant data (including data dictionary), statistical code and any other materials can be accessed</w:t>
            </w:r>
          </w:p>
        </w:tc>
        <w:tc>
          <w:tcPr>
            <w:tcW w:w="1417" w:type="dxa"/>
          </w:tcPr>
          <w:p w:rsidR="008D2244" w:rsidRPr="009C7E52" w:rsidRDefault="004D32B4">
            <w:pPr>
              <w:rPr>
                <w:b/>
                <w:szCs w:val="18"/>
              </w:rPr>
            </w:pPr>
            <w:r w:rsidRPr="009C7E52">
              <w:rPr>
                <w:rStyle w:val="af8"/>
                <w:b w:val="0"/>
                <w:szCs w:val="18"/>
              </w:rPr>
              <w:t>Page 26, Availability of data and materials</w:t>
            </w:r>
          </w:p>
        </w:tc>
      </w:tr>
      <w:tr w:rsidR="00B36D6D" w:rsidRPr="009C7E52" w:rsidTr="00BC3998">
        <w:trPr>
          <w:trHeight w:val="272"/>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Funding and conflicts of interest</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5a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Sources of funding and other support (e.g., supply of drugs), and role of funders in the design, conduct, analysis and reporting of the trial</w:t>
            </w:r>
          </w:p>
        </w:tc>
        <w:tc>
          <w:tcPr>
            <w:tcW w:w="1417" w:type="dxa"/>
          </w:tcPr>
          <w:p w:rsidR="008D2244" w:rsidRPr="009C7E52" w:rsidRDefault="004D32B4">
            <w:pPr>
              <w:rPr>
                <w:szCs w:val="18"/>
              </w:rPr>
            </w:pPr>
            <w:r w:rsidRPr="009C7E52">
              <w:rPr>
                <w:szCs w:val="18"/>
              </w:rPr>
              <w:t>Page 27</w:t>
            </w:r>
          </w:p>
        </w:tc>
      </w:tr>
      <w:tr w:rsidR="00B36D6D" w:rsidRPr="009C7E52" w:rsidTr="00BC3998">
        <w:trPr>
          <w:trHeight w:val="272"/>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5b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Financial and other conflicts of interest of the manuscript authors</w:t>
            </w:r>
          </w:p>
        </w:tc>
        <w:tc>
          <w:tcPr>
            <w:tcW w:w="1417" w:type="dxa"/>
          </w:tcPr>
          <w:p w:rsidR="008D2244" w:rsidRPr="009C7E52" w:rsidRDefault="004D32B4">
            <w:pPr>
              <w:rPr>
                <w:szCs w:val="18"/>
              </w:rPr>
            </w:pPr>
            <w:r w:rsidRPr="009C7E52">
              <w:rPr>
                <w:szCs w:val="18"/>
              </w:rPr>
              <w:t>Page 27</w:t>
            </w:r>
          </w:p>
        </w:tc>
      </w:tr>
      <w:tr w:rsidR="00B36D6D" w:rsidRPr="009C7E52" w:rsidTr="00BC3998">
        <w:trPr>
          <w:trHeight w:val="276"/>
        </w:trPr>
        <w:tc>
          <w:tcPr>
            <w:tcW w:w="12895" w:type="dxa"/>
            <w:gridSpan w:val="3"/>
            <w:shd w:val="clear" w:color="auto" w:fill="BDD7EE"/>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Introduction</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B36D6D" w:rsidRPr="009C7E52" w:rsidTr="00BC3998">
        <w:trPr>
          <w:trHeight w:val="271"/>
        </w:trPr>
        <w:tc>
          <w:tcPr>
            <w:tcW w:w="2547" w:type="dxa"/>
            <w:tcBorders>
              <w:bottom w:val="single" w:sz="4" w:space="0" w:color="000000"/>
            </w:tcBorders>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Background and rationale</w:t>
            </w:r>
          </w:p>
        </w:tc>
        <w:tc>
          <w:tcPr>
            <w:tcW w:w="992" w:type="dxa"/>
            <w:tcBorders>
              <w:bottom w:val="single" w:sz="4" w:space="0" w:color="000000"/>
            </w:tcBorders>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6</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Scientific background and rationale</w:t>
            </w:r>
          </w:p>
        </w:tc>
        <w:tc>
          <w:tcPr>
            <w:tcW w:w="1417" w:type="dxa"/>
          </w:tcPr>
          <w:p w:rsidR="008D2244" w:rsidRPr="009C7E52" w:rsidRDefault="009C7E52">
            <w:pPr>
              <w:rPr>
                <w:szCs w:val="18"/>
              </w:rPr>
            </w:pPr>
            <w:r w:rsidRPr="009C7E52">
              <w:rPr>
                <w:szCs w:val="18"/>
              </w:rPr>
              <w:t xml:space="preserve">Page </w:t>
            </w:r>
            <w:r>
              <w:rPr>
                <w:szCs w:val="18"/>
              </w:rPr>
              <w:t xml:space="preserve"> </w:t>
            </w:r>
            <w:r w:rsidR="00646110" w:rsidRPr="009C7E52">
              <w:rPr>
                <w:szCs w:val="18"/>
              </w:rPr>
              <w:t>4-5</w:t>
            </w:r>
          </w:p>
        </w:tc>
      </w:tr>
      <w:tr w:rsidR="00B36D6D" w:rsidRPr="009C7E52" w:rsidTr="00BC3998">
        <w:trPr>
          <w:trHeight w:val="276"/>
        </w:trPr>
        <w:tc>
          <w:tcPr>
            <w:tcW w:w="2547" w:type="dxa"/>
            <w:vAlign w:val="center"/>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lastRenderedPageBreak/>
              <w:t>Objectives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7</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Specific objectives related to benefits and harms</w:t>
            </w:r>
          </w:p>
        </w:tc>
        <w:tc>
          <w:tcPr>
            <w:tcW w:w="1417" w:type="dxa"/>
          </w:tcPr>
          <w:p w:rsidR="008D2244" w:rsidRPr="009C7E52" w:rsidRDefault="00646110">
            <w:pPr>
              <w:rPr>
                <w:szCs w:val="18"/>
              </w:rPr>
            </w:pPr>
            <w:r w:rsidRPr="009C7E52">
              <w:rPr>
                <w:szCs w:val="18"/>
              </w:rPr>
              <w:t>5</w:t>
            </w:r>
          </w:p>
        </w:tc>
      </w:tr>
      <w:tr w:rsidR="00B36D6D" w:rsidRPr="009C7E52" w:rsidTr="00BC3998">
        <w:trPr>
          <w:trHeight w:val="276"/>
        </w:trPr>
        <w:tc>
          <w:tcPr>
            <w:tcW w:w="12895" w:type="dxa"/>
            <w:gridSpan w:val="3"/>
            <w:shd w:val="clear" w:color="auto" w:fill="BDD7EE"/>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Methods</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B36D6D" w:rsidRPr="009C7E52" w:rsidTr="00BC3998">
        <w:trPr>
          <w:trHeight w:val="268"/>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Patient and public involvement</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8</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Details of patient or public involvement in the design, conduct and reporting of the trial</w:t>
            </w:r>
          </w:p>
        </w:tc>
        <w:tc>
          <w:tcPr>
            <w:tcW w:w="1417" w:type="dxa"/>
          </w:tcPr>
          <w:p w:rsidR="008D2244" w:rsidRPr="009C7E52" w:rsidRDefault="004D32B4">
            <w:pPr>
              <w:rPr>
                <w:szCs w:val="18"/>
              </w:rPr>
            </w:pPr>
            <w:r w:rsidRPr="009C7E52">
              <w:rPr>
                <w:szCs w:val="18"/>
              </w:rPr>
              <w:t>Page 7, Section 2.1</w:t>
            </w:r>
          </w:p>
        </w:tc>
      </w:tr>
      <w:tr w:rsidR="00B36D6D" w:rsidRPr="009C7E52" w:rsidTr="00BC3998">
        <w:trPr>
          <w:trHeight w:val="268"/>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Trial design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9</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Description of trial design including type of trial (e.g., parallel group, crossover), allocation ratio, and framework (e.g., superiority, equivalence, non-inferiority, exploratory)</w:t>
            </w:r>
          </w:p>
        </w:tc>
        <w:tc>
          <w:tcPr>
            <w:tcW w:w="1417" w:type="dxa"/>
          </w:tcPr>
          <w:p w:rsidR="008D2244" w:rsidRPr="009C7E52" w:rsidRDefault="009B04D5">
            <w:pPr>
              <w:rPr>
                <w:szCs w:val="18"/>
              </w:rPr>
            </w:pPr>
            <w:r>
              <w:rPr>
                <w:szCs w:val="18"/>
              </w:rPr>
              <w:t xml:space="preserve">Page 6 </w:t>
            </w:r>
          </w:p>
        </w:tc>
      </w:tr>
      <w:tr w:rsidR="00B36D6D" w:rsidRPr="009C7E52" w:rsidTr="00BC3998">
        <w:trPr>
          <w:trHeight w:val="214"/>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Changes to trial protocol</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10</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Important changes to the trial after it commenced including any outcomes or analyses that were not </w:t>
            </w:r>
            <w:proofErr w:type="spellStart"/>
            <w:r w:rsidRPr="009C7E52">
              <w:rPr>
                <w:rFonts w:ascii="Calibri" w:eastAsia="Calibri" w:hAnsi="Calibri" w:cs="Calibri"/>
                <w:color w:val="000000"/>
                <w:szCs w:val="18"/>
                <w:lang w:val="en-GB"/>
              </w:rPr>
              <w:t>prespecified</w:t>
            </w:r>
            <w:proofErr w:type="spellEnd"/>
            <w:r w:rsidRPr="009C7E52">
              <w:rPr>
                <w:rFonts w:ascii="Calibri" w:eastAsia="Calibri" w:hAnsi="Calibri" w:cs="Calibri"/>
                <w:color w:val="000000"/>
                <w:szCs w:val="18"/>
                <w:lang w:val="en-GB"/>
              </w:rPr>
              <w:t>, with reason</w:t>
            </w:r>
          </w:p>
        </w:tc>
        <w:tc>
          <w:tcPr>
            <w:tcW w:w="1417" w:type="dxa"/>
          </w:tcPr>
          <w:p w:rsidR="008D2244" w:rsidRPr="009C7E52" w:rsidRDefault="004D32B4">
            <w:pPr>
              <w:rPr>
                <w:szCs w:val="18"/>
              </w:rPr>
            </w:pPr>
            <w:r w:rsidRPr="009C7E52">
              <w:rPr>
                <w:szCs w:val="18"/>
              </w:rPr>
              <w:t>Pages 7 and 12, Sections 2.1 and 2.5</w:t>
            </w:r>
          </w:p>
        </w:tc>
      </w:tr>
      <w:tr w:rsidR="00B36D6D" w:rsidRPr="009C7E52" w:rsidTr="00BC3998">
        <w:trPr>
          <w:trHeight w:val="273"/>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Trial setting</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11</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Settings (e.g., community, hospital) and locations (e.g., countries, sites) where the trial was conducted</w:t>
            </w:r>
          </w:p>
        </w:tc>
        <w:tc>
          <w:tcPr>
            <w:tcW w:w="1417" w:type="dxa"/>
          </w:tcPr>
          <w:p w:rsidR="008D2244" w:rsidRPr="009C7E52" w:rsidRDefault="00A067F7">
            <w:pPr>
              <w:rPr>
                <w:szCs w:val="18"/>
              </w:rPr>
            </w:pPr>
            <w:r>
              <w:rPr>
                <w:szCs w:val="18"/>
              </w:rPr>
              <w:t xml:space="preserve">Page </w:t>
            </w:r>
            <w:bookmarkStart w:id="0" w:name="_GoBack"/>
            <w:bookmarkEnd w:id="0"/>
            <w:r w:rsidR="00646110" w:rsidRPr="009C7E52">
              <w:rPr>
                <w:szCs w:val="18"/>
              </w:rPr>
              <w:t>6-7</w:t>
            </w:r>
          </w:p>
        </w:tc>
      </w:tr>
      <w:tr w:rsidR="00B36D6D" w:rsidRPr="009C7E52" w:rsidTr="00BC3998">
        <w:trPr>
          <w:trHeight w:val="276"/>
        </w:trPr>
        <w:tc>
          <w:tcPr>
            <w:tcW w:w="2547" w:type="dxa"/>
            <w:vMerge w:val="restart"/>
            <w:vAlign w:val="center"/>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Eligibility criteria</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12a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Eligibility criteria for participants</w:t>
            </w:r>
          </w:p>
        </w:tc>
        <w:tc>
          <w:tcPr>
            <w:tcW w:w="1417" w:type="dxa"/>
          </w:tcPr>
          <w:p w:rsidR="008D2244" w:rsidRPr="009C7E52" w:rsidRDefault="00A067F7">
            <w:pPr>
              <w:rPr>
                <w:szCs w:val="18"/>
              </w:rPr>
            </w:pPr>
            <w:r>
              <w:rPr>
                <w:szCs w:val="18"/>
              </w:rPr>
              <w:t xml:space="preserve">Page </w:t>
            </w:r>
            <w:r w:rsidR="00646110" w:rsidRPr="009C7E52">
              <w:rPr>
                <w:szCs w:val="18"/>
              </w:rPr>
              <w:t>7</w:t>
            </w:r>
          </w:p>
        </w:tc>
      </w:tr>
      <w:tr w:rsidR="00B36D6D" w:rsidRPr="009C7E52" w:rsidTr="00BC3998">
        <w:trPr>
          <w:trHeight w:val="276"/>
        </w:trPr>
        <w:tc>
          <w:tcPr>
            <w:tcW w:w="2547" w:type="dxa"/>
            <w:vMerge/>
            <w:vAlign w:val="center"/>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12b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If applicable, eligibility criteria for sites and for individuals delivering the interventions (e.g., surgeons, physiotherapists)</w:t>
            </w:r>
          </w:p>
        </w:tc>
        <w:tc>
          <w:tcPr>
            <w:tcW w:w="1417" w:type="dxa"/>
          </w:tcPr>
          <w:p w:rsidR="008D2244" w:rsidRPr="009C7E52" w:rsidRDefault="001A7CC5">
            <w:pPr>
              <w:rPr>
                <w:szCs w:val="18"/>
              </w:rPr>
            </w:pPr>
            <w:r w:rsidRPr="009C7E52">
              <w:rPr>
                <w:szCs w:val="18"/>
              </w:rPr>
              <w:t>Page 6</w:t>
            </w:r>
            <w:r w:rsidR="008C3A3D" w:rsidRPr="009C7E52">
              <w:rPr>
                <w:szCs w:val="18"/>
              </w:rPr>
              <w:t>-7</w:t>
            </w:r>
            <w:r w:rsidRPr="009C7E52">
              <w:rPr>
                <w:szCs w:val="18"/>
              </w:rPr>
              <w:t>, Section 2.1</w:t>
            </w:r>
          </w:p>
        </w:tc>
      </w:tr>
      <w:tr w:rsidR="00B36D6D" w:rsidRPr="009C7E52" w:rsidTr="00BC3998">
        <w:trPr>
          <w:trHeight w:val="463"/>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Intervention and comparator</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13</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Intervention and comparator with sufficient details to allow replication. If relevant, where additional materials describing the intervention and comparator (e.g., intervention manual) can be accessed</w:t>
            </w:r>
          </w:p>
        </w:tc>
        <w:tc>
          <w:tcPr>
            <w:tcW w:w="1417" w:type="dxa"/>
          </w:tcPr>
          <w:p w:rsidR="008D2244" w:rsidRPr="009C7E52" w:rsidRDefault="00A067F7">
            <w:pPr>
              <w:rPr>
                <w:szCs w:val="18"/>
              </w:rPr>
            </w:pPr>
            <w:r>
              <w:rPr>
                <w:szCs w:val="18"/>
              </w:rPr>
              <w:t xml:space="preserve">Page </w:t>
            </w:r>
            <w:r w:rsidR="00646110" w:rsidRPr="009C7E52">
              <w:rPr>
                <w:szCs w:val="18"/>
              </w:rPr>
              <w:t>6, 9-10</w:t>
            </w:r>
          </w:p>
        </w:tc>
      </w:tr>
      <w:tr w:rsidR="00B36D6D" w:rsidRPr="009C7E52" w:rsidTr="00BC3998">
        <w:trPr>
          <w:trHeight w:val="614"/>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Outcomes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14</w:t>
            </w:r>
          </w:p>
          <w:p w:rsidR="00B36D6D" w:rsidRPr="009C7E52" w:rsidRDefault="00B36D6D">
            <w:pPr>
              <w:spacing w:line="240" w:lineRule="auto"/>
              <w:jc w:val="center"/>
              <w:rPr>
                <w:rFonts w:ascii="Calibri" w:eastAsia="Calibri" w:hAnsi="Calibri" w:cs="Calibri"/>
                <w:color w:val="000000"/>
                <w:szCs w:val="18"/>
                <w:lang w:val="en-GB"/>
              </w:rPr>
            </w:pP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rsidR="008D2244" w:rsidRPr="009C7E52" w:rsidRDefault="009B04D5">
            <w:pPr>
              <w:rPr>
                <w:rFonts w:hint="eastAsia"/>
                <w:szCs w:val="18"/>
                <w:lang w:eastAsia="zh-TW"/>
              </w:rPr>
            </w:pPr>
            <w:r>
              <w:rPr>
                <w:rFonts w:hint="eastAsia"/>
                <w:szCs w:val="18"/>
                <w:lang w:eastAsia="zh-TW"/>
              </w:rPr>
              <w:t xml:space="preserve">Page </w:t>
            </w:r>
            <w:r>
              <w:rPr>
                <w:szCs w:val="18"/>
                <w:lang w:eastAsia="zh-TW"/>
              </w:rPr>
              <w:t xml:space="preserve">8-9, </w:t>
            </w:r>
            <w:r w:rsidRPr="009C7E52">
              <w:rPr>
                <w:szCs w:val="18"/>
              </w:rPr>
              <w:t xml:space="preserve">Section </w:t>
            </w:r>
            <w:r>
              <w:rPr>
                <w:rFonts w:hint="eastAsia"/>
                <w:szCs w:val="18"/>
                <w:lang w:eastAsia="zh-TW"/>
              </w:rPr>
              <w:t>2.3</w:t>
            </w:r>
          </w:p>
        </w:tc>
      </w:tr>
      <w:tr w:rsidR="00B36D6D" w:rsidRPr="009C7E52" w:rsidTr="00BC3998">
        <w:trPr>
          <w:trHeight w:val="339"/>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Harms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15</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How harms were defined and assessed (e.g., systematically, non-systematically)</w:t>
            </w:r>
          </w:p>
        </w:tc>
        <w:tc>
          <w:tcPr>
            <w:tcW w:w="1417" w:type="dxa"/>
          </w:tcPr>
          <w:p w:rsidR="008D2244" w:rsidRPr="009C7E52" w:rsidRDefault="008C3A3D">
            <w:pPr>
              <w:rPr>
                <w:szCs w:val="18"/>
              </w:rPr>
            </w:pPr>
            <w:r w:rsidRPr="009C7E52">
              <w:rPr>
                <w:szCs w:val="18"/>
              </w:rPr>
              <w:t>Page 6-7, Section 2.1</w:t>
            </w:r>
          </w:p>
        </w:tc>
      </w:tr>
      <w:tr w:rsidR="00B36D6D" w:rsidRPr="009C7E52" w:rsidTr="00BC3998">
        <w:trPr>
          <w:trHeight w:val="273"/>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Sample size</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16a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How sample size was determined, including all assumptions supporting the sample size calculation</w:t>
            </w:r>
          </w:p>
        </w:tc>
        <w:tc>
          <w:tcPr>
            <w:tcW w:w="1417" w:type="dxa"/>
          </w:tcPr>
          <w:p w:rsidR="008D2244" w:rsidRPr="009C7E52" w:rsidRDefault="00A067F7">
            <w:pPr>
              <w:rPr>
                <w:szCs w:val="18"/>
              </w:rPr>
            </w:pPr>
            <w:r>
              <w:rPr>
                <w:szCs w:val="18"/>
              </w:rPr>
              <w:t xml:space="preserve">Page </w:t>
            </w:r>
            <w:r w:rsidR="00646110" w:rsidRPr="009C7E52">
              <w:rPr>
                <w:szCs w:val="18"/>
              </w:rPr>
              <w:t>7</w:t>
            </w:r>
          </w:p>
        </w:tc>
      </w:tr>
      <w:tr w:rsidR="00B36D6D" w:rsidRPr="009C7E52" w:rsidTr="00BC3998">
        <w:trPr>
          <w:trHeight w:val="273"/>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16b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Explanation of any interim analyses and stopping guidelines</w:t>
            </w:r>
          </w:p>
        </w:tc>
        <w:tc>
          <w:tcPr>
            <w:tcW w:w="1417" w:type="dxa"/>
          </w:tcPr>
          <w:p w:rsidR="008D2244" w:rsidRPr="009C7E52" w:rsidRDefault="00941F1A">
            <w:pPr>
              <w:rPr>
                <w:szCs w:val="18"/>
              </w:rPr>
            </w:pPr>
            <w:r w:rsidRPr="009C7E52">
              <w:rPr>
                <w:szCs w:val="18"/>
              </w:rPr>
              <w:t>Page 8, Section 2.2</w:t>
            </w:r>
          </w:p>
        </w:tc>
      </w:tr>
      <w:tr w:rsidR="00B36D6D" w:rsidRPr="009C7E52" w:rsidTr="00BC3998">
        <w:trPr>
          <w:trHeight w:val="276"/>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Randomisation:</w:t>
            </w:r>
          </w:p>
        </w:tc>
        <w:tc>
          <w:tcPr>
            <w:tcW w:w="992"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w:t>
            </w:r>
          </w:p>
        </w:tc>
        <w:tc>
          <w:tcPr>
            <w:tcW w:w="1417" w:type="dxa"/>
          </w:tcPr>
          <w:p w:rsidR="00B36D6D" w:rsidRPr="009C7E52" w:rsidRDefault="00B36D6D">
            <w:pPr>
              <w:spacing w:line="240" w:lineRule="auto"/>
              <w:rPr>
                <w:rFonts w:ascii="Calibri" w:eastAsia="Calibri" w:hAnsi="Calibri" w:cs="Calibri"/>
                <w:color w:val="000000"/>
                <w:szCs w:val="18"/>
                <w:lang w:val="en-GB"/>
              </w:rPr>
            </w:pPr>
          </w:p>
        </w:tc>
      </w:tr>
      <w:tr w:rsidR="00B36D6D" w:rsidRPr="009C7E52" w:rsidTr="00BC3998">
        <w:trPr>
          <w:trHeight w:val="266"/>
        </w:trPr>
        <w:tc>
          <w:tcPr>
            <w:tcW w:w="2547" w:type="dxa"/>
            <w:vMerge w:val="restart"/>
          </w:tcPr>
          <w:p w:rsidR="00B36D6D" w:rsidRPr="009C7E52" w:rsidRDefault="00B36D6D">
            <w:pPr>
              <w:spacing w:line="240" w:lineRule="auto"/>
              <w:ind w:left="113"/>
              <w:rPr>
                <w:rFonts w:ascii="Calibri" w:eastAsia="Calibri" w:hAnsi="Calibri" w:cs="Calibri"/>
                <w:color w:val="000000"/>
                <w:szCs w:val="18"/>
                <w:lang w:val="en-GB"/>
              </w:rPr>
            </w:pPr>
            <w:r w:rsidRPr="009C7E52">
              <w:rPr>
                <w:rFonts w:ascii="Calibri" w:eastAsia="Calibri" w:hAnsi="Calibri" w:cs="Calibri"/>
                <w:color w:val="000000"/>
                <w:szCs w:val="18"/>
                <w:lang w:val="en-GB"/>
              </w:rPr>
              <w:t>Sequence generation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17a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Who generated the random allocation sequence and the method used</w:t>
            </w:r>
          </w:p>
        </w:tc>
        <w:tc>
          <w:tcPr>
            <w:tcW w:w="1417" w:type="dxa"/>
          </w:tcPr>
          <w:p w:rsidR="008D2244" w:rsidRPr="009C7E52" w:rsidRDefault="006073C5">
            <w:pPr>
              <w:rPr>
                <w:szCs w:val="18"/>
              </w:rPr>
            </w:pPr>
            <w:r w:rsidRPr="009C7E52">
              <w:rPr>
                <w:szCs w:val="18"/>
              </w:rPr>
              <w:t>Page 6, Section 2.1</w:t>
            </w:r>
          </w:p>
        </w:tc>
      </w:tr>
      <w:tr w:rsidR="00B36D6D" w:rsidRPr="009C7E52" w:rsidTr="00BC3998">
        <w:trPr>
          <w:trHeight w:val="285"/>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17b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Type of randomisation and details of any restriction (e.g., stratification, blocking and block size)</w:t>
            </w:r>
          </w:p>
        </w:tc>
        <w:tc>
          <w:tcPr>
            <w:tcW w:w="1417" w:type="dxa"/>
          </w:tcPr>
          <w:p w:rsidR="008D2244" w:rsidRPr="009C7E52" w:rsidRDefault="004D32B4">
            <w:pPr>
              <w:rPr>
                <w:szCs w:val="18"/>
              </w:rPr>
            </w:pPr>
            <w:r w:rsidRPr="009C7E52">
              <w:rPr>
                <w:szCs w:val="18"/>
              </w:rPr>
              <w:t>Page 6, Section 2.1</w:t>
            </w:r>
          </w:p>
        </w:tc>
      </w:tr>
      <w:tr w:rsidR="00B36D6D" w:rsidRPr="009C7E52" w:rsidTr="00BC3998">
        <w:trPr>
          <w:trHeight w:val="544"/>
        </w:trPr>
        <w:tc>
          <w:tcPr>
            <w:tcW w:w="2547" w:type="dxa"/>
          </w:tcPr>
          <w:p w:rsidR="00B36D6D" w:rsidRPr="009C7E52" w:rsidRDefault="00B36D6D">
            <w:pPr>
              <w:spacing w:line="240" w:lineRule="auto"/>
              <w:ind w:left="113"/>
              <w:rPr>
                <w:rFonts w:ascii="Calibri" w:eastAsia="Calibri" w:hAnsi="Calibri" w:cs="Calibri"/>
                <w:color w:val="000000"/>
                <w:szCs w:val="18"/>
                <w:lang w:val="en-GB"/>
              </w:rPr>
            </w:pPr>
            <w:r w:rsidRPr="009C7E52">
              <w:rPr>
                <w:rFonts w:ascii="Calibri" w:eastAsia="Calibri" w:hAnsi="Calibri" w:cs="Calibri"/>
                <w:color w:val="000000"/>
                <w:szCs w:val="18"/>
                <w:lang w:val="en-GB"/>
              </w:rPr>
              <w:t>Allocation concealment mechanism</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18</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rsidR="008D2244" w:rsidRPr="009C7E52" w:rsidRDefault="0042755C">
            <w:pPr>
              <w:rPr>
                <w:szCs w:val="18"/>
              </w:rPr>
            </w:pPr>
            <w:r w:rsidRPr="009C7E52">
              <w:rPr>
                <w:szCs w:val="18"/>
              </w:rPr>
              <w:t>Page 6-7, Section 2.1</w:t>
            </w:r>
          </w:p>
        </w:tc>
      </w:tr>
      <w:tr w:rsidR="0042755C" w:rsidRPr="009C7E52" w:rsidTr="00BC3998">
        <w:trPr>
          <w:trHeight w:val="558"/>
        </w:trPr>
        <w:tc>
          <w:tcPr>
            <w:tcW w:w="2547" w:type="dxa"/>
          </w:tcPr>
          <w:p w:rsidR="0042755C" w:rsidRPr="009C7E52" w:rsidRDefault="0042755C" w:rsidP="0042755C">
            <w:pPr>
              <w:spacing w:line="240" w:lineRule="auto"/>
              <w:ind w:left="113"/>
              <w:rPr>
                <w:rFonts w:ascii="Calibri" w:eastAsia="Calibri" w:hAnsi="Calibri" w:cs="Calibri"/>
                <w:color w:val="000000"/>
                <w:szCs w:val="18"/>
                <w:lang w:val="en-GB"/>
              </w:rPr>
            </w:pPr>
            <w:r w:rsidRPr="009C7E52">
              <w:rPr>
                <w:rFonts w:ascii="Calibri" w:eastAsia="Calibri" w:hAnsi="Calibri" w:cs="Calibri"/>
                <w:color w:val="000000"/>
                <w:szCs w:val="18"/>
                <w:lang w:val="en-GB"/>
              </w:rPr>
              <w:t>Implementation</w:t>
            </w:r>
          </w:p>
        </w:tc>
        <w:tc>
          <w:tcPr>
            <w:tcW w:w="992" w:type="dxa"/>
          </w:tcPr>
          <w:p w:rsidR="0042755C" w:rsidRPr="009C7E52" w:rsidRDefault="0042755C" w:rsidP="0042755C">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19</w:t>
            </w:r>
          </w:p>
        </w:tc>
        <w:tc>
          <w:tcPr>
            <w:tcW w:w="9356" w:type="dxa"/>
          </w:tcPr>
          <w:p w:rsidR="0042755C" w:rsidRPr="009C7E52" w:rsidRDefault="0042755C" w:rsidP="0042755C">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Whether the personnel who enrolled and those who assigned participants to the interventions had access to the random allocation sequence </w:t>
            </w:r>
          </w:p>
        </w:tc>
        <w:tc>
          <w:tcPr>
            <w:tcW w:w="1417" w:type="dxa"/>
          </w:tcPr>
          <w:p w:rsidR="0042755C" w:rsidRPr="009C7E52" w:rsidRDefault="0042755C" w:rsidP="0042755C">
            <w:pPr>
              <w:rPr>
                <w:szCs w:val="18"/>
              </w:rPr>
            </w:pPr>
            <w:r w:rsidRPr="009C7E52">
              <w:rPr>
                <w:szCs w:val="18"/>
              </w:rPr>
              <w:t>Page 6-7, Section 2.1</w:t>
            </w:r>
          </w:p>
        </w:tc>
      </w:tr>
      <w:tr w:rsidR="0042755C" w:rsidRPr="009C7E52" w:rsidTr="00BC3998">
        <w:trPr>
          <w:trHeight w:val="251"/>
        </w:trPr>
        <w:tc>
          <w:tcPr>
            <w:tcW w:w="2547" w:type="dxa"/>
            <w:vMerge w:val="restart"/>
          </w:tcPr>
          <w:p w:rsidR="0042755C" w:rsidRPr="009C7E52" w:rsidRDefault="0042755C" w:rsidP="0042755C">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Blinding</w:t>
            </w:r>
          </w:p>
        </w:tc>
        <w:tc>
          <w:tcPr>
            <w:tcW w:w="992" w:type="dxa"/>
          </w:tcPr>
          <w:p w:rsidR="0042755C" w:rsidRPr="009C7E52" w:rsidRDefault="0042755C" w:rsidP="0042755C">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20a</w:t>
            </w:r>
          </w:p>
        </w:tc>
        <w:tc>
          <w:tcPr>
            <w:tcW w:w="9356" w:type="dxa"/>
          </w:tcPr>
          <w:p w:rsidR="0042755C" w:rsidRPr="009C7E52" w:rsidRDefault="0042755C" w:rsidP="0042755C">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Who was blinded after assignment to interventions (e.g., participants, care providers, outcome assessors, data analysts) </w:t>
            </w:r>
          </w:p>
        </w:tc>
        <w:tc>
          <w:tcPr>
            <w:tcW w:w="1417" w:type="dxa"/>
          </w:tcPr>
          <w:p w:rsidR="0042755C" w:rsidRPr="009C7E52" w:rsidRDefault="0042755C" w:rsidP="0042755C">
            <w:pPr>
              <w:rPr>
                <w:szCs w:val="18"/>
              </w:rPr>
            </w:pPr>
            <w:r w:rsidRPr="009C7E52">
              <w:rPr>
                <w:szCs w:val="18"/>
              </w:rPr>
              <w:t>Page 6-7, Section 2.1</w:t>
            </w:r>
          </w:p>
        </w:tc>
      </w:tr>
      <w:tr w:rsidR="0042755C" w:rsidRPr="009C7E52" w:rsidTr="00BC3998">
        <w:trPr>
          <w:trHeight w:val="274"/>
        </w:trPr>
        <w:tc>
          <w:tcPr>
            <w:tcW w:w="2547" w:type="dxa"/>
            <w:vMerge/>
          </w:tcPr>
          <w:p w:rsidR="0042755C" w:rsidRPr="009C7E52" w:rsidRDefault="0042755C" w:rsidP="0042755C">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42755C" w:rsidRPr="009C7E52" w:rsidRDefault="0042755C" w:rsidP="0042755C">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20b</w:t>
            </w:r>
          </w:p>
        </w:tc>
        <w:tc>
          <w:tcPr>
            <w:tcW w:w="9356" w:type="dxa"/>
          </w:tcPr>
          <w:p w:rsidR="0042755C" w:rsidRPr="009C7E52" w:rsidRDefault="0042755C" w:rsidP="0042755C">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If blinded, how blinding was achieved and description of the similarity of interventions</w:t>
            </w:r>
          </w:p>
        </w:tc>
        <w:tc>
          <w:tcPr>
            <w:tcW w:w="1417" w:type="dxa"/>
          </w:tcPr>
          <w:p w:rsidR="0042755C" w:rsidRPr="009C7E52" w:rsidRDefault="0042755C" w:rsidP="0042755C">
            <w:pPr>
              <w:rPr>
                <w:szCs w:val="18"/>
              </w:rPr>
            </w:pPr>
            <w:r w:rsidRPr="009C7E52">
              <w:rPr>
                <w:szCs w:val="18"/>
              </w:rPr>
              <w:t>Page 6-7, Section 2.1</w:t>
            </w:r>
          </w:p>
        </w:tc>
      </w:tr>
      <w:tr w:rsidR="00B36D6D" w:rsidRPr="009C7E52" w:rsidTr="00BC3998">
        <w:trPr>
          <w:trHeight w:val="225"/>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Statistical methods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21a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Statistical methods used to compare groups for primary and secondary outcomes, including harms</w:t>
            </w:r>
          </w:p>
        </w:tc>
        <w:tc>
          <w:tcPr>
            <w:tcW w:w="1417" w:type="dxa"/>
          </w:tcPr>
          <w:p w:rsidR="008D2244" w:rsidRPr="009C7E52" w:rsidRDefault="00A067F7">
            <w:pPr>
              <w:rPr>
                <w:szCs w:val="18"/>
              </w:rPr>
            </w:pPr>
            <w:r>
              <w:rPr>
                <w:szCs w:val="18"/>
              </w:rPr>
              <w:t xml:space="preserve">Page </w:t>
            </w:r>
            <w:r w:rsidR="00646110" w:rsidRPr="009C7E52">
              <w:rPr>
                <w:szCs w:val="18"/>
              </w:rPr>
              <w:t>11</w:t>
            </w:r>
          </w:p>
        </w:tc>
      </w:tr>
      <w:tr w:rsidR="00B36D6D" w:rsidRPr="009C7E52" w:rsidTr="00BC3998">
        <w:trPr>
          <w:trHeight w:val="225"/>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21b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Definition of who is included in each analysis (e.g., all randomised participants), and in which group</w:t>
            </w:r>
          </w:p>
        </w:tc>
        <w:tc>
          <w:tcPr>
            <w:tcW w:w="1417" w:type="dxa"/>
          </w:tcPr>
          <w:p w:rsidR="008D2244" w:rsidRPr="009C7E52" w:rsidRDefault="0042755C">
            <w:pPr>
              <w:rPr>
                <w:szCs w:val="18"/>
              </w:rPr>
            </w:pPr>
            <w:r w:rsidRPr="009C7E52">
              <w:rPr>
                <w:szCs w:val="18"/>
              </w:rPr>
              <w:t>Page 12, Section 2.5</w:t>
            </w:r>
          </w:p>
        </w:tc>
      </w:tr>
      <w:tr w:rsidR="00B36D6D" w:rsidRPr="009C7E52" w:rsidTr="00BC3998">
        <w:trPr>
          <w:trHeight w:val="225"/>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21c</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How missing data were handled in the analysis</w:t>
            </w:r>
          </w:p>
        </w:tc>
        <w:tc>
          <w:tcPr>
            <w:tcW w:w="1417" w:type="dxa"/>
          </w:tcPr>
          <w:p w:rsidR="008D2244" w:rsidRPr="009C7E52" w:rsidRDefault="0042755C">
            <w:pPr>
              <w:rPr>
                <w:szCs w:val="18"/>
              </w:rPr>
            </w:pPr>
            <w:r w:rsidRPr="009C7E52">
              <w:rPr>
                <w:szCs w:val="18"/>
              </w:rPr>
              <w:t>Page 12, Section 2.5</w:t>
            </w:r>
          </w:p>
        </w:tc>
      </w:tr>
      <w:tr w:rsidR="00B36D6D" w:rsidRPr="009C7E52" w:rsidTr="00BC3998">
        <w:trPr>
          <w:trHeight w:val="257"/>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21d</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Methods for any additional analyses (e.g., subgroup and sensitivity analyses), distinguishing </w:t>
            </w:r>
            <w:proofErr w:type="spellStart"/>
            <w:r w:rsidRPr="009C7E52">
              <w:rPr>
                <w:rFonts w:ascii="Calibri" w:eastAsia="Calibri" w:hAnsi="Calibri" w:cs="Calibri"/>
                <w:color w:val="000000"/>
                <w:szCs w:val="18"/>
                <w:lang w:val="en-GB"/>
              </w:rPr>
              <w:t>prespecified</w:t>
            </w:r>
            <w:proofErr w:type="spellEnd"/>
            <w:r w:rsidRPr="009C7E52">
              <w:rPr>
                <w:rFonts w:ascii="Calibri" w:eastAsia="Calibri" w:hAnsi="Calibri" w:cs="Calibri"/>
                <w:color w:val="000000"/>
                <w:szCs w:val="18"/>
                <w:lang w:val="en-GB"/>
              </w:rPr>
              <w:t xml:space="preserve"> from post-hoc</w:t>
            </w:r>
          </w:p>
        </w:tc>
        <w:tc>
          <w:tcPr>
            <w:tcW w:w="1417" w:type="dxa"/>
          </w:tcPr>
          <w:p w:rsidR="008D2244" w:rsidRPr="009C7E52" w:rsidRDefault="0074422D">
            <w:pPr>
              <w:rPr>
                <w:szCs w:val="18"/>
              </w:rPr>
            </w:pPr>
            <w:r w:rsidRPr="009C7E52">
              <w:rPr>
                <w:szCs w:val="18"/>
              </w:rPr>
              <w:t>Page 12, Section 2.5</w:t>
            </w:r>
          </w:p>
        </w:tc>
      </w:tr>
      <w:tr w:rsidR="00B36D6D" w:rsidRPr="009C7E52" w:rsidTr="00BC3998">
        <w:trPr>
          <w:trHeight w:val="276"/>
        </w:trPr>
        <w:tc>
          <w:tcPr>
            <w:tcW w:w="12895" w:type="dxa"/>
            <w:gridSpan w:val="3"/>
            <w:shd w:val="clear" w:color="auto" w:fill="BDD7EE"/>
            <w:vAlign w:val="bottom"/>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Results</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4D32B4" w:rsidRPr="009C7E52" w:rsidTr="00BC3998">
        <w:trPr>
          <w:trHeight w:val="409"/>
        </w:trPr>
        <w:tc>
          <w:tcPr>
            <w:tcW w:w="2547" w:type="dxa"/>
            <w:vMerge w:val="restart"/>
          </w:tcPr>
          <w:p w:rsidR="004D32B4" w:rsidRPr="009C7E52" w:rsidRDefault="004D32B4" w:rsidP="004D32B4">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Participant flow, including flow diagram</w:t>
            </w:r>
          </w:p>
        </w:tc>
        <w:tc>
          <w:tcPr>
            <w:tcW w:w="992" w:type="dxa"/>
          </w:tcPr>
          <w:p w:rsidR="004D32B4" w:rsidRPr="009C7E52" w:rsidRDefault="004D32B4" w:rsidP="004D32B4">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22a</w:t>
            </w:r>
          </w:p>
        </w:tc>
        <w:tc>
          <w:tcPr>
            <w:tcW w:w="9356" w:type="dxa"/>
          </w:tcPr>
          <w:p w:rsidR="004D32B4" w:rsidRPr="009C7E52" w:rsidRDefault="004D32B4" w:rsidP="004D32B4">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For each group, the numbers of participants who were randomly assigned, received intended intervention, and were analysed for the primary outcome</w:t>
            </w:r>
          </w:p>
        </w:tc>
        <w:tc>
          <w:tcPr>
            <w:tcW w:w="1417" w:type="dxa"/>
          </w:tcPr>
          <w:p w:rsidR="004D32B4" w:rsidRPr="009C7E52" w:rsidRDefault="004D32B4" w:rsidP="004D32B4">
            <w:pPr>
              <w:rPr>
                <w:szCs w:val="18"/>
              </w:rPr>
            </w:pPr>
            <w:r w:rsidRPr="009C7E52">
              <w:rPr>
                <w:szCs w:val="18"/>
              </w:rPr>
              <w:t>Pages 13–14; Figure 2, page 14</w:t>
            </w:r>
          </w:p>
        </w:tc>
      </w:tr>
      <w:tr w:rsidR="004D32B4" w:rsidRPr="009C7E52" w:rsidTr="00BC3998">
        <w:trPr>
          <w:trHeight w:val="189"/>
        </w:trPr>
        <w:tc>
          <w:tcPr>
            <w:tcW w:w="2547" w:type="dxa"/>
            <w:vMerge/>
          </w:tcPr>
          <w:p w:rsidR="004D32B4" w:rsidRPr="009C7E52" w:rsidRDefault="004D32B4" w:rsidP="004D32B4">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4D32B4" w:rsidRPr="009C7E52" w:rsidRDefault="004D32B4" w:rsidP="004D32B4">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22b</w:t>
            </w:r>
          </w:p>
        </w:tc>
        <w:tc>
          <w:tcPr>
            <w:tcW w:w="9356" w:type="dxa"/>
          </w:tcPr>
          <w:p w:rsidR="004D32B4" w:rsidRPr="009C7E52" w:rsidRDefault="004D32B4" w:rsidP="004D32B4">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For each group, losses and exclusions after randomisation, together with reasons</w:t>
            </w:r>
          </w:p>
        </w:tc>
        <w:tc>
          <w:tcPr>
            <w:tcW w:w="1417" w:type="dxa"/>
          </w:tcPr>
          <w:p w:rsidR="004D32B4" w:rsidRPr="009C7E52" w:rsidRDefault="004D32B4" w:rsidP="004D32B4">
            <w:pPr>
              <w:rPr>
                <w:szCs w:val="18"/>
              </w:rPr>
            </w:pPr>
            <w:r w:rsidRPr="009C7E52">
              <w:rPr>
                <w:szCs w:val="18"/>
              </w:rPr>
              <w:t>Pages 13–14; Figure 2, page 14</w:t>
            </w:r>
          </w:p>
        </w:tc>
      </w:tr>
      <w:tr w:rsidR="00B36D6D" w:rsidRPr="009C7E52" w:rsidTr="00BC3998">
        <w:trPr>
          <w:trHeight w:val="221"/>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lastRenderedPageBreak/>
              <w:t>Recruitment</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23a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Dates defining the periods of recruitment and follow-up for outcomes of benefits and harms</w:t>
            </w:r>
          </w:p>
        </w:tc>
        <w:tc>
          <w:tcPr>
            <w:tcW w:w="1417" w:type="dxa"/>
          </w:tcPr>
          <w:p w:rsidR="008D2244" w:rsidRPr="009C7E52" w:rsidRDefault="004D32B4">
            <w:pPr>
              <w:rPr>
                <w:szCs w:val="18"/>
              </w:rPr>
            </w:pPr>
            <w:r w:rsidRPr="009C7E52">
              <w:rPr>
                <w:szCs w:val="18"/>
              </w:rPr>
              <w:t>Page 13, Results</w:t>
            </w:r>
          </w:p>
        </w:tc>
      </w:tr>
      <w:tr w:rsidR="00B36D6D" w:rsidRPr="009C7E52" w:rsidTr="00BC3998">
        <w:trPr>
          <w:trHeight w:val="276"/>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23b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If relevant, why the trial ended or was stopped</w:t>
            </w:r>
          </w:p>
        </w:tc>
        <w:tc>
          <w:tcPr>
            <w:tcW w:w="1417" w:type="dxa"/>
          </w:tcPr>
          <w:p w:rsidR="008D2244" w:rsidRPr="009C7E52" w:rsidRDefault="00941F1A">
            <w:pPr>
              <w:rPr>
                <w:szCs w:val="18"/>
              </w:rPr>
            </w:pPr>
            <w:r w:rsidRPr="009C7E52">
              <w:rPr>
                <w:szCs w:val="18"/>
              </w:rPr>
              <w:t>Page 13, Results</w:t>
            </w:r>
          </w:p>
        </w:tc>
      </w:tr>
      <w:tr w:rsidR="00B36D6D" w:rsidRPr="009C7E52" w:rsidTr="00BC3998">
        <w:trPr>
          <w:trHeight w:val="441"/>
        </w:trPr>
        <w:tc>
          <w:tcPr>
            <w:tcW w:w="2547" w:type="dxa"/>
            <w:vMerge w:val="restart"/>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Intervention and comparator delivery</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24a</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rsidR="008D2244" w:rsidRPr="009C7E52" w:rsidRDefault="004D32B4">
            <w:pPr>
              <w:rPr>
                <w:szCs w:val="18"/>
              </w:rPr>
            </w:pPr>
            <w:r w:rsidRPr="009C7E52">
              <w:rPr>
                <w:szCs w:val="18"/>
              </w:rPr>
              <w:t>Pages 6–7 and 13</w:t>
            </w:r>
          </w:p>
        </w:tc>
      </w:tr>
      <w:tr w:rsidR="00B36D6D" w:rsidRPr="009C7E52" w:rsidTr="00BC3998">
        <w:trPr>
          <w:trHeight w:val="243"/>
        </w:trPr>
        <w:tc>
          <w:tcPr>
            <w:tcW w:w="2547" w:type="dxa"/>
            <w:vMerge/>
          </w:tcPr>
          <w:p w:rsidR="00B36D6D" w:rsidRPr="009C7E52" w:rsidRDefault="00B36D6D">
            <w:pPr>
              <w:widowControl w:val="0"/>
              <w:pBdr>
                <w:top w:val="nil"/>
                <w:left w:val="nil"/>
                <w:bottom w:val="nil"/>
                <w:right w:val="nil"/>
                <w:between w:val="nil"/>
              </w:pBdr>
              <w:spacing w:line="276" w:lineRule="auto"/>
              <w:rPr>
                <w:rFonts w:ascii="Calibri" w:eastAsia="Calibri" w:hAnsi="Calibri" w:cs="Calibri"/>
                <w:color w:val="000000"/>
                <w:szCs w:val="18"/>
                <w:lang w:val="en-GB"/>
              </w:rPr>
            </w:pP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24b</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Concomitant care received during the trial for each group</w:t>
            </w:r>
          </w:p>
        </w:tc>
        <w:tc>
          <w:tcPr>
            <w:tcW w:w="1417" w:type="dxa"/>
          </w:tcPr>
          <w:p w:rsidR="008D2244" w:rsidRPr="009C7E52" w:rsidRDefault="004D32B4">
            <w:pPr>
              <w:rPr>
                <w:szCs w:val="18"/>
              </w:rPr>
            </w:pPr>
            <w:r w:rsidRPr="009C7E52">
              <w:rPr>
                <w:szCs w:val="18"/>
              </w:rPr>
              <w:t>Page 7, Section 2.1</w:t>
            </w:r>
          </w:p>
        </w:tc>
      </w:tr>
      <w:tr w:rsidR="00B36D6D" w:rsidRPr="009C7E52" w:rsidTr="00BC3998">
        <w:trPr>
          <w:trHeight w:val="243"/>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Baseline data</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25</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A table showing baseline demographic and clinical characteristics for each group</w:t>
            </w:r>
          </w:p>
        </w:tc>
        <w:tc>
          <w:tcPr>
            <w:tcW w:w="1417" w:type="dxa"/>
          </w:tcPr>
          <w:p w:rsidR="008D2244" w:rsidRPr="009C7E52" w:rsidRDefault="004D32B4">
            <w:pPr>
              <w:rPr>
                <w:szCs w:val="18"/>
              </w:rPr>
            </w:pPr>
            <w:r w:rsidRPr="009C7E52">
              <w:rPr>
                <w:szCs w:val="18"/>
              </w:rPr>
              <w:t>Pages 14–15, Table 1</w:t>
            </w:r>
          </w:p>
        </w:tc>
      </w:tr>
      <w:tr w:rsidR="00B36D6D" w:rsidRPr="009C7E52" w:rsidTr="00BC3998">
        <w:trPr>
          <w:trHeight w:val="416"/>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Numbers analysed, </w:t>
            </w:r>
          </w:p>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outcomes and estimation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26</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For each primary and secondary outcome, by group: </w:t>
            </w:r>
          </w:p>
          <w:p w:rsidR="00B36D6D" w:rsidRPr="009C7E52" w:rsidRDefault="00B36D6D" w:rsidP="0003760B">
            <w:pPr>
              <w:numPr>
                <w:ilvl w:val="0"/>
                <w:numId w:val="4"/>
              </w:numPr>
              <w:spacing w:line="240" w:lineRule="auto"/>
              <w:rPr>
                <w:color w:val="000000"/>
                <w:szCs w:val="18"/>
                <w:lang w:val="en-GB"/>
              </w:rPr>
            </w:pPr>
            <w:r w:rsidRPr="009C7E52">
              <w:rPr>
                <w:rFonts w:ascii="Calibri" w:eastAsia="Calibri" w:hAnsi="Calibri" w:cs="Calibri"/>
                <w:color w:val="000000"/>
                <w:szCs w:val="18"/>
                <w:lang w:val="en-GB"/>
              </w:rPr>
              <w:t xml:space="preserve">the number of participants included in the analysis </w:t>
            </w:r>
          </w:p>
          <w:p w:rsidR="00B36D6D" w:rsidRPr="009C7E52" w:rsidRDefault="00B36D6D" w:rsidP="0003760B">
            <w:pPr>
              <w:numPr>
                <w:ilvl w:val="0"/>
                <w:numId w:val="4"/>
              </w:numPr>
              <w:spacing w:line="240" w:lineRule="auto"/>
              <w:rPr>
                <w:color w:val="000000"/>
                <w:szCs w:val="18"/>
                <w:lang w:val="en-GB"/>
              </w:rPr>
            </w:pPr>
            <w:r w:rsidRPr="009C7E52">
              <w:rPr>
                <w:rFonts w:ascii="Calibri" w:eastAsia="Calibri" w:hAnsi="Calibri" w:cs="Calibri"/>
                <w:color w:val="000000"/>
                <w:szCs w:val="18"/>
                <w:lang w:val="en-GB"/>
              </w:rPr>
              <w:t>the number of participants with available data at the outcome time point</w:t>
            </w:r>
          </w:p>
          <w:p w:rsidR="00B36D6D" w:rsidRPr="009C7E52" w:rsidRDefault="00B36D6D" w:rsidP="0003760B">
            <w:pPr>
              <w:numPr>
                <w:ilvl w:val="0"/>
                <w:numId w:val="4"/>
              </w:numPr>
              <w:spacing w:line="240" w:lineRule="auto"/>
              <w:rPr>
                <w:color w:val="000000"/>
                <w:szCs w:val="18"/>
                <w:lang w:val="en-GB"/>
              </w:rPr>
            </w:pPr>
            <w:r w:rsidRPr="009C7E52">
              <w:rPr>
                <w:rFonts w:ascii="Calibri" w:eastAsia="Calibri" w:hAnsi="Calibri" w:cs="Calibri"/>
                <w:color w:val="000000"/>
                <w:szCs w:val="18"/>
                <w:lang w:val="en-GB"/>
              </w:rPr>
              <w:t xml:space="preserve">result for each group, and the estimated effect size and its precision (such as 95% confidence interval) </w:t>
            </w:r>
          </w:p>
          <w:p w:rsidR="00B36D6D" w:rsidRPr="009C7E52" w:rsidRDefault="00B36D6D" w:rsidP="0003760B">
            <w:pPr>
              <w:numPr>
                <w:ilvl w:val="0"/>
                <w:numId w:val="4"/>
              </w:numPr>
              <w:spacing w:after="160" w:line="240" w:lineRule="auto"/>
              <w:rPr>
                <w:color w:val="000000"/>
                <w:szCs w:val="18"/>
                <w:lang w:val="en-GB"/>
              </w:rPr>
            </w:pPr>
            <w:r w:rsidRPr="009C7E52">
              <w:rPr>
                <w:rFonts w:ascii="Calibri" w:eastAsia="Calibri" w:hAnsi="Calibri" w:cs="Calibri"/>
                <w:color w:val="000000"/>
                <w:szCs w:val="18"/>
                <w:lang w:val="en-GB"/>
              </w:rPr>
              <w:t xml:space="preserve">for binary outcomes, presentation of both absolute and relative effect size </w:t>
            </w:r>
          </w:p>
        </w:tc>
        <w:tc>
          <w:tcPr>
            <w:tcW w:w="1417" w:type="dxa"/>
          </w:tcPr>
          <w:p w:rsidR="008D2244" w:rsidRPr="009C7E52" w:rsidRDefault="004D32B4">
            <w:pPr>
              <w:rPr>
                <w:szCs w:val="18"/>
              </w:rPr>
            </w:pPr>
            <w:r w:rsidRPr="009C7E52">
              <w:rPr>
                <w:rStyle w:val="af8"/>
                <w:szCs w:val="18"/>
              </w:rPr>
              <w:t>Pages 17–20, Tables 2–4</w:t>
            </w:r>
            <w:r w:rsidRPr="009C7E52">
              <w:rPr>
                <w:szCs w:val="18"/>
              </w:rPr>
              <w:t>，</w:t>
            </w:r>
          </w:p>
        </w:tc>
      </w:tr>
      <w:tr w:rsidR="00B36D6D" w:rsidRPr="009C7E52" w:rsidTr="00BC3998">
        <w:trPr>
          <w:trHeight w:val="204"/>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Harms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27</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 xml:space="preserve">All harms or unintended events in each group </w:t>
            </w:r>
          </w:p>
        </w:tc>
        <w:tc>
          <w:tcPr>
            <w:tcW w:w="1417" w:type="dxa"/>
          </w:tcPr>
          <w:p w:rsidR="008D2244" w:rsidRPr="009C7E52" w:rsidRDefault="008C3A3D" w:rsidP="004D32B4">
            <w:pPr>
              <w:rPr>
                <w:szCs w:val="18"/>
              </w:rPr>
            </w:pPr>
            <w:r w:rsidRPr="009C7E52">
              <w:rPr>
                <w:szCs w:val="18"/>
              </w:rPr>
              <w:t>Page 13</w:t>
            </w:r>
          </w:p>
        </w:tc>
      </w:tr>
      <w:tr w:rsidR="00B36D6D" w:rsidRPr="009C7E52" w:rsidTr="00BC3998">
        <w:trPr>
          <w:trHeight w:val="416"/>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Ancillary analyses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28</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Any other analyses performed, including subgroup and sensitivity analyses, distinguishing pre-specified from post-hoc</w:t>
            </w:r>
          </w:p>
        </w:tc>
        <w:tc>
          <w:tcPr>
            <w:tcW w:w="1417" w:type="dxa"/>
          </w:tcPr>
          <w:p w:rsidR="008D2244" w:rsidRPr="009C7E52" w:rsidRDefault="004D32B4">
            <w:pPr>
              <w:rPr>
                <w:szCs w:val="18"/>
              </w:rPr>
            </w:pPr>
            <w:r w:rsidRPr="009C7E52">
              <w:rPr>
                <w:szCs w:val="18"/>
              </w:rPr>
              <w:t>Page 12, Section 2.5</w:t>
            </w:r>
          </w:p>
        </w:tc>
      </w:tr>
      <w:tr w:rsidR="00B36D6D" w:rsidRPr="009C7E52" w:rsidTr="00BC3998">
        <w:trPr>
          <w:trHeight w:val="276"/>
        </w:trPr>
        <w:tc>
          <w:tcPr>
            <w:tcW w:w="12895" w:type="dxa"/>
            <w:gridSpan w:val="3"/>
            <w:shd w:val="clear" w:color="auto" w:fill="BDD7EE"/>
          </w:tcPr>
          <w:p w:rsidR="00B36D6D" w:rsidRPr="009C7E52" w:rsidRDefault="00B36D6D">
            <w:pPr>
              <w:spacing w:line="240" w:lineRule="auto"/>
              <w:rPr>
                <w:rFonts w:ascii="Calibri" w:eastAsia="Calibri" w:hAnsi="Calibri" w:cs="Calibri"/>
                <w:b/>
                <w:color w:val="000000"/>
                <w:szCs w:val="18"/>
                <w:lang w:val="en-GB"/>
              </w:rPr>
            </w:pPr>
            <w:r w:rsidRPr="009C7E52">
              <w:rPr>
                <w:rFonts w:ascii="Calibri" w:eastAsia="Calibri" w:hAnsi="Calibri" w:cs="Calibri"/>
                <w:b/>
                <w:color w:val="000000"/>
                <w:szCs w:val="18"/>
                <w:lang w:val="en-GB"/>
              </w:rPr>
              <w:t>Discussion</w:t>
            </w:r>
          </w:p>
        </w:tc>
        <w:tc>
          <w:tcPr>
            <w:tcW w:w="1417" w:type="dxa"/>
            <w:shd w:val="clear" w:color="auto" w:fill="C6D9F1" w:themeFill="text2" w:themeFillTint="33"/>
          </w:tcPr>
          <w:p w:rsidR="00B36D6D" w:rsidRPr="009C7E52" w:rsidRDefault="00B36D6D">
            <w:pPr>
              <w:spacing w:line="240" w:lineRule="auto"/>
              <w:rPr>
                <w:rFonts w:ascii="Calibri" w:eastAsia="Calibri" w:hAnsi="Calibri" w:cs="Calibri"/>
                <w:b/>
                <w:color w:val="000000"/>
                <w:szCs w:val="18"/>
                <w:lang w:val="en-GB"/>
              </w:rPr>
            </w:pPr>
          </w:p>
        </w:tc>
      </w:tr>
      <w:tr w:rsidR="00B36D6D" w:rsidRPr="009C7E52" w:rsidTr="00BC3998">
        <w:trPr>
          <w:trHeight w:val="281"/>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Interpretation</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29</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Interpretation consistent with results, balancing benefits and harms, and considering other relevant evidence</w:t>
            </w:r>
          </w:p>
        </w:tc>
        <w:tc>
          <w:tcPr>
            <w:tcW w:w="1417" w:type="dxa"/>
          </w:tcPr>
          <w:p w:rsidR="008D2244" w:rsidRPr="009C7E52" w:rsidRDefault="004D32B4">
            <w:pPr>
              <w:rPr>
                <w:szCs w:val="18"/>
              </w:rPr>
            </w:pPr>
            <w:r w:rsidRPr="009C7E52">
              <w:rPr>
                <w:szCs w:val="18"/>
              </w:rPr>
              <w:t>Pages 20–24</w:t>
            </w:r>
          </w:p>
        </w:tc>
      </w:tr>
      <w:tr w:rsidR="00B36D6D" w:rsidRPr="009C7E52" w:rsidTr="00BC3998">
        <w:trPr>
          <w:trHeight w:val="281"/>
        </w:trPr>
        <w:tc>
          <w:tcPr>
            <w:tcW w:w="2547"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Limitations</w:t>
            </w:r>
          </w:p>
        </w:tc>
        <w:tc>
          <w:tcPr>
            <w:tcW w:w="992" w:type="dxa"/>
          </w:tcPr>
          <w:p w:rsidR="00B36D6D" w:rsidRPr="009C7E52" w:rsidRDefault="00B36D6D">
            <w:pPr>
              <w:spacing w:line="240" w:lineRule="auto"/>
              <w:jc w:val="center"/>
              <w:rPr>
                <w:rFonts w:ascii="Calibri" w:eastAsia="Calibri" w:hAnsi="Calibri" w:cs="Calibri"/>
                <w:color w:val="000000"/>
                <w:szCs w:val="18"/>
                <w:lang w:val="en-GB"/>
              </w:rPr>
            </w:pPr>
            <w:r w:rsidRPr="009C7E52">
              <w:rPr>
                <w:rFonts w:ascii="Calibri" w:eastAsia="Calibri" w:hAnsi="Calibri" w:cs="Calibri"/>
                <w:color w:val="000000"/>
                <w:szCs w:val="18"/>
                <w:lang w:val="en-GB"/>
              </w:rPr>
              <w:t>30</w:t>
            </w:r>
          </w:p>
        </w:tc>
        <w:tc>
          <w:tcPr>
            <w:tcW w:w="9356" w:type="dxa"/>
          </w:tcPr>
          <w:p w:rsidR="00B36D6D" w:rsidRPr="009C7E52" w:rsidRDefault="00B36D6D">
            <w:pPr>
              <w:spacing w:line="240" w:lineRule="auto"/>
              <w:rPr>
                <w:rFonts w:ascii="Calibri" w:eastAsia="Calibri" w:hAnsi="Calibri" w:cs="Calibri"/>
                <w:color w:val="000000"/>
                <w:szCs w:val="18"/>
                <w:lang w:val="en-GB"/>
              </w:rPr>
            </w:pPr>
            <w:r w:rsidRPr="009C7E52">
              <w:rPr>
                <w:rFonts w:ascii="Calibri" w:eastAsia="Calibri" w:hAnsi="Calibri" w:cs="Calibri"/>
                <w:color w:val="000000"/>
                <w:szCs w:val="18"/>
                <w:lang w:val="en-GB"/>
              </w:rPr>
              <w:t>Trial limitations, addressing sources of potential bias, imprecision, generalisability, and, if relevant, multiplicity of analyses</w:t>
            </w:r>
          </w:p>
        </w:tc>
        <w:tc>
          <w:tcPr>
            <w:tcW w:w="1417" w:type="dxa"/>
          </w:tcPr>
          <w:p w:rsidR="008D2244" w:rsidRPr="009C7E52" w:rsidRDefault="004D32B4">
            <w:pPr>
              <w:rPr>
                <w:szCs w:val="18"/>
              </w:rPr>
            </w:pPr>
            <w:r w:rsidRPr="009C7E52">
              <w:rPr>
                <w:szCs w:val="18"/>
              </w:rPr>
              <w:t>Pages 24–25</w:t>
            </w:r>
          </w:p>
        </w:tc>
      </w:tr>
    </w:tbl>
    <w:p w:rsidR="00205372" w:rsidRDefault="00205372" w:rsidP="00B36D6D">
      <w:pPr>
        <w:spacing w:line="240" w:lineRule="auto"/>
        <w:rPr>
          <w:rFonts w:ascii="Calibri" w:hAnsi="Calibri" w:cs="Calibri"/>
          <w:b/>
          <w:sz w:val="22"/>
          <w:szCs w:val="22"/>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rsidR="00B36D6D" w:rsidRPr="00B36D6D" w:rsidRDefault="00B36D6D" w:rsidP="00B36D6D">
      <w:pPr>
        <w:spacing w:line="240" w:lineRule="auto"/>
        <w:rPr>
          <w:rFonts w:ascii="Calibri" w:hAnsi="Calibri" w:cs="Calibri"/>
          <w:b/>
          <w:sz w:val="20"/>
          <w:szCs w:val="20"/>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388:e081123.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rsidR="008D2244" w:rsidRDefault="00B36D6D" w:rsidP="00941F1A">
      <w:pPr>
        <w:pStyle w:val="TableNote"/>
        <w:tabs>
          <w:tab w:val="left" w:pos="4830"/>
        </w:tabs>
        <w:spacing w:line="240" w:lineRule="auto"/>
        <w:rPr>
          <w:lang w:eastAsia="zh-TW"/>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8D2244" w:rsidSect="00B36D6D">
      <w:footerReference w:type="default" r:id="rId11"/>
      <w:pgSz w:w="16838" w:h="11906" w:orient="landscape"/>
      <w:pgMar w:top="680" w:right="680" w:bottom="680" w:left="6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DC0" w:rsidRDefault="00636DC0" w:rsidP="00B70CED">
      <w:pPr>
        <w:spacing w:line="240" w:lineRule="auto"/>
      </w:pPr>
      <w:r>
        <w:separator/>
      </w:r>
    </w:p>
  </w:endnote>
  <w:endnote w:type="continuationSeparator" w:id="0">
    <w:p w:rsidR="00636DC0" w:rsidRDefault="00636DC0"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078763"/>
      <w:docPartObj>
        <w:docPartGallery w:val="Page Numbers (Bottom of Page)"/>
        <w:docPartUnique/>
      </w:docPartObj>
    </w:sdtPr>
    <w:sdtEndPr>
      <w:rPr>
        <w:noProof/>
      </w:rPr>
    </w:sdtEndPr>
    <w:sdtContent>
      <w:p w:rsidR="005D36BA" w:rsidRDefault="005D36BA">
        <w:pPr>
          <w:pStyle w:val="af3"/>
          <w:jc w:val="right"/>
        </w:pPr>
        <w:r>
          <w:fldChar w:fldCharType="begin"/>
        </w:r>
        <w:r>
          <w:instrText xml:space="preserve"> PAGE   \* MERGEFORMAT </w:instrText>
        </w:r>
        <w:r>
          <w:fldChar w:fldCharType="separate"/>
        </w:r>
        <w:r w:rsidR="00A067F7">
          <w:rPr>
            <w:noProof/>
          </w:rPr>
          <w:t>2</w:t>
        </w:r>
        <w:r>
          <w:rPr>
            <w:noProof/>
          </w:rPr>
          <w:fldChar w:fldCharType="end"/>
        </w:r>
      </w:p>
    </w:sdtContent>
  </w:sdt>
  <w:p w:rsidR="005D36BA" w:rsidRDefault="005D36B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DC0" w:rsidRDefault="00636DC0" w:rsidP="00B70CED">
      <w:pPr>
        <w:spacing w:line="240" w:lineRule="auto"/>
      </w:pPr>
      <w:r>
        <w:separator/>
      </w:r>
    </w:p>
  </w:footnote>
  <w:footnote w:type="continuationSeparator" w:id="0">
    <w:p w:rsidR="00636DC0" w:rsidRDefault="00636DC0"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790"/>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A7CC5"/>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3EA5"/>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2755C"/>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D32B4"/>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5F689B"/>
    <w:rsid w:val="00600A67"/>
    <w:rsid w:val="00603BDD"/>
    <w:rsid w:val="00605C63"/>
    <w:rsid w:val="006073C5"/>
    <w:rsid w:val="00607577"/>
    <w:rsid w:val="00607A6F"/>
    <w:rsid w:val="006117E9"/>
    <w:rsid w:val="00632CFB"/>
    <w:rsid w:val="006334AE"/>
    <w:rsid w:val="006335CF"/>
    <w:rsid w:val="00636BB9"/>
    <w:rsid w:val="00636DC0"/>
    <w:rsid w:val="00640BF3"/>
    <w:rsid w:val="00646110"/>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4422D"/>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3A3D"/>
    <w:rsid w:val="008C6592"/>
    <w:rsid w:val="008D2244"/>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41F1A"/>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04D5"/>
    <w:rsid w:val="009B380E"/>
    <w:rsid w:val="009B4EBE"/>
    <w:rsid w:val="009B562A"/>
    <w:rsid w:val="009C6FD6"/>
    <w:rsid w:val="009C7E52"/>
    <w:rsid w:val="009D2FC7"/>
    <w:rsid w:val="009D31CD"/>
    <w:rsid w:val="009D6B96"/>
    <w:rsid w:val="009E7753"/>
    <w:rsid w:val="009F133F"/>
    <w:rsid w:val="009F273E"/>
    <w:rsid w:val="009F5713"/>
    <w:rsid w:val="00A0310F"/>
    <w:rsid w:val="00A0331D"/>
    <w:rsid w:val="00A066DA"/>
    <w:rsid w:val="00A067F7"/>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162E"/>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375BD"/>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EE04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eastAsia="微軟正黑體" w:hAnsi="Arial"/>
      <w:sz w:val="18"/>
    </w:rPr>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註解文字 字元"/>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註解主旨 字元"/>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customStyle="1" w:styleId="UnresolvedMention">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e">
    <w:name w:val="Balloon Text"/>
    <w:basedOn w:val="a"/>
    <w:link w:val="af"/>
    <w:uiPriority w:val="99"/>
    <w:semiHidden/>
    <w:unhideWhenUsed/>
    <w:rsid w:val="00F8204E"/>
    <w:pPr>
      <w:spacing w:line="240" w:lineRule="auto"/>
    </w:pPr>
    <w:rPr>
      <w:rFonts w:ascii="Segoe UI" w:hAnsi="Segoe UI" w:cs="Segoe UI"/>
      <w:szCs w:val="18"/>
    </w:rPr>
  </w:style>
  <w:style w:type="character" w:customStyle="1" w:styleId="af">
    <w:name w:val="註解方塊文字 字元"/>
    <w:basedOn w:val="a0"/>
    <w:link w:val="ae"/>
    <w:uiPriority w:val="99"/>
    <w:semiHidden/>
    <w:rsid w:val="00F8204E"/>
    <w:rPr>
      <w:rFonts w:ascii="Segoe UI" w:hAnsi="Segoe UI" w:cs="Segoe UI"/>
      <w:sz w:val="18"/>
      <w:szCs w:val="18"/>
    </w:rPr>
  </w:style>
  <w:style w:type="paragraph" w:styleId="af0">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1">
    <w:name w:val="header"/>
    <w:basedOn w:val="a"/>
    <w:link w:val="af2"/>
    <w:uiPriority w:val="99"/>
    <w:unhideWhenUsed/>
    <w:rsid w:val="00B70CED"/>
    <w:pPr>
      <w:tabs>
        <w:tab w:val="center" w:pos="4513"/>
        <w:tab w:val="right" w:pos="9026"/>
      </w:tabs>
      <w:spacing w:line="240" w:lineRule="auto"/>
    </w:pPr>
  </w:style>
  <w:style w:type="character" w:customStyle="1" w:styleId="af2">
    <w:name w:val="頁首 字元"/>
    <w:basedOn w:val="a0"/>
    <w:link w:val="af1"/>
    <w:uiPriority w:val="99"/>
    <w:rsid w:val="00B70CED"/>
  </w:style>
  <w:style w:type="paragraph" w:styleId="af3">
    <w:name w:val="footer"/>
    <w:basedOn w:val="a"/>
    <w:link w:val="af4"/>
    <w:uiPriority w:val="99"/>
    <w:unhideWhenUsed/>
    <w:rsid w:val="00B70CED"/>
    <w:pPr>
      <w:tabs>
        <w:tab w:val="center" w:pos="4513"/>
        <w:tab w:val="right" w:pos="9026"/>
      </w:tabs>
      <w:spacing w:line="240" w:lineRule="auto"/>
    </w:pPr>
  </w:style>
  <w:style w:type="character" w:customStyle="1" w:styleId="af4">
    <w:name w:val="頁尾 字元"/>
    <w:basedOn w:val="a0"/>
    <w:link w:val="af3"/>
    <w:uiPriority w:val="99"/>
    <w:rsid w:val="00B70CED"/>
  </w:style>
  <w:style w:type="paragraph" w:styleId="af5">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6">
    <w:name w:val="FollowedHyperlink"/>
    <w:basedOn w:val="a0"/>
    <w:uiPriority w:val="99"/>
    <w:semiHidden/>
    <w:unhideWhenUsed/>
    <w:rsid w:val="00E120C7"/>
    <w:rPr>
      <w:color w:val="800080" w:themeColor="followedHyperlink"/>
      <w:u w:val="single"/>
    </w:rPr>
  </w:style>
  <w:style w:type="paragraph" w:styleId="Web">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7">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 w:type="character" w:styleId="af8">
    <w:name w:val="Strong"/>
    <w:basedOn w:val="a0"/>
    <w:uiPriority w:val="22"/>
    <w:qFormat/>
    <w:rsid w:val="004D3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84335-AB37-4CCA-A00A-24B511332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1132</Words>
  <Characters>6454</Characters>
  <Application>Microsoft Office Word</Application>
  <DocSecurity>0</DocSecurity>
  <Lines>53</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hp</cp:lastModifiedBy>
  <cp:revision>76</cp:revision>
  <cp:lastPrinted>2024-03-26T08:52:00Z</cp:lastPrinted>
  <dcterms:created xsi:type="dcterms:W3CDTF">2024-10-08T14:14:00Z</dcterms:created>
  <dcterms:modified xsi:type="dcterms:W3CDTF">2026-08-06T05:13:00Z</dcterms:modified>
</cp:coreProperties>
</file>