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D09" w:rsidRPr="0048316C" w:rsidRDefault="000E0D09" w:rsidP="000E0D09">
      <w:pPr>
        <w:rPr>
          <w:rFonts w:ascii="Times New Roman" w:hAnsi="Times New Roman" w:cs="Times New Roman"/>
        </w:rPr>
      </w:pPr>
      <w:r w:rsidRPr="0048316C">
        <w:rPr>
          <w:rFonts w:ascii="Times New Roman" w:hAnsi="Times New Roman" w:cs="Times New Roman"/>
        </w:rPr>
        <w:t xml:space="preserve">Appendix 1. Questionnaire for Module 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4847"/>
        <w:gridCol w:w="1078"/>
        <w:gridCol w:w="1069"/>
        <w:gridCol w:w="936"/>
        <w:gridCol w:w="947"/>
        <w:gridCol w:w="1043"/>
      </w:tblGrid>
      <w:tr w:rsidR="000E0D09" w:rsidRPr="0048316C" w:rsidTr="00ED68FA">
        <w:trPr>
          <w:trHeight w:val="55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bookmarkStart w:id="0" w:name="_Hlk186444963"/>
            <w:r w:rsidRPr="0048316C">
              <w:rPr>
                <w:rFonts w:ascii="Times New Roman" w:eastAsia="標楷體" w:hAnsi="Times New Roman" w:cs="Times New Roman"/>
              </w:rPr>
              <w:t>Items</w:t>
            </w:r>
          </w:p>
        </w:tc>
        <w:tc>
          <w:tcPr>
            <w:tcW w:w="493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bookmarkEnd w:id="0"/>
      <w:tr w:rsidR="000E0D09" w:rsidRPr="0048316C" w:rsidTr="00ED68FA">
        <w:trPr>
          <w:trHeight w:val="20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069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936" w:type="dxa"/>
            <w:tcBorders>
              <w:top w:val="single" w:sz="2" w:space="0" w:color="000000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947" w:type="dxa"/>
            <w:tcBorders>
              <w:top w:val="single" w:sz="2" w:space="0" w:color="000000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903" w:type="dxa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0E0D09" w:rsidRPr="0048316C" w:rsidTr="00ED68FA">
        <w:trPr>
          <w:trHeight w:val="20"/>
        </w:trPr>
        <w:tc>
          <w:tcPr>
            <w:tcW w:w="10191" w:type="dxa"/>
            <w:gridSpan w:val="7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Basic Medical Knowledge</w:t>
            </w:r>
          </w:p>
        </w:tc>
      </w:tr>
      <w:tr w:rsidR="000E0D09" w:rsidRPr="0048316C" w:rsidTr="00ED68FA">
        <w:trPr>
          <w:trHeight w:val="120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I understand the etiology, clinical manifestations, and prognosis of Down syndrome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  <w:bCs/>
              </w:rPr>
              <w:t>I understand the purpose, types, and procedures of prenatal screening for Down syndrome.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3.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how to arrange prenatal genetic diagnostic testing for individuals identified as high risk for Down syndrome screening.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4.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indications and possible complications of prenatal genetic diagnostic procedures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5.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legal conditions for pregnancy termination according to the Genetic Health Act.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6.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how pregnancy termination procedures are performed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10191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  <w:bCs/>
              </w:rPr>
            </w:pPr>
            <w:r w:rsidRPr="0048316C">
              <w:rPr>
                <w:rFonts w:ascii="Times New Roman" w:hAnsi="Times New Roman" w:cs="Times New Roman"/>
              </w:rPr>
              <w:t>Psychological Support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7.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possible sources of anxiety and stress experienced by pregnant women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8.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psychological impact that prenatal genetic diagnosis may have on pregnant women and their families.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9.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five stages of grief described in the Kübler–Ross model.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I understand how to provide appropriate psychological support to individuals at different stages of grief.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1019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  <w:bCs/>
              </w:rPr>
            </w:pPr>
            <w:r w:rsidRPr="0048316C">
              <w:rPr>
                <w:rFonts w:ascii="Times New Roman" w:hAnsi="Times New Roman" w:cs="Times New Roman"/>
              </w:rPr>
              <w:t>Social resources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  <w:bCs/>
              </w:rPr>
              <w:t xml:space="preserve">I understand how to provide information on </w:t>
            </w:r>
            <w:r w:rsidRPr="0048316C">
              <w:rPr>
                <w:rFonts w:ascii="Times New Roman" w:hAnsi="Times New Roman" w:cs="Times New Roman"/>
                <w:bCs/>
              </w:rPr>
              <w:lastRenderedPageBreak/>
              <w:t>social resources to parents when fetal abnormalities are detected prenatally.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lastRenderedPageBreak/>
              <w:t>□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12.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missions and services provided by Down syndrome integrated clinics, the Down Syndrome Foundation, and the Rare Disease Foundation.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13.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bereavement care services provided in the delivery room at Chang Gung Memorial Hospital and the grief support services offered by funeral service providers.</w:t>
            </w:r>
          </w:p>
        </w:tc>
        <w:tc>
          <w:tcPr>
            <w:tcW w:w="1078" w:type="dxa"/>
            <w:tcBorders>
              <w:lef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0E0D09" w:rsidRPr="0048316C" w:rsidTr="00ED68FA">
        <w:trPr>
          <w:trHeight w:val="20"/>
        </w:trPr>
        <w:tc>
          <w:tcPr>
            <w:tcW w:w="10191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Spiritual care</w:t>
            </w:r>
          </w:p>
        </w:tc>
      </w:tr>
      <w:tr w:rsidR="000E0D09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14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  <w:bCs/>
              </w:rPr>
              <w:t xml:space="preserve">I understand cultural and religious beliefs related to miscarriage, such as beliefs about fetal spirits, infant spirits, and </w:t>
            </w:r>
            <w:proofErr w:type="spellStart"/>
            <w:r w:rsidRPr="0048316C">
              <w:rPr>
                <w:rFonts w:ascii="Times New Roman" w:hAnsi="Times New Roman" w:cs="Times New Roman"/>
                <w:bCs/>
              </w:rPr>
              <w:t>mizuko</w:t>
            </w:r>
            <w:proofErr w:type="spellEnd"/>
            <w:r w:rsidRPr="0048316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8316C">
              <w:rPr>
                <w:rFonts w:ascii="Times New Roman" w:hAnsi="Times New Roman" w:cs="Times New Roman"/>
                <w:bCs/>
              </w:rPr>
              <w:t>kuyō</w:t>
            </w:r>
            <w:proofErr w:type="spellEnd"/>
            <w:r w:rsidRPr="0048316C">
              <w:rPr>
                <w:rFonts w:ascii="Times New Roman" w:hAnsi="Times New Roman" w:cs="Times New Roman"/>
                <w:bCs/>
              </w:rPr>
              <w:t xml:space="preserve"> practices.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D09" w:rsidRPr="0048316C" w:rsidRDefault="000E0D09" w:rsidP="00ED68FA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</w:tbl>
    <w:p w:rsidR="007E531C" w:rsidRPr="0048316C" w:rsidRDefault="007E531C" w:rsidP="007E531C">
      <w:pPr>
        <w:rPr>
          <w:rFonts w:ascii="Times New Roman" w:hAnsi="Times New Roman" w:cs="Times New Roman"/>
        </w:rPr>
      </w:pPr>
    </w:p>
    <w:p w:rsidR="007E531C" w:rsidRPr="0048316C" w:rsidRDefault="007E531C">
      <w:pPr>
        <w:widowControl/>
        <w:spacing w:after="0" w:line="240" w:lineRule="auto"/>
        <w:rPr>
          <w:rFonts w:ascii="Times New Roman" w:hAnsi="Times New Roman" w:cs="Times New Roman"/>
        </w:rPr>
      </w:pPr>
      <w:r w:rsidRPr="0048316C">
        <w:rPr>
          <w:rFonts w:ascii="Times New Roman" w:hAnsi="Times New Roman" w:cs="Times New Roman"/>
        </w:rPr>
        <w:br w:type="page"/>
      </w:r>
    </w:p>
    <w:tbl>
      <w:tblPr>
        <w:tblStyle w:val="a3"/>
        <w:tblpPr w:leftFromText="180" w:rightFromText="180" w:vertAnchor="page" w:horzAnchor="margin" w:tblpY="1130"/>
        <w:tblW w:w="0" w:type="auto"/>
        <w:tblLook w:val="04A0" w:firstRow="1" w:lastRow="0" w:firstColumn="1" w:lastColumn="0" w:noHBand="0" w:noVBand="1"/>
      </w:tblPr>
      <w:tblGrid>
        <w:gridCol w:w="456"/>
        <w:gridCol w:w="4801"/>
        <w:gridCol w:w="1078"/>
        <w:gridCol w:w="1069"/>
        <w:gridCol w:w="936"/>
        <w:gridCol w:w="947"/>
        <w:gridCol w:w="1149"/>
      </w:tblGrid>
      <w:tr w:rsidR="007E531C" w:rsidRPr="0048316C" w:rsidTr="00ED68FA">
        <w:trPr>
          <w:trHeight w:val="55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lastRenderedPageBreak/>
              <w:t>Items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gridSpan w:val="2"/>
            <w:tcBorders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8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069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936" w:type="dxa"/>
            <w:tcBorders>
              <w:top w:val="single" w:sz="2" w:space="0" w:color="000000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947" w:type="dxa"/>
            <w:tcBorders>
              <w:top w:val="single" w:sz="2" w:space="0" w:color="000000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0" w:type="auto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Basic Medical Knowledge</w:t>
            </w:r>
          </w:p>
        </w:tc>
      </w:tr>
      <w:tr w:rsidR="007E531C" w:rsidRPr="0048316C" w:rsidTr="00ED68FA">
        <w:trPr>
          <w:trHeight w:val="120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I understand the etiology, clinical manifestations, and diagnostic methods of cervical cancer.</w:t>
            </w:r>
          </w:p>
        </w:tc>
        <w:tc>
          <w:tcPr>
            <w:tcW w:w="1078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  <w:bCs/>
              </w:rPr>
              <w:t>I understand the staging of cervical cancer and the selection of treatment options.</w:t>
            </w:r>
          </w:p>
        </w:tc>
        <w:tc>
          <w:tcPr>
            <w:tcW w:w="1078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3.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pros and cons of surgery versus concurrent chemoradiotherapy (CCRT) for cervical squamous cell carcinoma.</w:t>
            </w:r>
          </w:p>
        </w:tc>
        <w:tc>
          <w:tcPr>
            <w:tcW w:w="1078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  <w:bCs/>
              </w:rPr>
            </w:pPr>
            <w:r w:rsidRPr="0048316C">
              <w:rPr>
                <w:rFonts w:ascii="Times New Roman" w:hAnsi="Times New Roman" w:cs="Times New Roman"/>
              </w:rPr>
              <w:t>Communication and Care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4.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definition of Shared Decision-Making (SDM)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process of implementing Shared Decision-Making (SDM).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  <w:bCs/>
              </w:rPr>
            </w:pPr>
            <w:r w:rsidRPr="0048316C">
              <w:rPr>
                <w:rFonts w:ascii="Times New Roman" w:hAnsi="Times New Roman" w:cs="Times New Roman"/>
              </w:rPr>
              <w:t xml:space="preserve">Psychological Support 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  <w:bCs/>
              </w:rPr>
              <w:t>I understand how to break bad news of a cancer diagnosis to patients.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7.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how to assess the emotional and psychological state of cancer patients.</w:t>
            </w:r>
          </w:p>
        </w:tc>
        <w:tc>
          <w:tcPr>
            <w:tcW w:w="1078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8.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referral or reporting process for providing psychiatric/psychological support to cancer patients at Chang Gung Memorial Hospital.</w:t>
            </w:r>
          </w:p>
        </w:tc>
        <w:tc>
          <w:tcPr>
            <w:tcW w:w="1078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Primary Prevention of Cervical Cancer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9.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 understand the correlation between Human Papillomavirus (HPV) and cervical cancer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7E531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  <w:bCs/>
              </w:rPr>
              <w:t>I understand how HPV vaccination prevents cervical cancer.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531C" w:rsidRPr="0048316C" w:rsidRDefault="007E531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</w:tbl>
    <w:p w:rsidR="007E531C" w:rsidRPr="0048316C" w:rsidRDefault="007E531C" w:rsidP="007E531C">
      <w:pPr>
        <w:rPr>
          <w:rFonts w:ascii="Times New Roman" w:hAnsi="Times New Roman" w:cs="Times New Roman"/>
        </w:rPr>
      </w:pPr>
      <w:r w:rsidRPr="0048316C">
        <w:rPr>
          <w:rFonts w:ascii="Times New Roman" w:hAnsi="Times New Roman" w:cs="Times New Roman"/>
        </w:rPr>
        <w:t xml:space="preserve">Appendix 2. Questionnaire for Module 2 </w:t>
      </w:r>
    </w:p>
    <w:p w:rsidR="007E531C" w:rsidRPr="0048316C" w:rsidRDefault="007E531C" w:rsidP="007E531C">
      <w:pPr>
        <w:rPr>
          <w:rFonts w:ascii="Times New Roman" w:hAnsi="Times New Roman" w:cs="Times New Roman"/>
        </w:rPr>
      </w:pPr>
    </w:p>
    <w:p w:rsidR="007E531C" w:rsidRPr="0048316C" w:rsidRDefault="007E531C">
      <w:pPr>
        <w:widowControl/>
        <w:spacing w:after="0" w:line="240" w:lineRule="auto"/>
        <w:rPr>
          <w:rFonts w:ascii="Times New Roman" w:hAnsi="Times New Roman" w:cs="Times New Roman"/>
        </w:rPr>
      </w:pPr>
      <w:r w:rsidRPr="0048316C">
        <w:rPr>
          <w:rFonts w:ascii="Times New Roman" w:hAnsi="Times New Roman" w:cs="Times New Roman"/>
        </w:rPr>
        <w:br w:type="page"/>
      </w:r>
    </w:p>
    <w:p w:rsidR="007E531C" w:rsidRPr="0048316C" w:rsidRDefault="000E0D09">
      <w:pPr>
        <w:widowControl/>
        <w:spacing w:after="0" w:line="240" w:lineRule="auto"/>
        <w:rPr>
          <w:rFonts w:ascii="Times New Roman" w:hAnsi="Times New Roman" w:cs="Times New Roman"/>
        </w:rPr>
      </w:pPr>
      <w:r w:rsidRPr="0048316C">
        <w:rPr>
          <w:rFonts w:ascii="Times New Roman" w:hAnsi="Times New Roman" w:cs="Times New Roman"/>
        </w:rPr>
        <w:lastRenderedPageBreak/>
        <w:t>Appendix 3</w:t>
      </w:r>
      <w:r w:rsidR="0048316C">
        <w:rPr>
          <w:rFonts w:ascii="Times New Roman" w:hAnsi="Times New Roman" w:cs="Times New Roman"/>
        </w:rPr>
        <w:t xml:space="preserve">. </w:t>
      </w:r>
      <w:r w:rsidR="0048316C" w:rsidRPr="0048316C">
        <w:rPr>
          <w:rFonts w:ascii="Times New Roman" w:hAnsi="Times New Roman" w:cs="Times New Roman"/>
        </w:rPr>
        <w:t>Questionnaire for</w:t>
      </w:r>
      <w:r w:rsidR="0048316C">
        <w:rPr>
          <w:rFonts w:ascii="Times New Roman" w:hAnsi="Times New Roman" w:cs="Times New Roman"/>
        </w:rPr>
        <w:t xml:space="preserve"> Course Satisfication</w:t>
      </w:r>
    </w:p>
    <w:tbl>
      <w:tblPr>
        <w:tblStyle w:val="a3"/>
        <w:tblpPr w:leftFromText="180" w:rightFromText="180" w:vertAnchor="page" w:horzAnchor="margin" w:tblpY="1130"/>
        <w:tblW w:w="0" w:type="auto"/>
        <w:tblLook w:val="04A0" w:firstRow="1" w:lastRow="0" w:firstColumn="1" w:lastColumn="0" w:noHBand="0" w:noVBand="1"/>
      </w:tblPr>
      <w:tblGrid>
        <w:gridCol w:w="516"/>
        <w:gridCol w:w="4692"/>
        <w:gridCol w:w="1078"/>
        <w:gridCol w:w="1069"/>
        <w:gridCol w:w="936"/>
        <w:gridCol w:w="947"/>
        <w:gridCol w:w="1198"/>
      </w:tblGrid>
      <w:tr w:rsidR="0048316C" w:rsidRPr="0048316C" w:rsidTr="00ED68FA">
        <w:trPr>
          <w:trHeight w:val="55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Items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gridSpan w:val="2"/>
            <w:tcBorders>
              <w:lef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8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069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936" w:type="dxa"/>
            <w:tcBorders>
              <w:top w:val="single" w:sz="2" w:space="0" w:color="000000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947" w:type="dxa"/>
            <w:tcBorders>
              <w:top w:val="single" w:sz="2" w:space="0" w:color="000000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0" w:type="auto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865B62" w:rsidRPr="0048316C" w:rsidTr="00ED68FA">
        <w:trPr>
          <w:trHeight w:val="20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Instructional Content</w:t>
            </w:r>
          </w:p>
        </w:tc>
      </w:tr>
      <w:tr w:rsidR="0048316C" w:rsidRPr="0048316C" w:rsidTr="00ED68FA">
        <w:trPr>
          <w:trHeight w:val="120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0" w:type="auto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difficulty level of the instructional materials was appropriate and easy to understand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0" w:type="auto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video and audio quality of the instructional materials was clear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865B62" w:rsidRPr="0048316C" w:rsidTr="00ED68FA">
        <w:trPr>
          <w:trHeight w:val="20"/>
        </w:trPr>
        <w:tc>
          <w:tcPr>
            <w:tcW w:w="0" w:type="auto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  <w:bCs/>
              </w:rPr>
            </w:pPr>
            <w:r w:rsidRPr="0048316C">
              <w:rPr>
                <w:rFonts w:ascii="Times New Roman" w:hAnsi="Times New Roman" w:cs="Times New Roman"/>
              </w:rPr>
              <w:t>Flipped Classrooms and Small-Group Discussion Format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3</w:t>
            </w:r>
            <w:r w:rsidR="00865B62" w:rsidRPr="0048316C">
              <w:rPr>
                <w:rFonts w:ascii="Times New Roman" w:eastAsia="新細明體" w:hAnsi="Times New Roman" w:cs="Times New Roman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The amount of video and discussion materials was appropriate and could be completed effectively within the allotted time.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4.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Pre-class learning through the Chang Gung Learning Platform improved learning efficiency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5.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amount of video materials was appropriate and could be completed within the allotted time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6.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discussion topics aligned well with the flipped classroom materials, making it easier for trainees to participate in discussions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discussion process facilitated brainstorming and increased student participation (student-centered learning)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865B62" w:rsidRPr="0048316C" w:rsidTr="00ED68FA">
        <w:trPr>
          <w:trHeight w:val="2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  <w:bCs/>
              </w:rPr>
            </w:pPr>
            <w:r w:rsidRPr="0048316C">
              <w:rPr>
                <w:rFonts w:ascii="Times New Roman" w:hAnsi="Times New Roman" w:cs="Times New Roman"/>
              </w:rPr>
              <w:t>Satisfaction with Instructor Performance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8</w:t>
            </w:r>
            <w:r w:rsidR="00865B62" w:rsidRPr="0048316C">
              <w:rPr>
                <w:rFonts w:ascii="Times New Roman" w:eastAsia="新細明體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instructor demonstrated enthusiasm for teaching and effectively facilitated discussion and interaction with trainees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9</w:t>
            </w:r>
            <w:r w:rsidR="00865B62" w:rsidRPr="0048316C">
              <w:rPr>
                <w:rFonts w:ascii="Times New Roman" w:eastAsia="新細明體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instructor managed time appropriately and completed the discussion within the allotted time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10.</w:t>
            </w:r>
          </w:p>
        </w:tc>
        <w:tc>
          <w:tcPr>
            <w:tcW w:w="0" w:type="auto"/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 xml:space="preserve">The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 xml:space="preserve">instructor demonstrated professional expertise and was able to guide discussions </w:t>
            </w:r>
            <w:r w:rsidRPr="0048316C">
              <w:rPr>
                <w:rStyle w:val="a8"/>
                <w:rFonts w:ascii="Times New Roman" w:hAnsi="Times New Roman" w:cs="Times New Roman"/>
                <w:b w:val="0"/>
              </w:rPr>
              <w:lastRenderedPageBreak/>
              <w:t>accurately and respond to questions appropriately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lastRenderedPageBreak/>
              <w:t>□</w:t>
            </w:r>
          </w:p>
        </w:tc>
        <w:tc>
          <w:tcPr>
            <w:tcW w:w="1069" w:type="dxa"/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48316C" w:rsidRPr="0048316C" w:rsidRDefault="0048316C" w:rsidP="0048316C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11</w:t>
            </w:r>
            <w:r w:rsidR="00865B62" w:rsidRPr="0048316C">
              <w:rPr>
                <w:rFonts w:ascii="Times New Roman" w:eastAsia="新細明體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Overall, I was satisfied with the instructor’s teaching performance</w:t>
            </w:r>
          </w:p>
        </w:tc>
        <w:tc>
          <w:tcPr>
            <w:tcW w:w="1078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865B62" w:rsidRPr="0048316C" w:rsidTr="00ED68FA">
        <w:trPr>
          <w:trHeight w:val="20"/>
        </w:trPr>
        <w:tc>
          <w:tcPr>
            <w:tcW w:w="0" w:type="auto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Overall Course Satisfaction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12</w:t>
            </w:r>
            <w:r w:rsidR="00865B62" w:rsidRPr="0048316C">
              <w:rPr>
                <w:rFonts w:ascii="Times New Roman" w:eastAsia="新細明體" w:hAnsi="Times New Roman" w:cs="Times New Roman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This course improved my understanding of the concepts and application of whole-person care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F17BE4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The course design will be helpful for my future clinical practice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F17BE4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14.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The combination of flipped classroom and in-person discussion was an effective and appropriate teaching method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F17BE4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15.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Courses on whole-person care should continue to be offered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F17BE4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新細明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16.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316C">
              <w:rPr>
                <w:rStyle w:val="a8"/>
                <w:rFonts w:ascii="Times New Roman" w:hAnsi="Times New Roman" w:cs="Times New Roman"/>
                <w:b w:val="0"/>
              </w:rPr>
              <w:t>I would be willing to participate in this type of teaching activity again</w:t>
            </w:r>
            <w:r w:rsidRPr="004831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17BE4" w:rsidRPr="0048316C" w:rsidRDefault="00F17BE4" w:rsidP="00F17BE4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  <w:tr w:rsidR="0048316C" w:rsidRPr="0048316C" w:rsidTr="00ED68FA">
        <w:trPr>
          <w:trHeight w:val="2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新細明體" w:hAnsi="Times New Roman" w:cs="Times New Roman"/>
              </w:rPr>
              <w:t>1</w:t>
            </w:r>
            <w:r w:rsidR="0048316C" w:rsidRPr="0048316C">
              <w:rPr>
                <w:rFonts w:ascii="Times New Roman" w:eastAsia="新細明體" w:hAnsi="Times New Roman" w:cs="Times New Roman"/>
              </w:rPr>
              <w:t>7.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865B62" w:rsidRPr="0048316C" w:rsidRDefault="0048316C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hAnsi="Times New Roman" w:cs="Times New Roman"/>
              </w:rPr>
              <w:t>Overall, I was satisfied with the course arrangement.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5B62" w:rsidRPr="0048316C" w:rsidRDefault="00865B62" w:rsidP="00257D91">
            <w:pPr>
              <w:spacing w:line="240" w:lineRule="auto"/>
              <w:rPr>
                <w:rFonts w:ascii="Times New Roman" w:eastAsia="標楷體" w:hAnsi="Times New Roman" w:cs="Times New Roman"/>
              </w:rPr>
            </w:pPr>
            <w:r w:rsidRPr="0048316C">
              <w:rPr>
                <w:rFonts w:ascii="Times New Roman" w:eastAsia="標楷體" w:hAnsi="Times New Roman" w:cs="Times New Roman"/>
              </w:rPr>
              <w:t>□</w:t>
            </w:r>
          </w:p>
        </w:tc>
      </w:tr>
    </w:tbl>
    <w:p w:rsidR="007E531C" w:rsidRPr="0048316C" w:rsidRDefault="007E531C">
      <w:pPr>
        <w:widowControl/>
        <w:spacing w:after="0"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F34EE1" w:rsidRPr="0048316C" w:rsidRDefault="00F34EE1" w:rsidP="00830D5A">
      <w:pPr>
        <w:rPr>
          <w:rFonts w:ascii="Times New Roman" w:hAnsi="Times New Roman" w:cs="Times New Roman"/>
        </w:rPr>
      </w:pPr>
    </w:p>
    <w:sectPr w:rsidR="00F34EE1" w:rsidRPr="0048316C" w:rsidSect="007E53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30E" w:rsidRDefault="0070330E" w:rsidP="005E5B45">
      <w:pPr>
        <w:spacing w:after="0" w:line="240" w:lineRule="auto"/>
      </w:pPr>
      <w:r>
        <w:separator/>
      </w:r>
    </w:p>
  </w:endnote>
  <w:endnote w:type="continuationSeparator" w:id="0">
    <w:p w:rsidR="0070330E" w:rsidRDefault="0070330E" w:rsidP="005E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30E" w:rsidRDefault="0070330E" w:rsidP="005E5B45">
      <w:pPr>
        <w:spacing w:after="0" w:line="240" w:lineRule="auto"/>
      </w:pPr>
      <w:r>
        <w:separator/>
      </w:r>
    </w:p>
  </w:footnote>
  <w:footnote w:type="continuationSeparator" w:id="0">
    <w:p w:rsidR="0070330E" w:rsidRDefault="0070330E" w:rsidP="005E5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59"/>
    <w:rsid w:val="000E0D09"/>
    <w:rsid w:val="001C738B"/>
    <w:rsid w:val="001E4732"/>
    <w:rsid w:val="003A2850"/>
    <w:rsid w:val="00443C6D"/>
    <w:rsid w:val="0048316C"/>
    <w:rsid w:val="005E5B45"/>
    <w:rsid w:val="0070330E"/>
    <w:rsid w:val="007E531C"/>
    <w:rsid w:val="00830D5A"/>
    <w:rsid w:val="00864C12"/>
    <w:rsid w:val="00865B62"/>
    <w:rsid w:val="009A3922"/>
    <w:rsid w:val="009A7461"/>
    <w:rsid w:val="00B01659"/>
    <w:rsid w:val="00B276DE"/>
    <w:rsid w:val="00CD0EC4"/>
    <w:rsid w:val="00D54671"/>
    <w:rsid w:val="00ED68FA"/>
    <w:rsid w:val="00F17BE4"/>
    <w:rsid w:val="00F3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0959C9-A2AB-42E2-9F2D-00CE6E59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1659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659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5B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5B45"/>
    <w:rPr>
      <w:sz w:val="20"/>
      <w:szCs w:val="20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E5B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5B45"/>
    <w:rPr>
      <w:sz w:val="20"/>
      <w:szCs w:val="20"/>
      <w14:ligatures w14:val="standardContextual"/>
    </w:rPr>
  </w:style>
  <w:style w:type="character" w:styleId="a8">
    <w:name w:val="Strong"/>
    <w:basedOn w:val="a0"/>
    <w:uiPriority w:val="22"/>
    <w:qFormat/>
    <w:rsid w:val="00865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BBB33-D041-4882-9023-79776558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Tang</dc:creator>
  <cp:keywords/>
  <dc:description/>
  <cp:lastModifiedBy>Victor Tang</cp:lastModifiedBy>
  <cp:revision>2</cp:revision>
  <dcterms:created xsi:type="dcterms:W3CDTF">2026-07-15T04:10:00Z</dcterms:created>
  <dcterms:modified xsi:type="dcterms:W3CDTF">2026-07-15T04:10:00Z</dcterms:modified>
</cp:coreProperties>
</file>