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DE0DE" w14:textId="77777777" w:rsidR="000E7A8D" w:rsidRPr="007961F8" w:rsidRDefault="000E7A8D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(1): Demographic and clinical characteristics of studied patients</w:t>
      </w:r>
    </w:p>
    <w:tbl>
      <w:tblPr>
        <w:tblStyle w:val="TableGridLight1"/>
        <w:tblW w:w="0" w:type="auto"/>
        <w:jc w:val="center"/>
        <w:tblLook w:val="04A0" w:firstRow="1" w:lastRow="0" w:firstColumn="1" w:lastColumn="0" w:noHBand="0" w:noVBand="1"/>
      </w:tblPr>
      <w:tblGrid>
        <w:gridCol w:w="5110"/>
        <w:gridCol w:w="2376"/>
        <w:gridCol w:w="1864"/>
      </w:tblGrid>
      <w:tr w:rsidR="000E7A8D" w:rsidRPr="007961F8" w14:paraId="59984DDA" w14:textId="77777777" w:rsidTr="000E7A8D">
        <w:trPr>
          <w:jc w:val="center"/>
        </w:trPr>
        <w:tc>
          <w:tcPr>
            <w:tcW w:w="5110" w:type="dxa"/>
          </w:tcPr>
          <w:p w14:paraId="18788F80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14:paraId="6425D5DF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N=100</w:t>
            </w:r>
          </w:p>
        </w:tc>
        <w:tc>
          <w:tcPr>
            <w:tcW w:w="1864" w:type="dxa"/>
            <w:vAlign w:val="center"/>
          </w:tcPr>
          <w:p w14:paraId="1A8ACAF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%</w:t>
            </w:r>
          </w:p>
        </w:tc>
      </w:tr>
      <w:tr w:rsidR="000E7A8D" w:rsidRPr="007961F8" w14:paraId="3A7662BF" w14:textId="77777777" w:rsidTr="000E7A8D">
        <w:trPr>
          <w:jc w:val="center"/>
        </w:trPr>
        <w:tc>
          <w:tcPr>
            <w:tcW w:w="5110" w:type="dxa"/>
            <w:vAlign w:val="center"/>
          </w:tcPr>
          <w:p w14:paraId="42EF76EB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(years)</w:t>
            </w:r>
          </w:p>
          <w:p w14:paraId="77B1DD39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Mean</w:t>
            </w:r>
            <w:r w:rsidRPr="007961F8">
              <w:rPr>
                <w:rFonts w:ascii="DengXian" w:eastAsia="DengXian" w:hAnsi="DengXian" w:cstheme="majorBidi" w:hint="eastAsia"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SD</w:t>
            </w:r>
          </w:p>
          <w:p w14:paraId="7D80DB53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(Min-Max)</w:t>
            </w:r>
          </w:p>
        </w:tc>
        <w:tc>
          <w:tcPr>
            <w:tcW w:w="4240" w:type="dxa"/>
            <w:gridSpan w:val="2"/>
            <w:vAlign w:val="center"/>
          </w:tcPr>
          <w:p w14:paraId="536AF6AA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4985A6CF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32.12±5.71</w:t>
            </w:r>
          </w:p>
          <w:p w14:paraId="275D1EE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(22-43)</w:t>
            </w:r>
          </w:p>
        </w:tc>
      </w:tr>
      <w:tr w:rsidR="000E7A8D" w:rsidRPr="007961F8" w14:paraId="53E0451B" w14:textId="77777777" w:rsidTr="000E7A8D">
        <w:trPr>
          <w:jc w:val="center"/>
        </w:trPr>
        <w:tc>
          <w:tcPr>
            <w:tcW w:w="5110" w:type="dxa"/>
            <w:vAlign w:val="center"/>
          </w:tcPr>
          <w:p w14:paraId="6AB71E63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Sex</w:t>
            </w:r>
          </w:p>
          <w:p w14:paraId="0E15B67A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Males</w:t>
            </w:r>
          </w:p>
          <w:p w14:paraId="7206191E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Females</w:t>
            </w:r>
          </w:p>
        </w:tc>
        <w:tc>
          <w:tcPr>
            <w:tcW w:w="2376" w:type="dxa"/>
            <w:vAlign w:val="center"/>
          </w:tcPr>
          <w:p w14:paraId="6EFE99F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864B11B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57</w:t>
            </w:r>
          </w:p>
          <w:p w14:paraId="09EB2AB5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864" w:type="dxa"/>
            <w:vAlign w:val="center"/>
          </w:tcPr>
          <w:p w14:paraId="1DD229B0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29606CD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57.0</w:t>
            </w:r>
          </w:p>
          <w:p w14:paraId="708FB359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43.0</w:t>
            </w:r>
          </w:p>
        </w:tc>
      </w:tr>
      <w:tr w:rsidR="000E7A8D" w:rsidRPr="007961F8" w14:paraId="148B7828" w14:textId="77777777" w:rsidTr="000E7A8D">
        <w:trPr>
          <w:jc w:val="center"/>
        </w:trPr>
        <w:tc>
          <w:tcPr>
            <w:tcW w:w="5110" w:type="dxa"/>
            <w:vAlign w:val="center"/>
          </w:tcPr>
          <w:p w14:paraId="5DC80CA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of onset (years)</w:t>
            </w:r>
          </w:p>
          <w:p w14:paraId="5E9B29F4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Mean</w:t>
            </w:r>
            <w:r w:rsidRPr="007961F8">
              <w:rPr>
                <w:rFonts w:ascii="DengXian" w:eastAsia="DengXian" w:hAnsi="DengXian" w:cstheme="majorBidi" w:hint="eastAsia"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SD</w:t>
            </w:r>
          </w:p>
          <w:p w14:paraId="01A55F12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(Min-Max)</w:t>
            </w:r>
          </w:p>
        </w:tc>
        <w:tc>
          <w:tcPr>
            <w:tcW w:w="4240" w:type="dxa"/>
            <w:gridSpan w:val="2"/>
            <w:vAlign w:val="center"/>
          </w:tcPr>
          <w:p w14:paraId="403CD875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7948CCB4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26.15±6.2</w:t>
            </w:r>
          </w:p>
          <w:p w14:paraId="78E216A4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(12-38)</w:t>
            </w:r>
          </w:p>
        </w:tc>
      </w:tr>
      <w:tr w:rsidR="000E7A8D" w:rsidRPr="007961F8" w14:paraId="0D944088" w14:textId="77777777" w:rsidTr="000E7A8D">
        <w:trPr>
          <w:jc w:val="center"/>
        </w:trPr>
        <w:tc>
          <w:tcPr>
            <w:tcW w:w="5110" w:type="dxa"/>
            <w:vAlign w:val="center"/>
          </w:tcPr>
          <w:p w14:paraId="458D63A2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</w:t>
            </w:r>
          </w:p>
          <w:p w14:paraId="5C34142B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4240" w:type="dxa"/>
            <w:gridSpan w:val="2"/>
            <w:vAlign w:val="center"/>
          </w:tcPr>
          <w:p w14:paraId="54F6990D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35A62FD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5(2-14)</w:t>
            </w:r>
          </w:p>
        </w:tc>
      </w:tr>
      <w:tr w:rsidR="000E7A8D" w:rsidRPr="007961F8" w14:paraId="1145D23F" w14:textId="77777777" w:rsidTr="000E7A8D">
        <w:trPr>
          <w:jc w:val="center"/>
        </w:trPr>
        <w:tc>
          <w:tcPr>
            <w:tcW w:w="5110" w:type="dxa"/>
            <w:vAlign w:val="center"/>
          </w:tcPr>
          <w:p w14:paraId="0B7C52D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Frequency</w:t>
            </w:r>
          </w:p>
          <w:p w14:paraId="3B839744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4240" w:type="dxa"/>
            <w:gridSpan w:val="2"/>
            <w:vAlign w:val="center"/>
          </w:tcPr>
          <w:p w14:paraId="424EE145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724FE8A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1(0-6)</w:t>
            </w:r>
          </w:p>
        </w:tc>
      </w:tr>
      <w:tr w:rsidR="000E7A8D" w:rsidRPr="007961F8" w14:paraId="68FA3E5D" w14:textId="77777777" w:rsidTr="000E7A8D">
        <w:trPr>
          <w:jc w:val="center"/>
        </w:trPr>
        <w:tc>
          <w:tcPr>
            <w:tcW w:w="5110" w:type="dxa"/>
            <w:vAlign w:val="center"/>
          </w:tcPr>
          <w:p w14:paraId="3E9F73C2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drug responsive epilepsy or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drug resistant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epilepsy</w:t>
            </w:r>
          </w:p>
        </w:tc>
        <w:tc>
          <w:tcPr>
            <w:tcW w:w="2376" w:type="dxa"/>
            <w:vAlign w:val="center"/>
          </w:tcPr>
          <w:p w14:paraId="0628AE26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</w:t>
            </w:r>
          </w:p>
          <w:p w14:paraId="61ADA505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864" w:type="dxa"/>
            <w:vAlign w:val="center"/>
          </w:tcPr>
          <w:p w14:paraId="5DA09A04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35.0</w:t>
            </w:r>
          </w:p>
          <w:p w14:paraId="75416630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65.0</w:t>
            </w:r>
          </w:p>
        </w:tc>
      </w:tr>
      <w:tr w:rsidR="000E7A8D" w:rsidRPr="007961F8" w14:paraId="718ADC23" w14:textId="77777777" w:rsidTr="000E7A8D">
        <w:trPr>
          <w:jc w:val="center"/>
        </w:trPr>
        <w:tc>
          <w:tcPr>
            <w:tcW w:w="5110" w:type="dxa"/>
            <w:vAlign w:val="center"/>
          </w:tcPr>
          <w:p w14:paraId="63376A99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Quantity of AED</w:t>
            </w:r>
          </w:p>
          <w:p w14:paraId="6001503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  <w:p w14:paraId="2D701A24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  <w:p w14:paraId="40A792B9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76" w:type="dxa"/>
            <w:vAlign w:val="center"/>
          </w:tcPr>
          <w:p w14:paraId="77B48D28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4984272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</w:t>
            </w:r>
          </w:p>
          <w:p w14:paraId="403A06A0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37</w:t>
            </w:r>
          </w:p>
          <w:p w14:paraId="0D1D0198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64" w:type="dxa"/>
            <w:vAlign w:val="center"/>
          </w:tcPr>
          <w:p w14:paraId="2CD2D30D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EF7615B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33.0</w:t>
            </w:r>
          </w:p>
          <w:p w14:paraId="635EAC69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37.0</w:t>
            </w:r>
          </w:p>
          <w:p w14:paraId="4209158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30.0</w:t>
            </w:r>
          </w:p>
        </w:tc>
      </w:tr>
      <w:tr w:rsidR="000E7A8D" w:rsidRPr="007961F8" w14:paraId="790C7E61" w14:textId="77777777" w:rsidTr="000E7A8D">
        <w:trPr>
          <w:jc w:val="center"/>
        </w:trPr>
        <w:tc>
          <w:tcPr>
            <w:tcW w:w="5110" w:type="dxa"/>
            <w:vAlign w:val="center"/>
          </w:tcPr>
          <w:p w14:paraId="772C2897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EEG</w:t>
            </w:r>
          </w:p>
          <w:p w14:paraId="741E2F0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normal</w:t>
            </w:r>
          </w:p>
          <w:p w14:paraId="44FFEBDA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generalized epileptogenic</w:t>
            </w:r>
          </w:p>
          <w:p w14:paraId="2907D3DA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focal epileptogenic</w:t>
            </w:r>
          </w:p>
        </w:tc>
        <w:tc>
          <w:tcPr>
            <w:tcW w:w="2376" w:type="dxa"/>
            <w:vAlign w:val="center"/>
          </w:tcPr>
          <w:p w14:paraId="2C571AE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4AEE48F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</w:t>
            </w:r>
          </w:p>
          <w:p w14:paraId="64830BFA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</w:t>
            </w:r>
          </w:p>
          <w:p w14:paraId="126F6158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864" w:type="dxa"/>
            <w:vAlign w:val="center"/>
          </w:tcPr>
          <w:p w14:paraId="55F6398B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20A7BC3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30.0</w:t>
            </w:r>
          </w:p>
          <w:p w14:paraId="473AC1C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23.0</w:t>
            </w:r>
          </w:p>
          <w:p w14:paraId="3427E1C1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47.0</w:t>
            </w:r>
          </w:p>
        </w:tc>
      </w:tr>
      <w:tr w:rsidR="000E7A8D" w:rsidRPr="007961F8" w14:paraId="1C22FA43" w14:textId="77777777" w:rsidTr="000E7A8D">
        <w:trPr>
          <w:jc w:val="center"/>
        </w:trPr>
        <w:tc>
          <w:tcPr>
            <w:tcW w:w="5110" w:type="dxa"/>
            <w:vAlign w:val="center"/>
          </w:tcPr>
          <w:p w14:paraId="6F594433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Migraine</w:t>
            </w:r>
          </w:p>
          <w:p w14:paraId="4E9A4732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-VE</w:t>
            </w:r>
          </w:p>
          <w:p w14:paraId="0FAA2DF2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+VE</w:t>
            </w:r>
          </w:p>
        </w:tc>
        <w:tc>
          <w:tcPr>
            <w:tcW w:w="2376" w:type="dxa"/>
            <w:vAlign w:val="center"/>
          </w:tcPr>
          <w:p w14:paraId="0EB15C28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52929B2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</w:t>
            </w:r>
          </w:p>
          <w:p w14:paraId="57317039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64" w:type="dxa"/>
            <w:vAlign w:val="center"/>
          </w:tcPr>
          <w:p w14:paraId="1EAB1D64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5934146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75.0</w:t>
            </w:r>
          </w:p>
          <w:p w14:paraId="1D3BD9E5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25.0</w:t>
            </w:r>
          </w:p>
        </w:tc>
      </w:tr>
      <w:tr w:rsidR="000E7A8D" w:rsidRPr="007961F8" w14:paraId="18F4F804" w14:textId="77777777" w:rsidTr="000E7A8D">
        <w:trPr>
          <w:jc w:val="center"/>
        </w:trPr>
        <w:tc>
          <w:tcPr>
            <w:tcW w:w="5110" w:type="dxa"/>
            <w:vAlign w:val="center"/>
          </w:tcPr>
          <w:p w14:paraId="04E7AE8A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type of migraine</w:t>
            </w:r>
          </w:p>
          <w:p w14:paraId="471FA193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without aura</w:t>
            </w:r>
          </w:p>
          <w:p w14:paraId="23865C25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with aura</w:t>
            </w:r>
          </w:p>
        </w:tc>
        <w:tc>
          <w:tcPr>
            <w:tcW w:w="2376" w:type="dxa"/>
            <w:vAlign w:val="center"/>
          </w:tcPr>
          <w:p w14:paraId="7489C5D0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476BC9D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</w:t>
            </w:r>
          </w:p>
          <w:p w14:paraId="3A2EBD36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864" w:type="dxa"/>
            <w:vAlign w:val="center"/>
          </w:tcPr>
          <w:p w14:paraId="2E1D82DB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D31D4EA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76.0</w:t>
            </w:r>
          </w:p>
          <w:p w14:paraId="3BC1E82E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24.0</w:t>
            </w:r>
          </w:p>
        </w:tc>
      </w:tr>
      <w:tr w:rsidR="000E7A8D" w:rsidRPr="007961F8" w14:paraId="4C59DDB1" w14:textId="77777777" w:rsidTr="000E7A8D">
        <w:trPr>
          <w:jc w:val="center"/>
        </w:trPr>
        <w:tc>
          <w:tcPr>
            <w:tcW w:w="5110" w:type="dxa"/>
            <w:vAlign w:val="center"/>
          </w:tcPr>
          <w:p w14:paraId="08DB79F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frequency of migraine attack per month</w:t>
            </w:r>
          </w:p>
          <w:p w14:paraId="66E38BCA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4240" w:type="dxa"/>
            <w:gridSpan w:val="2"/>
            <w:vAlign w:val="center"/>
          </w:tcPr>
          <w:p w14:paraId="4276BD04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03E2D39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5(2-7)</w:t>
            </w:r>
          </w:p>
        </w:tc>
      </w:tr>
      <w:tr w:rsidR="000E7A8D" w:rsidRPr="007961F8" w14:paraId="282C3E59" w14:textId="77777777" w:rsidTr="000E7A8D">
        <w:trPr>
          <w:trHeight w:val="854"/>
          <w:jc w:val="center"/>
        </w:trPr>
        <w:tc>
          <w:tcPr>
            <w:tcW w:w="5110" w:type="dxa"/>
            <w:vAlign w:val="center"/>
          </w:tcPr>
          <w:p w14:paraId="2E9A9E0D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 of attack</w:t>
            </w:r>
          </w:p>
          <w:p w14:paraId="7CAE2EE3" w14:textId="77777777" w:rsidR="000E7A8D" w:rsidRPr="007961F8" w:rsidRDefault="000E7A8D" w:rsidP="00EB7884">
            <w:pPr>
              <w:spacing w:before="40" w:after="40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4240" w:type="dxa"/>
            <w:gridSpan w:val="2"/>
            <w:vAlign w:val="center"/>
          </w:tcPr>
          <w:p w14:paraId="4149B652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3E44B5E" w14:textId="77777777" w:rsidR="000E7A8D" w:rsidRPr="007961F8" w:rsidRDefault="000E7A8D" w:rsidP="00EB7884">
            <w:pPr>
              <w:spacing w:before="40" w:after="40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8(5-12)</w:t>
            </w:r>
          </w:p>
        </w:tc>
      </w:tr>
    </w:tbl>
    <w:p w14:paraId="23E3956E" w14:textId="77777777" w:rsidR="00537D95" w:rsidRDefault="00537D95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2B9899DD" w14:textId="77777777" w:rsidR="00537D95" w:rsidRDefault="00537D95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6AAA9B2" w14:textId="77777777" w:rsidR="00537D95" w:rsidRDefault="00537D95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78B8FECF" w14:textId="77777777" w:rsidR="00537D95" w:rsidRDefault="00537D95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55B24E51" w14:textId="6C3CEF66" w:rsidR="000E7A8D" w:rsidRPr="007961F8" w:rsidRDefault="000E7A8D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Table (2): Risk factors associated with migraine among patients with epilepsy</w:t>
      </w:r>
    </w:p>
    <w:tbl>
      <w:tblPr>
        <w:tblStyle w:val="TableGridLight1"/>
        <w:tblW w:w="8460" w:type="dxa"/>
        <w:jc w:val="center"/>
        <w:tblLook w:val="04A0" w:firstRow="1" w:lastRow="0" w:firstColumn="1" w:lastColumn="0" w:noHBand="0" w:noVBand="1"/>
      </w:tblPr>
      <w:tblGrid>
        <w:gridCol w:w="2288"/>
        <w:gridCol w:w="1789"/>
        <w:gridCol w:w="1126"/>
        <w:gridCol w:w="1556"/>
        <w:gridCol w:w="1701"/>
      </w:tblGrid>
      <w:tr w:rsidR="000E7A8D" w:rsidRPr="007961F8" w14:paraId="06B51C44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34734AB9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89" w:type="dxa"/>
            <w:vAlign w:val="center"/>
          </w:tcPr>
          <w:p w14:paraId="4606781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 migraine</w:t>
            </w:r>
          </w:p>
          <w:p w14:paraId="013AF9B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N=75</w:t>
            </w:r>
          </w:p>
        </w:tc>
        <w:tc>
          <w:tcPr>
            <w:tcW w:w="1126" w:type="dxa"/>
            <w:vAlign w:val="center"/>
          </w:tcPr>
          <w:p w14:paraId="4E8B44D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Migraine</w:t>
            </w:r>
          </w:p>
          <w:p w14:paraId="4FDBBD2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N=25</w:t>
            </w:r>
          </w:p>
        </w:tc>
        <w:tc>
          <w:tcPr>
            <w:tcW w:w="1556" w:type="dxa"/>
            <w:vAlign w:val="center"/>
          </w:tcPr>
          <w:p w14:paraId="3BF43B1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Test of significance</w:t>
            </w:r>
          </w:p>
        </w:tc>
        <w:tc>
          <w:tcPr>
            <w:tcW w:w="1701" w:type="dxa"/>
            <w:vAlign w:val="center"/>
          </w:tcPr>
          <w:p w14:paraId="238BA47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Mean difference</w:t>
            </w:r>
          </w:p>
          <w:p w14:paraId="3F32460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E7A8D" w:rsidRPr="007961F8" w14:paraId="54365A53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6D0A0623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Age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 years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)</w:t>
            </w:r>
          </w:p>
          <w:p w14:paraId="349A57B7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Mean </w:t>
            </w: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789" w:type="dxa"/>
            <w:vAlign w:val="center"/>
          </w:tcPr>
          <w:p w14:paraId="2023C9A5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17FB815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32.67±6.08</w:t>
            </w:r>
          </w:p>
        </w:tc>
        <w:tc>
          <w:tcPr>
            <w:tcW w:w="1126" w:type="dxa"/>
            <w:vAlign w:val="center"/>
          </w:tcPr>
          <w:p w14:paraId="269D4ACF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7B4BB22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30.48±4.11</w:t>
            </w:r>
          </w:p>
        </w:tc>
        <w:tc>
          <w:tcPr>
            <w:tcW w:w="1556" w:type="dxa"/>
            <w:vAlign w:val="center"/>
          </w:tcPr>
          <w:p w14:paraId="21FD680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18D2F9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t=1.67</w:t>
            </w:r>
          </w:p>
          <w:p w14:paraId="7066585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p=0.098</w:t>
            </w:r>
          </w:p>
        </w:tc>
        <w:tc>
          <w:tcPr>
            <w:tcW w:w="1701" w:type="dxa"/>
            <w:vAlign w:val="center"/>
          </w:tcPr>
          <w:p w14:paraId="2156ED5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EDB512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2.18</w:t>
            </w:r>
          </w:p>
          <w:p w14:paraId="5EC55AB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(-0.407, 4.78)</w:t>
            </w:r>
          </w:p>
        </w:tc>
      </w:tr>
      <w:tr w:rsidR="000E7A8D" w:rsidRPr="007961F8" w14:paraId="7AD0C536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44340A4E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Sex    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  <w:p w14:paraId="1B7C183F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Males</w:t>
            </w:r>
          </w:p>
          <w:p w14:paraId="02BAEE6D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Females</w:t>
            </w:r>
          </w:p>
        </w:tc>
        <w:tc>
          <w:tcPr>
            <w:tcW w:w="1789" w:type="dxa"/>
            <w:vAlign w:val="center"/>
          </w:tcPr>
          <w:p w14:paraId="58596E4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79E8EA8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50(66.7)</w:t>
            </w:r>
          </w:p>
          <w:p w14:paraId="777AC94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25(33.3)</w:t>
            </w:r>
          </w:p>
        </w:tc>
        <w:tc>
          <w:tcPr>
            <w:tcW w:w="1126" w:type="dxa"/>
            <w:vAlign w:val="center"/>
          </w:tcPr>
          <w:p w14:paraId="3C88D9D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91A3C1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7(28)</w:t>
            </w:r>
          </w:p>
          <w:p w14:paraId="2E7F10A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18(72)</w:t>
            </w:r>
          </w:p>
        </w:tc>
        <w:tc>
          <w:tcPr>
            <w:tcW w:w="1556" w:type="dxa"/>
            <w:vAlign w:val="center"/>
          </w:tcPr>
          <w:p w14:paraId="5BAF6EA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7435B4A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ꭓ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=11.43</w:t>
            </w:r>
          </w:p>
          <w:p w14:paraId="4B60EB7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P=0.001*</w:t>
            </w:r>
          </w:p>
        </w:tc>
        <w:tc>
          <w:tcPr>
            <w:tcW w:w="1701" w:type="dxa"/>
            <w:vAlign w:val="center"/>
          </w:tcPr>
          <w:p w14:paraId="603560D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67C8F4C6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362A8FCB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Age of onset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 years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  <w:p w14:paraId="19DB3D3C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Mean </w:t>
            </w: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789" w:type="dxa"/>
            <w:vAlign w:val="center"/>
          </w:tcPr>
          <w:p w14:paraId="0AC8DC26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56B25DDE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28.05±5.58</w:t>
            </w:r>
          </w:p>
        </w:tc>
        <w:tc>
          <w:tcPr>
            <w:tcW w:w="1126" w:type="dxa"/>
            <w:vAlign w:val="center"/>
          </w:tcPr>
          <w:p w14:paraId="13C7F31B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78C6040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20.44±4.21</w:t>
            </w:r>
          </w:p>
        </w:tc>
        <w:tc>
          <w:tcPr>
            <w:tcW w:w="1556" w:type="dxa"/>
            <w:vAlign w:val="center"/>
          </w:tcPr>
          <w:p w14:paraId="5F95B41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D29F87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t=6.24</w:t>
            </w:r>
          </w:p>
          <w:p w14:paraId="1E2DFCF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p&lt;0.001*</w:t>
            </w:r>
          </w:p>
        </w:tc>
        <w:tc>
          <w:tcPr>
            <w:tcW w:w="1701" w:type="dxa"/>
            <w:vAlign w:val="center"/>
          </w:tcPr>
          <w:p w14:paraId="654D923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BEF8B6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7.61</w:t>
            </w:r>
          </w:p>
          <w:p w14:paraId="5FC370B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(5.19-10.03)</w:t>
            </w:r>
          </w:p>
        </w:tc>
      </w:tr>
      <w:tr w:rsidR="000E7A8D" w:rsidRPr="007961F8" w14:paraId="2CC80616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23634246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 of attack</w:t>
            </w:r>
          </w:p>
          <w:p w14:paraId="31F231F3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 minutes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)</w:t>
            </w:r>
          </w:p>
          <w:p w14:paraId="33730BCC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Mean ±SD</w:t>
            </w:r>
          </w:p>
        </w:tc>
        <w:tc>
          <w:tcPr>
            <w:tcW w:w="1789" w:type="dxa"/>
            <w:vAlign w:val="center"/>
          </w:tcPr>
          <w:p w14:paraId="5F9866C0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74AAC53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4.61±1.27</w:t>
            </w:r>
          </w:p>
        </w:tc>
        <w:tc>
          <w:tcPr>
            <w:tcW w:w="1126" w:type="dxa"/>
            <w:vAlign w:val="center"/>
          </w:tcPr>
          <w:p w14:paraId="565BC2CA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194C9F1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10.04±2.30</w:t>
            </w:r>
          </w:p>
        </w:tc>
        <w:tc>
          <w:tcPr>
            <w:tcW w:w="1556" w:type="dxa"/>
            <w:vAlign w:val="center"/>
          </w:tcPr>
          <w:p w14:paraId="2B7F274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813331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t=14.81</w:t>
            </w:r>
          </w:p>
          <w:p w14:paraId="239C318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p&lt;0.001*</w:t>
            </w:r>
          </w:p>
        </w:tc>
        <w:tc>
          <w:tcPr>
            <w:tcW w:w="1701" w:type="dxa"/>
            <w:vAlign w:val="center"/>
          </w:tcPr>
          <w:p w14:paraId="3A24F40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6B20D7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-5.42</w:t>
            </w:r>
          </w:p>
          <w:p w14:paraId="67BBDAD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(-6.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15 ,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-4.69)</w:t>
            </w:r>
          </w:p>
        </w:tc>
      </w:tr>
      <w:tr w:rsidR="000E7A8D" w:rsidRPr="007961F8" w14:paraId="2116D475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109E3D81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Frequency of attacks (week)</w:t>
            </w:r>
          </w:p>
          <w:p w14:paraId="21AA4A98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1789" w:type="dxa"/>
            <w:vAlign w:val="center"/>
          </w:tcPr>
          <w:p w14:paraId="1CFC5CB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87CEA5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4(2-8)</w:t>
            </w:r>
          </w:p>
        </w:tc>
        <w:tc>
          <w:tcPr>
            <w:tcW w:w="1126" w:type="dxa"/>
            <w:vAlign w:val="center"/>
          </w:tcPr>
          <w:p w14:paraId="0B36BEA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E3C1B1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10(5-14)</w:t>
            </w:r>
          </w:p>
        </w:tc>
        <w:tc>
          <w:tcPr>
            <w:tcW w:w="1556" w:type="dxa"/>
            <w:vAlign w:val="center"/>
          </w:tcPr>
          <w:p w14:paraId="72E79A0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A0C7DC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Z=8.08</w:t>
            </w:r>
          </w:p>
          <w:p w14:paraId="0C42B5C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P=0.001*</w:t>
            </w:r>
          </w:p>
        </w:tc>
        <w:tc>
          <w:tcPr>
            <w:tcW w:w="1701" w:type="dxa"/>
            <w:vAlign w:val="center"/>
          </w:tcPr>
          <w:p w14:paraId="764475B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B66142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-3.16</w:t>
            </w:r>
          </w:p>
          <w:p w14:paraId="561FE81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(-3.51, -2.80)</w:t>
            </w:r>
          </w:p>
        </w:tc>
      </w:tr>
      <w:tr w:rsidR="000E7A8D" w:rsidRPr="007961F8" w14:paraId="037F9A17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03E13EC9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Response to treatment</w:t>
            </w: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  <w:p w14:paraId="733253EC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Drug resistant</w:t>
            </w:r>
          </w:p>
          <w:p w14:paraId="6CCA79B2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Drug responsive</w:t>
            </w:r>
          </w:p>
        </w:tc>
        <w:tc>
          <w:tcPr>
            <w:tcW w:w="1789" w:type="dxa"/>
            <w:vAlign w:val="center"/>
          </w:tcPr>
          <w:p w14:paraId="2EAB905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6CCF1A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19(25.3)</w:t>
            </w:r>
          </w:p>
          <w:p w14:paraId="7F5F9FA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56(74.7)</w:t>
            </w:r>
          </w:p>
        </w:tc>
        <w:tc>
          <w:tcPr>
            <w:tcW w:w="1126" w:type="dxa"/>
            <w:vAlign w:val="center"/>
          </w:tcPr>
          <w:p w14:paraId="127BEF6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79B3AE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16(64)</w:t>
            </w:r>
          </w:p>
          <w:p w14:paraId="592E66A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9(36)</w:t>
            </w:r>
          </w:p>
        </w:tc>
        <w:tc>
          <w:tcPr>
            <w:tcW w:w="1556" w:type="dxa"/>
            <w:vAlign w:val="center"/>
          </w:tcPr>
          <w:p w14:paraId="64253F9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404F6F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ꭓ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=12.32</w:t>
            </w:r>
          </w:p>
          <w:p w14:paraId="4D8358A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P&lt;0.001*</w:t>
            </w:r>
          </w:p>
        </w:tc>
        <w:tc>
          <w:tcPr>
            <w:tcW w:w="1701" w:type="dxa"/>
            <w:vAlign w:val="center"/>
          </w:tcPr>
          <w:p w14:paraId="42EC6F8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35A819BA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51470420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Quantity of AED                            N (%)</w:t>
            </w:r>
          </w:p>
          <w:p w14:paraId="2C761A11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  <w:p w14:paraId="49D2BADE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  <w:p w14:paraId="3457B56F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89" w:type="dxa"/>
            <w:vAlign w:val="center"/>
          </w:tcPr>
          <w:p w14:paraId="23D8348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864B4C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33(44)</w:t>
            </w:r>
          </w:p>
          <w:p w14:paraId="0A79036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35(46.7)</w:t>
            </w:r>
          </w:p>
          <w:p w14:paraId="5F85361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7(9.3)</w:t>
            </w:r>
          </w:p>
        </w:tc>
        <w:tc>
          <w:tcPr>
            <w:tcW w:w="1126" w:type="dxa"/>
            <w:vAlign w:val="center"/>
          </w:tcPr>
          <w:p w14:paraId="1479648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0135EA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  <w:p w14:paraId="5222CF9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2(8)</w:t>
            </w:r>
          </w:p>
          <w:p w14:paraId="1C8279B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23(92)</w:t>
            </w:r>
          </w:p>
        </w:tc>
        <w:tc>
          <w:tcPr>
            <w:tcW w:w="1556" w:type="dxa"/>
            <w:vAlign w:val="center"/>
          </w:tcPr>
          <w:p w14:paraId="5483711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196478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Mc=61.28</w:t>
            </w:r>
          </w:p>
          <w:p w14:paraId="0D42435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ar-EG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P&lt;0.001*</w:t>
            </w:r>
          </w:p>
        </w:tc>
        <w:tc>
          <w:tcPr>
            <w:tcW w:w="1701" w:type="dxa"/>
            <w:vAlign w:val="center"/>
          </w:tcPr>
          <w:p w14:paraId="421EE0E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668F2F89" w14:textId="77777777" w:rsidTr="00EB7884">
        <w:trPr>
          <w:trHeight w:val="20"/>
          <w:jc w:val="center"/>
        </w:trPr>
        <w:tc>
          <w:tcPr>
            <w:tcW w:w="2288" w:type="dxa"/>
            <w:vAlign w:val="center"/>
          </w:tcPr>
          <w:p w14:paraId="0CEFB370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EEG     N (%)</w:t>
            </w:r>
          </w:p>
          <w:p w14:paraId="62C3925F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Normal</w:t>
            </w:r>
          </w:p>
          <w:p w14:paraId="03D339AE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Generalized epileptogenic</w:t>
            </w:r>
          </w:p>
          <w:p w14:paraId="595882A7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Focal epileptogenic</w:t>
            </w:r>
          </w:p>
        </w:tc>
        <w:tc>
          <w:tcPr>
            <w:tcW w:w="1789" w:type="dxa"/>
            <w:vAlign w:val="center"/>
          </w:tcPr>
          <w:p w14:paraId="3399349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</w:rPr>
            </w:pPr>
          </w:p>
          <w:p w14:paraId="178311E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30(40)</w:t>
            </w:r>
          </w:p>
          <w:p w14:paraId="1A5248E6" w14:textId="77777777" w:rsidR="000E7A8D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18(24)</w:t>
            </w:r>
          </w:p>
          <w:p w14:paraId="61C356B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DE2053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27(36)</w:t>
            </w:r>
          </w:p>
        </w:tc>
        <w:tc>
          <w:tcPr>
            <w:tcW w:w="1126" w:type="dxa"/>
            <w:vAlign w:val="center"/>
          </w:tcPr>
          <w:p w14:paraId="02EFEAC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90F74B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  <w:p w14:paraId="70FC894F" w14:textId="77777777" w:rsidR="000E7A8D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5(20)</w:t>
            </w:r>
          </w:p>
          <w:p w14:paraId="232C98D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0EFE40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20(80)</w:t>
            </w:r>
          </w:p>
        </w:tc>
        <w:tc>
          <w:tcPr>
            <w:tcW w:w="1556" w:type="dxa"/>
            <w:vAlign w:val="center"/>
          </w:tcPr>
          <w:p w14:paraId="0E0C4A7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891BA9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Mc=17.85</w:t>
            </w:r>
          </w:p>
          <w:p w14:paraId="59AFB51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P&lt;0.001*</w:t>
            </w:r>
          </w:p>
        </w:tc>
        <w:tc>
          <w:tcPr>
            <w:tcW w:w="1701" w:type="dxa"/>
            <w:vAlign w:val="center"/>
          </w:tcPr>
          <w:p w14:paraId="44C2219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1E1F95E1" w14:textId="77777777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7961F8">
        <w:rPr>
          <w:rFonts w:asciiTheme="majorBidi" w:hAnsiTheme="majorBidi" w:cstheme="majorBidi"/>
          <w:sz w:val="20"/>
          <w:szCs w:val="20"/>
        </w:rPr>
        <w:t>t:Student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t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proofErr w:type="gramStart"/>
      <w:r w:rsidRPr="007961F8">
        <w:rPr>
          <w:rFonts w:asciiTheme="majorBidi" w:hAnsiTheme="majorBidi" w:cstheme="majorBidi"/>
          <w:sz w:val="20"/>
          <w:szCs w:val="20"/>
        </w:rPr>
        <w:t>MC:Monte</w:t>
      </w:r>
      <w:proofErr w:type="spellEnd"/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Carlo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z:Mann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Whitney U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ꭓ2=Chi-Square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*statistically significant </w:t>
      </w:r>
    </w:p>
    <w:p w14:paraId="7D019BF6" w14:textId="77777777" w:rsidR="000E7A8D" w:rsidRDefault="000E7A8D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06C3431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70B5ED4E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D79F6C8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DC46F1D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0768DC4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1650676B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D02E07A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F576AC1" w14:textId="77777777" w:rsidR="001152B1" w:rsidRDefault="001152B1" w:rsidP="000E7A8D">
      <w:pPr>
        <w:spacing w:before="120" w:after="120" w:line="276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1C91DE2" w14:textId="77777777" w:rsidR="000E7A8D" w:rsidRPr="007961F8" w:rsidRDefault="000E7A8D" w:rsidP="000E7A8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Table (3): Factors associated with migraine subtype among epilepsy patients with migraine</w:t>
      </w:r>
    </w:p>
    <w:tbl>
      <w:tblPr>
        <w:tblStyle w:val="TableGridLight1"/>
        <w:tblW w:w="9948" w:type="dxa"/>
        <w:jc w:val="center"/>
        <w:tblLook w:val="04A0" w:firstRow="1" w:lastRow="0" w:firstColumn="1" w:lastColumn="0" w:noHBand="0" w:noVBand="1"/>
      </w:tblPr>
      <w:tblGrid>
        <w:gridCol w:w="2904"/>
        <w:gridCol w:w="1756"/>
        <w:gridCol w:w="1490"/>
        <w:gridCol w:w="1958"/>
        <w:gridCol w:w="1840"/>
      </w:tblGrid>
      <w:tr w:rsidR="000E7A8D" w:rsidRPr="007961F8" w14:paraId="5BE27889" w14:textId="77777777" w:rsidTr="00EB7884">
        <w:trPr>
          <w:trHeight w:val="346"/>
          <w:jc w:val="center"/>
        </w:trPr>
        <w:tc>
          <w:tcPr>
            <w:tcW w:w="2904" w:type="dxa"/>
          </w:tcPr>
          <w:p w14:paraId="5B8C4822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56" w:type="dxa"/>
            <w:vAlign w:val="center"/>
          </w:tcPr>
          <w:p w14:paraId="2FB822C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Migraine without aura</w:t>
            </w:r>
          </w:p>
          <w:p w14:paraId="461C2C9A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N= 19</w:t>
            </w:r>
          </w:p>
        </w:tc>
        <w:tc>
          <w:tcPr>
            <w:tcW w:w="1490" w:type="dxa"/>
            <w:vAlign w:val="center"/>
          </w:tcPr>
          <w:p w14:paraId="41E7DBC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Migraine with aura N=6</w:t>
            </w:r>
          </w:p>
        </w:tc>
        <w:tc>
          <w:tcPr>
            <w:tcW w:w="1958" w:type="dxa"/>
            <w:vAlign w:val="center"/>
          </w:tcPr>
          <w:p w14:paraId="76E70DD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Test of significance</w:t>
            </w:r>
          </w:p>
        </w:tc>
        <w:tc>
          <w:tcPr>
            <w:tcW w:w="1840" w:type="dxa"/>
            <w:vAlign w:val="center"/>
          </w:tcPr>
          <w:p w14:paraId="190C272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Mean difference</w:t>
            </w:r>
          </w:p>
          <w:p w14:paraId="02463EC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E7A8D" w:rsidRPr="007961F8" w14:paraId="5737C6EA" w14:textId="77777777" w:rsidTr="00EB7884">
        <w:trPr>
          <w:trHeight w:val="369"/>
          <w:jc w:val="center"/>
        </w:trPr>
        <w:tc>
          <w:tcPr>
            <w:tcW w:w="2904" w:type="dxa"/>
          </w:tcPr>
          <w:p w14:paraId="1A36F45E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Age (years)</w:t>
            </w:r>
          </w:p>
          <w:p w14:paraId="49498766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Mean </w:t>
            </w:r>
            <w:r w:rsidRPr="007961F8">
              <w:rPr>
                <w:rFonts w:asciiTheme="majorBidi" w:eastAsia="DengXian" w:hAnsiTheme="majorBidi" w:cstheme="majorBidi"/>
                <w:b/>
                <w:bCs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756" w:type="dxa"/>
            <w:vAlign w:val="center"/>
          </w:tcPr>
          <w:p w14:paraId="24DC385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2F6909E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30.21±4.57</w:t>
            </w:r>
          </w:p>
        </w:tc>
        <w:tc>
          <w:tcPr>
            <w:tcW w:w="1490" w:type="dxa"/>
            <w:vAlign w:val="center"/>
          </w:tcPr>
          <w:p w14:paraId="6BAD257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6C839541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31.33±2.16</w:t>
            </w:r>
          </w:p>
        </w:tc>
        <w:tc>
          <w:tcPr>
            <w:tcW w:w="1958" w:type="dxa"/>
            <w:vAlign w:val="center"/>
          </w:tcPr>
          <w:p w14:paraId="0F01DA0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t=0.575</w:t>
            </w:r>
          </w:p>
          <w:p w14:paraId="5515D1F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 0.571</w:t>
            </w:r>
          </w:p>
        </w:tc>
        <w:tc>
          <w:tcPr>
            <w:tcW w:w="1840" w:type="dxa"/>
            <w:vAlign w:val="center"/>
          </w:tcPr>
          <w:p w14:paraId="412432D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-1.12</w:t>
            </w:r>
          </w:p>
          <w:p w14:paraId="24BF3A9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(-2.16, 2.92)</w:t>
            </w:r>
          </w:p>
        </w:tc>
      </w:tr>
      <w:tr w:rsidR="000E7A8D" w:rsidRPr="007961F8" w14:paraId="4EC2A40A" w14:textId="77777777" w:rsidTr="00EB7884">
        <w:trPr>
          <w:trHeight w:val="329"/>
          <w:jc w:val="center"/>
        </w:trPr>
        <w:tc>
          <w:tcPr>
            <w:tcW w:w="2904" w:type="dxa"/>
          </w:tcPr>
          <w:p w14:paraId="11D6D5DA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Sex     N (%)</w:t>
            </w:r>
          </w:p>
          <w:p w14:paraId="79D6D3AC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Males</w:t>
            </w:r>
          </w:p>
          <w:p w14:paraId="418378A0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Females</w:t>
            </w:r>
          </w:p>
        </w:tc>
        <w:tc>
          <w:tcPr>
            <w:tcW w:w="1756" w:type="dxa"/>
            <w:vAlign w:val="center"/>
          </w:tcPr>
          <w:p w14:paraId="6BB777CD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787BDFF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1(5.3)</w:t>
            </w:r>
          </w:p>
          <w:p w14:paraId="434C078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18(94.7)</w:t>
            </w:r>
          </w:p>
        </w:tc>
        <w:tc>
          <w:tcPr>
            <w:tcW w:w="1490" w:type="dxa"/>
            <w:vAlign w:val="center"/>
          </w:tcPr>
          <w:p w14:paraId="56C9CF8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72BA08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6(100)</w:t>
            </w:r>
          </w:p>
          <w:p w14:paraId="7FBA01C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58" w:type="dxa"/>
            <w:vAlign w:val="center"/>
          </w:tcPr>
          <w:p w14:paraId="1DE32BFA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F1AD2E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ꭓ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vertAlign w:val="superscript"/>
              </w:rPr>
              <w:t>2FET</w:t>
            </w: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=20.30</w:t>
            </w:r>
          </w:p>
          <w:p w14:paraId="331929BB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 0.001*</w:t>
            </w:r>
          </w:p>
        </w:tc>
        <w:tc>
          <w:tcPr>
            <w:tcW w:w="1840" w:type="dxa"/>
            <w:vAlign w:val="center"/>
          </w:tcPr>
          <w:p w14:paraId="6762A78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06F8FD81" w14:textId="77777777" w:rsidTr="00EB7884">
        <w:trPr>
          <w:trHeight w:val="393"/>
          <w:jc w:val="center"/>
        </w:trPr>
        <w:tc>
          <w:tcPr>
            <w:tcW w:w="2904" w:type="dxa"/>
          </w:tcPr>
          <w:p w14:paraId="1C1BE8FB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Age of onset (years)</w:t>
            </w:r>
          </w:p>
          <w:p w14:paraId="75C59463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Mean </w:t>
            </w:r>
            <w:r w:rsidRPr="007961F8">
              <w:rPr>
                <w:rFonts w:asciiTheme="majorBidi" w:eastAsia="DengXian" w:hAnsiTheme="majorBidi" w:cstheme="majorBidi"/>
                <w:b/>
                <w:bCs/>
                <w:color w:val="000000" w:themeColor="text1"/>
                <w:sz w:val="20"/>
                <w:szCs w:val="20"/>
              </w:rPr>
              <w:t>±</w:t>
            </w: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1756" w:type="dxa"/>
            <w:vAlign w:val="center"/>
          </w:tcPr>
          <w:p w14:paraId="37DA847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55179AD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19.63±4.44</w:t>
            </w:r>
          </w:p>
        </w:tc>
        <w:tc>
          <w:tcPr>
            <w:tcW w:w="1490" w:type="dxa"/>
            <w:vAlign w:val="center"/>
          </w:tcPr>
          <w:p w14:paraId="059D433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7D28658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23.0±2.0</w:t>
            </w:r>
          </w:p>
        </w:tc>
        <w:tc>
          <w:tcPr>
            <w:tcW w:w="1958" w:type="dxa"/>
            <w:vAlign w:val="center"/>
          </w:tcPr>
          <w:p w14:paraId="11CBD00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 =1.78</w:t>
            </w:r>
          </w:p>
          <w:p w14:paraId="52F74F7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 =0.09</w:t>
            </w:r>
          </w:p>
        </w:tc>
        <w:tc>
          <w:tcPr>
            <w:tcW w:w="1840" w:type="dxa"/>
            <w:vAlign w:val="center"/>
          </w:tcPr>
          <w:p w14:paraId="74B05C4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-3.36</w:t>
            </w:r>
          </w:p>
          <w:p w14:paraId="2CD1C82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(-7.28, 0.540)</w:t>
            </w:r>
          </w:p>
        </w:tc>
      </w:tr>
      <w:tr w:rsidR="000E7A8D" w:rsidRPr="007961F8" w14:paraId="5AF74D49" w14:textId="77777777" w:rsidTr="00EB7884">
        <w:trPr>
          <w:trHeight w:val="369"/>
          <w:jc w:val="center"/>
        </w:trPr>
        <w:tc>
          <w:tcPr>
            <w:tcW w:w="2904" w:type="dxa"/>
          </w:tcPr>
          <w:p w14:paraId="1921F636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Duration of attack (minutes)</w:t>
            </w:r>
          </w:p>
          <w:p w14:paraId="46EF3FDF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Mean ±SD</w:t>
            </w:r>
          </w:p>
        </w:tc>
        <w:tc>
          <w:tcPr>
            <w:tcW w:w="1756" w:type="dxa"/>
            <w:vAlign w:val="center"/>
          </w:tcPr>
          <w:p w14:paraId="6372281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2D78477B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10.58±2.27</w:t>
            </w:r>
          </w:p>
        </w:tc>
        <w:tc>
          <w:tcPr>
            <w:tcW w:w="1490" w:type="dxa"/>
            <w:vAlign w:val="center"/>
          </w:tcPr>
          <w:p w14:paraId="7A5B06B5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</w:p>
          <w:p w14:paraId="111D437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8.33±1.51</w:t>
            </w:r>
          </w:p>
        </w:tc>
        <w:tc>
          <w:tcPr>
            <w:tcW w:w="1958" w:type="dxa"/>
            <w:vAlign w:val="center"/>
          </w:tcPr>
          <w:p w14:paraId="2AB213D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t= 2.26</w:t>
            </w:r>
          </w:p>
          <w:p w14:paraId="0CB09A6B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 =0.036*</w:t>
            </w:r>
          </w:p>
        </w:tc>
        <w:tc>
          <w:tcPr>
            <w:tcW w:w="1840" w:type="dxa"/>
            <w:vAlign w:val="center"/>
          </w:tcPr>
          <w:p w14:paraId="6E20B6E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2.24</w:t>
            </w:r>
          </w:p>
          <w:p w14:paraId="78150F42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(0.186-4.31)</w:t>
            </w:r>
          </w:p>
        </w:tc>
      </w:tr>
      <w:tr w:rsidR="000E7A8D" w:rsidRPr="007961F8" w14:paraId="0D400F0D" w14:textId="77777777" w:rsidTr="00EB7884">
        <w:trPr>
          <w:trHeight w:val="566"/>
          <w:jc w:val="center"/>
        </w:trPr>
        <w:tc>
          <w:tcPr>
            <w:tcW w:w="2904" w:type="dxa"/>
          </w:tcPr>
          <w:p w14:paraId="5C5CE287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Frequency of attacks (week)</w:t>
            </w:r>
          </w:p>
          <w:p w14:paraId="726B3C4B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Median (min-max)</w:t>
            </w:r>
          </w:p>
        </w:tc>
        <w:tc>
          <w:tcPr>
            <w:tcW w:w="1756" w:type="dxa"/>
            <w:vAlign w:val="center"/>
          </w:tcPr>
          <w:p w14:paraId="16F4EEA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D7340D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5(3-7)</w:t>
            </w:r>
          </w:p>
        </w:tc>
        <w:tc>
          <w:tcPr>
            <w:tcW w:w="1490" w:type="dxa"/>
            <w:vAlign w:val="center"/>
          </w:tcPr>
          <w:p w14:paraId="598AAA2E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7AF842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2.5(2-3)</w:t>
            </w:r>
          </w:p>
        </w:tc>
        <w:tc>
          <w:tcPr>
            <w:tcW w:w="1958" w:type="dxa"/>
            <w:vAlign w:val="center"/>
          </w:tcPr>
          <w:p w14:paraId="636D6CA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 =3.42</w:t>
            </w:r>
          </w:p>
          <w:p w14:paraId="77EF6F5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P=0.001*</w:t>
            </w:r>
          </w:p>
        </w:tc>
        <w:tc>
          <w:tcPr>
            <w:tcW w:w="1840" w:type="dxa"/>
            <w:vAlign w:val="center"/>
          </w:tcPr>
          <w:p w14:paraId="378EF01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2.20</w:t>
            </w:r>
          </w:p>
          <w:p w14:paraId="019D5E8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(1.27-3.13)</w:t>
            </w:r>
          </w:p>
        </w:tc>
      </w:tr>
      <w:tr w:rsidR="000E7A8D" w:rsidRPr="007961F8" w14:paraId="6433AD4D" w14:textId="77777777" w:rsidTr="00EB7884">
        <w:trPr>
          <w:trHeight w:val="739"/>
          <w:jc w:val="center"/>
        </w:trPr>
        <w:tc>
          <w:tcPr>
            <w:tcW w:w="2904" w:type="dxa"/>
          </w:tcPr>
          <w:p w14:paraId="6D8E2D6E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Response to treatment    N (%)</w:t>
            </w:r>
          </w:p>
          <w:p w14:paraId="0271B3C9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Drug resistant </w:t>
            </w:r>
          </w:p>
          <w:p w14:paraId="5F0AE795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Drug responsive </w:t>
            </w:r>
          </w:p>
        </w:tc>
        <w:tc>
          <w:tcPr>
            <w:tcW w:w="1756" w:type="dxa"/>
            <w:vAlign w:val="center"/>
          </w:tcPr>
          <w:p w14:paraId="4063167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462EF0A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13(68.4)</w:t>
            </w:r>
          </w:p>
          <w:p w14:paraId="5279117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6(31.6)</w:t>
            </w:r>
          </w:p>
        </w:tc>
        <w:tc>
          <w:tcPr>
            <w:tcW w:w="1490" w:type="dxa"/>
            <w:vAlign w:val="center"/>
          </w:tcPr>
          <w:p w14:paraId="09A11E31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50FE43E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3(50)</w:t>
            </w:r>
          </w:p>
          <w:p w14:paraId="4DB3D8F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3(50)</w:t>
            </w:r>
          </w:p>
        </w:tc>
        <w:tc>
          <w:tcPr>
            <w:tcW w:w="1958" w:type="dxa"/>
            <w:vAlign w:val="center"/>
          </w:tcPr>
          <w:p w14:paraId="07976FA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7A2E6B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FET=0.672</w:t>
            </w:r>
          </w:p>
          <w:p w14:paraId="1F79787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P=0.412</w:t>
            </w:r>
          </w:p>
        </w:tc>
        <w:tc>
          <w:tcPr>
            <w:tcW w:w="1840" w:type="dxa"/>
            <w:vAlign w:val="center"/>
          </w:tcPr>
          <w:p w14:paraId="120EFE0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53FA329A" w14:textId="77777777" w:rsidTr="00EB7884">
        <w:trPr>
          <w:trHeight w:val="862"/>
          <w:jc w:val="center"/>
        </w:trPr>
        <w:tc>
          <w:tcPr>
            <w:tcW w:w="2904" w:type="dxa"/>
          </w:tcPr>
          <w:p w14:paraId="2D8C589D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Quantity of AED          N (%)</w:t>
            </w:r>
          </w:p>
          <w:p w14:paraId="7C303940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14:paraId="6111519F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56" w:type="dxa"/>
            <w:vAlign w:val="center"/>
          </w:tcPr>
          <w:p w14:paraId="707526E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961C26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1(5.3)</w:t>
            </w:r>
          </w:p>
          <w:p w14:paraId="166BF802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18(94.7)</w:t>
            </w:r>
          </w:p>
        </w:tc>
        <w:tc>
          <w:tcPr>
            <w:tcW w:w="1490" w:type="dxa"/>
            <w:vAlign w:val="center"/>
          </w:tcPr>
          <w:p w14:paraId="4716319A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979C8B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1(16.7)</w:t>
            </w:r>
          </w:p>
          <w:p w14:paraId="10162AA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5(83.3)</w:t>
            </w:r>
          </w:p>
        </w:tc>
        <w:tc>
          <w:tcPr>
            <w:tcW w:w="1958" w:type="dxa"/>
            <w:vAlign w:val="center"/>
          </w:tcPr>
          <w:p w14:paraId="3D6E895B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4982F3D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Mc=0.806</w:t>
            </w:r>
          </w:p>
          <w:p w14:paraId="6D59266D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bidi="ar-EG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P=0.430</w:t>
            </w:r>
          </w:p>
        </w:tc>
        <w:tc>
          <w:tcPr>
            <w:tcW w:w="1840" w:type="dxa"/>
            <w:vAlign w:val="center"/>
          </w:tcPr>
          <w:p w14:paraId="102419B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1E361022" w14:textId="77777777" w:rsidTr="00EB7884">
        <w:trPr>
          <w:trHeight w:val="78"/>
          <w:jc w:val="center"/>
        </w:trPr>
        <w:tc>
          <w:tcPr>
            <w:tcW w:w="2904" w:type="dxa"/>
          </w:tcPr>
          <w:p w14:paraId="40742A97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EEG                             N (%)    </w:t>
            </w:r>
          </w:p>
          <w:p w14:paraId="4392CB3B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Generalized epileptogenic</w:t>
            </w:r>
          </w:p>
          <w:p w14:paraId="718B713E" w14:textId="77777777" w:rsidR="000E7A8D" w:rsidRPr="007961F8" w:rsidRDefault="000E7A8D" w:rsidP="00EB788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Focal epileptogenic</w:t>
            </w:r>
          </w:p>
        </w:tc>
        <w:tc>
          <w:tcPr>
            <w:tcW w:w="1756" w:type="dxa"/>
            <w:vAlign w:val="center"/>
          </w:tcPr>
          <w:p w14:paraId="0D845D6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A00C27D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3(15.8)</w:t>
            </w:r>
          </w:p>
          <w:p w14:paraId="7A320F7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16(84.2)</w:t>
            </w:r>
          </w:p>
        </w:tc>
        <w:tc>
          <w:tcPr>
            <w:tcW w:w="1490" w:type="dxa"/>
            <w:vAlign w:val="center"/>
          </w:tcPr>
          <w:p w14:paraId="6D887B8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7F803D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2(33.3)</w:t>
            </w:r>
          </w:p>
          <w:p w14:paraId="70B95867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4(66.7)</w:t>
            </w:r>
          </w:p>
        </w:tc>
        <w:tc>
          <w:tcPr>
            <w:tcW w:w="1958" w:type="dxa"/>
            <w:vAlign w:val="center"/>
          </w:tcPr>
          <w:p w14:paraId="118151D2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92C9612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FET=0.877</w:t>
            </w:r>
          </w:p>
          <w:p w14:paraId="2E85ED8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P=0.562</w:t>
            </w:r>
          </w:p>
        </w:tc>
        <w:tc>
          <w:tcPr>
            <w:tcW w:w="1840" w:type="dxa"/>
            <w:vAlign w:val="center"/>
          </w:tcPr>
          <w:p w14:paraId="62F64EB3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1B15996F" w14:textId="77777777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gramStart"/>
      <w:r w:rsidRPr="007961F8">
        <w:rPr>
          <w:rFonts w:asciiTheme="majorBidi" w:hAnsiTheme="majorBidi" w:cstheme="majorBidi"/>
          <w:sz w:val="20"/>
          <w:szCs w:val="20"/>
        </w:rPr>
        <w:t>t:Student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t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proofErr w:type="gramStart"/>
      <w:r w:rsidRPr="007961F8">
        <w:rPr>
          <w:rFonts w:asciiTheme="majorBidi" w:hAnsiTheme="majorBidi" w:cstheme="majorBidi"/>
          <w:sz w:val="20"/>
          <w:szCs w:val="20"/>
        </w:rPr>
        <w:t>MC:Monte</w:t>
      </w:r>
      <w:proofErr w:type="spellEnd"/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Carlo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z:Mann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Whitney U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ꭓ2=Chi-Square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*statistically significant </w:t>
      </w:r>
    </w:p>
    <w:p w14:paraId="2C6574EE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8BCDBC5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612B52D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CD65B2C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DCCB857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0862B26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F77F826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BF3FA7B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493FE4E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1272312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2ED8D88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24960CD" w14:textId="0E5B6CE8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(4): Correlation between migraine attack characteristics and epilepsy-related variables</w:t>
      </w:r>
    </w:p>
    <w:tbl>
      <w:tblPr>
        <w:tblStyle w:val="TableGridLight1"/>
        <w:tblW w:w="0" w:type="auto"/>
        <w:jc w:val="center"/>
        <w:tblLook w:val="04A0" w:firstRow="1" w:lastRow="0" w:firstColumn="1" w:lastColumn="0" w:noHBand="0" w:noVBand="1"/>
      </w:tblPr>
      <w:tblGrid>
        <w:gridCol w:w="2669"/>
        <w:gridCol w:w="1845"/>
        <w:gridCol w:w="2400"/>
        <w:gridCol w:w="2276"/>
      </w:tblGrid>
      <w:tr w:rsidR="000E7A8D" w:rsidRPr="007961F8" w14:paraId="4B47F22B" w14:textId="77777777" w:rsidTr="00EB7884">
        <w:trPr>
          <w:trHeight w:val="392"/>
          <w:jc w:val="center"/>
        </w:trPr>
        <w:tc>
          <w:tcPr>
            <w:tcW w:w="2669" w:type="dxa"/>
            <w:vAlign w:val="center"/>
          </w:tcPr>
          <w:p w14:paraId="64136BA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845" w:type="dxa"/>
            <w:vAlign w:val="center"/>
          </w:tcPr>
          <w:p w14:paraId="5815643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vAlign w:val="center"/>
          </w:tcPr>
          <w:p w14:paraId="47B38D6B" w14:textId="77777777" w:rsidR="000E7A8D" w:rsidRPr="00BF4DAD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frequency of migraine attack per month</w:t>
            </w:r>
          </w:p>
        </w:tc>
        <w:tc>
          <w:tcPr>
            <w:tcW w:w="2276" w:type="dxa"/>
            <w:vAlign w:val="center"/>
          </w:tcPr>
          <w:p w14:paraId="4E45151E" w14:textId="77777777" w:rsidR="000E7A8D" w:rsidRPr="00BF4DAD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Duration of migraine attack</w:t>
            </w:r>
          </w:p>
        </w:tc>
      </w:tr>
      <w:tr w:rsidR="000E7A8D" w:rsidRPr="007961F8" w14:paraId="20AD431D" w14:textId="77777777" w:rsidTr="00EB7884">
        <w:trPr>
          <w:trHeight w:val="420"/>
          <w:jc w:val="center"/>
        </w:trPr>
        <w:tc>
          <w:tcPr>
            <w:tcW w:w="2669" w:type="dxa"/>
            <w:vAlign w:val="center"/>
          </w:tcPr>
          <w:p w14:paraId="22224665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845" w:type="dxa"/>
            <w:vAlign w:val="center"/>
          </w:tcPr>
          <w:p w14:paraId="17F3645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r=</w:t>
            </w:r>
          </w:p>
          <w:p w14:paraId="6F5C1FC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p=</w:t>
            </w:r>
          </w:p>
        </w:tc>
        <w:tc>
          <w:tcPr>
            <w:tcW w:w="2400" w:type="dxa"/>
            <w:vAlign w:val="center"/>
          </w:tcPr>
          <w:p w14:paraId="3C3D44BB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-0.016</w:t>
            </w:r>
          </w:p>
          <w:p w14:paraId="15828F9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0.941</w:t>
            </w:r>
          </w:p>
        </w:tc>
        <w:tc>
          <w:tcPr>
            <w:tcW w:w="2276" w:type="dxa"/>
            <w:vAlign w:val="center"/>
          </w:tcPr>
          <w:p w14:paraId="4CCAEBD8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0.454</w:t>
            </w:r>
          </w:p>
          <w:p w14:paraId="1FC69776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0.023*</w:t>
            </w:r>
          </w:p>
        </w:tc>
      </w:tr>
      <w:tr w:rsidR="000E7A8D" w:rsidRPr="007961F8" w14:paraId="7649B733" w14:textId="77777777" w:rsidTr="00EB7884">
        <w:trPr>
          <w:trHeight w:val="447"/>
          <w:jc w:val="center"/>
        </w:trPr>
        <w:tc>
          <w:tcPr>
            <w:tcW w:w="2669" w:type="dxa"/>
            <w:vAlign w:val="center"/>
          </w:tcPr>
          <w:p w14:paraId="31F480AF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of onset (years)</w:t>
            </w:r>
          </w:p>
        </w:tc>
        <w:tc>
          <w:tcPr>
            <w:tcW w:w="1845" w:type="dxa"/>
            <w:vAlign w:val="center"/>
          </w:tcPr>
          <w:p w14:paraId="0BF9888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r=</w:t>
            </w:r>
          </w:p>
          <w:p w14:paraId="7EF84DEE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p=</w:t>
            </w:r>
          </w:p>
        </w:tc>
        <w:tc>
          <w:tcPr>
            <w:tcW w:w="2400" w:type="dxa"/>
            <w:vAlign w:val="center"/>
          </w:tcPr>
          <w:p w14:paraId="16D292F5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-0.415</w:t>
            </w:r>
          </w:p>
          <w:p w14:paraId="275C7F45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0.039*</w:t>
            </w:r>
          </w:p>
        </w:tc>
        <w:tc>
          <w:tcPr>
            <w:tcW w:w="2276" w:type="dxa"/>
            <w:vAlign w:val="center"/>
          </w:tcPr>
          <w:p w14:paraId="228B51B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0.335</w:t>
            </w:r>
          </w:p>
          <w:p w14:paraId="55CB60B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0.101</w:t>
            </w:r>
          </w:p>
        </w:tc>
      </w:tr>
      <w:tr w:rsidR="000E7A8D" w:rsidRPr="007961F8" w14:paraId="7C7197F7" w14:textId="77777777" w:rsidTr="00EB7884">
        <w:trPr>
          <w:trHeight w:val="447"/>
          <w:jc w:val="center"/>
        </w:trPr>
        <w:tc>
          <w:tcPr>
            <w:tcW w:w="2669" w:type="dxa"/>
            <w:vAlign w:val="center"/>
          </w:tcPr>
          <w:p w14:paraId="05060941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 of epilepsy</w:t>
            </w:r>
          </w:p>
        </w:tc>
        <w:tc>
          <w:tcPr>
            <w:tcW w:w="1845" w:type="dxa"/>
            <w:vAlign w:val="center"/>
          </w:tcPr>
          <w:p w14:paraId="539DC17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r=</w:t>
            </w:r>
          </w:p>
          <w:p w14:paraId="66144E5E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p=</w:t>
            </w:r>
          </w:p>
        </w:tc>
        <w:tc>
          <w:tcPr>
            <w:tcW w:w="2400" w:type="dxa"/>
            <w:vAlign w:val="center"/>
          </w:tcPr>
          <w:p w14:paraId="340F5F5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0.732</w:t>
            </w:r>
          </w:p>
          <w:p w14:paraId="4CC860DF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2276" w:type="dxa"/>
            <w:vAlign w:val="center"/>
          </w:tcPr>
          <w:p w14:paraId="3E391890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0.197</w:t>
            </w:r>
          </w:p>
          <w:p w14:paraId="2F70261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0.345</w:t>
            </w:r>
          </w:p>
        </w:tc>
      </w:tr>
      <w:tr w:rsidR="000E7A8D" w:rsidRPr="007961F8" w14:paraId="3DE5A172" w14:textId="77777777" w:rsidTr="00EB7884">
        <w:trPr>
          <w:trHeight w:val="447"/>
          <w:jc w:val="center"/>
        </w:trPr>
        <w:tc>
          <w:tcPr>
            <w:tcW w:w="2669" w:type="dxa"/>
            <w:vAlign w:val="center"/>
          </w:tcPr>
          <w:p w14:paraId="2CDFE29B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Frequency of epilepsy</w:t>
            </w:r>
          </w:p>
        </w:tc>
        <w:tc>
          <w:tcPr>
            <w:tcW w:w="1845" w:type="dxa"/>
            <w:vAlign w:val="center"/>
          </w:tcPr>
          <w:p w14:paraId="2405222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r=</w:t>
            </w:r>
          </w:p>
          <w:p w14:paraId="73FC4E2A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i/>
                <w:iCs/>
                <w:color w:val="000000" w:themeColor="text1"/>
                <w:sz w:val="20"/>
                <w:szCs w:val="20"/>
              </w:rPr>
              <w:t>p=</w:t>
            </w:r>
          </w:p>
        </w:tc>
        <w:tc>
          <w:tcPr>
            <w:tcW w:w="2400" w:type="dxa"/>
            <w:vAlign w:val="center"/>
          </w:tcPr>
          <w:p w14:paraId="314FA834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0.941</w:t>
            </w:r>
          </w:p>
          <w:p w14:paraId="57F4B1F9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2276" w:type="dxa"/>
            <w:vAlign w:val="center"/>
          </w:tcPr>
          <w:p w14:paraId="615C8A8D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0.028</w:t>
            </w:r>
          </w:p>
          <w:p w14:paraId="363C2F0C" w14:textId="77777777" w:rsidR="000E7A8D" w:rsidRPr="007961F8" w:rsidRDefault="000E7A8D" w:rsidP="00EB788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0.896</w:t>
            </w:r>
          </w:p>
        </w:tc>
      </w:tr>
    </w:tbl>
    <w:p w14:paraId="2D6F7432" w14:textId="77777777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961F8">
        <w:rPr>
          <w:rFonts w:asciiTheme="majorBidi" w:hAnsiTheme="majorBidi" w:cstheme="majorBidi"/>
          <w:sz w:val="20"/>
          <w:szCs w:val="20"/>
        </w:rPr>
        <w:t xml:space="preserve">r: Spearman Correlation coefficient, *statistically significant </w:t>
      </w:r>
    </w:p>
    <w:p w14:paraId="117E04F6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C113A80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BE4F0D9" w14:textId="2A911CF9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sz w:val="24"/>
          <w:szCs w:val="24"/>
        </w:rPr>
        <w:t>Table (5): Association between migraine attack frequency and duration with clinical variables among epilepsy patients with migraine</w:t>
      </w:r>
    </w:p>
    <w:tbl>
      <w:tblPr>
        <w:tblStyle w:val="TableGridLight1"/>
        <w:tblW w:w="10224" w:type="dxa"/>
        <w:jc w:val="center"/>
        <w:tblLook w:val="04A0" w:firstRow="1" w:lastRow="0" w:firstColumn="1" w:lastColumn="0" w:noHBand="0" w:noVBand="1"/>
      </w:tblPr>
      <w:tblGrid>
        <w:gridCol w:w="2816"/>
        <w:gridCol w:w="1695"/>
        <w:gridCol w:w="1803"/>
        <w:gridCol w:w="1997"/>
        <w:gridCol w:w="1913"/>
      </w:tblGrid>
      <w:tr w:rsidR="000E7A8D" w:rsidRPr="007961F8" w14:paraId="212E538E" w14:textId="77777777" w:rsidTr="00EB7884">
        <w:trPr>
          <w:trHeight w:val="395"/>
          <w:jc w:val="center"/>
        </w:trPr>
        <w:tc>
          <w:tcPr>
            <w:tcW w:w="2816" w:type="dxa"/>
          </w:tcPr>
          <w:p w14:paraId="18F8A9F3" w14:textId="77777777" w:rsidR="000E7A8D" w:rsidRPr="00BF4DAD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695" w:type="dxa"/>
            <w:vAlign w:val="center"/>
          </w:tcPr>
          <w:p w14:paraId="169C7F29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frequency of migraine attack per month</w:t>
            </w:r>
          </w:p>
        </w:tc>
        <w:tc>
          <w:tcPr>
            <w:tcW w:w="1803" w:type="dxa"/>
            <w:vMerge w:val="restart"/>
            <w:vAlign w:val="center"/>
          </w:tcPr>
          <w:p w14:paraId="0CC6FDFF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Test of significance</w:t>
            </w:r>
          </w:p>
        </w:tc>
        <w:tc>
          <w:tcPr>
            <w:tcW w:w="1997" w:type="dxa"/>
            <w:vAlign w:val="center"/>
          </w:tcPr>
          <w:p w14:paraId="490AD8A8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Duration of attack</w:t>
            </w:r>
          </w:p>
        </w:tc>
        <w:tc>
          <w:tcPr>
            <w:tcW w:w="1913" w:type="dxa"/>
            <w:vMerge w:val="restart"/>
            <w:vAlign w:val="center"/>
          </w:tcPr>
          <w:p w14:paraId="402687A3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Test of significance</w:t>
            </w:r>
          </w:p>
        </w:tc>
      </w:tr>
      <w:tr w:rsidR="000E7A8D" w:rsidRPr="007961F8" w14:paraId="5E14F71D" w14:textId="77777777" w:rsidTr="00EB7884">
        <w:trPr>
          <w:trHeight w:val="395"/>
          <w:jc w:val="center"/>
        </w:trPr>
        <w:tc>
          <w:tcPr>
            <w:tcW w:w="2816" w:type="dxa"/>
          </w:tcPr>
          <w:p w14:paraId="0948322D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31B995AE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Median</w:t>
            </w:r>
          </w:p>
          <w:p w14:paraId="37B009EE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(range)</w:t>
            </w:r>
          </w:p>
        </w:tc>
        <w:tc>
          <w:tcPr>
            <w:tcW w:w="1803" w:type="dxa"/>
            <w:vMerge/>
            <w:vAlign w:val="center"/>
          </w:tcPr>
          <w:p w14:paraId="7779C181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97" w:type="dxa"/>
            <w:vAlign w:val="center"/>
          </w:tcPr>
          <w:p w14:paraId="15016E19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Median</w:t>
            </w:r>
          </w:p>
          <w:p w14:paraId="72E96ED9" w14:textId="77777777" w:rsidR="000E7A8D" w:rsidRPr="00BF4DAD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BF4DAD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(range)</w:t>
            </w:r>
          </w:p>
        </w:tc>
        <w:tc>
          <w:tcPr>
            <w:tcW w:w="1913" w:type="dxa"/>
            <w:vMerge/>
            <w:vAlign w:val="center"/>
          </w:tcPr>
          <w:p w14:paraId="004E7CC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</w:tr>
      <w:tr w:rsidR="000E7A8D" w:rsidRPr="007961F8" w14:paraId="057ED20A" w14:textId="77777777" w:rsidTr="00EB7884">
        <w:trPr>
          <w:trHeight w:val="561"/>
          <w:jc w:val="center"/>
        </w:trPr>
        <w:tc>
          <w:tcPr>
            <w:tcW w:w="2816" w:type="dxa"/>
          </w:tcPr>
          <w:p w14:paraId="65590F2B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Sex</w:t>
            </w:r>
          </w:p>
          <w:p w14:paraId="24A7C19C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Males</w:t>
            </w:r>
          </w:p>
          <w:p w14:paraId="52BB411B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Females</w:t>
            </w:r>
          </w:p>
        </w:tc>
        <w:tc>
          <w:tcPr>
            <w:tcW w:w="1695" w:type="dxa"/>
            <w:vAlign w:val="center"/>
          </w:tcPr>
          <w:p w14:paraId="74BD94E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28074C6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3(2-3)</w:t>
            </w:r>
          </w:p>
          <w:p w14:paraId="3B0B9CA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5(4-7)</w:t>
            </w:r>
          </w:p>
        </w:tc>
        <w:tc>
          <w:tcPr>
            <w:tcW w:w="1803" w:type="dxa"/>
            <w:vAlign w:val="center"/>
          </w:tcPr>
          <w:p w14:paraId="4786AA0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436DC0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Z=3.89</w:t>
            </w:r>
          </w:p>
          <w:p w14:paraId="17A4364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P=0.001*</w:t>
            </w:r>
          </w:p>
        </w:tc>
        <w:tc>
          <w:tcPr>
            <w:tcW w:w="1997" w:type="dxa"/>
            <w:vAlign w:val="center"/>
          </w:tcPr>
          <w:p w14:paraId="11C27EE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D8A761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10(5-11)</w:t>
            </w:r>
          </w:p>
          <w:p w14:paraId="73E085C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8(6-12)</w:t>
            </w:r>
          </w:p>
        </w:tc>
        <w:tc>
          <w:tcPr>
            <w:tcW w:w="1913" w:type="dxa"/>
            <w:vAlign w:val="center"/>
          </w:tcPr>
          <w:p w14:paraId="0779EDA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6B9EF3F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Z=1.59</w:t>
            </w:r>
          </w:p>
          <w:p w14:paraId="4C020B7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P=0.112</w:t>
            </w:r>
          </w:p>
        </w:tc>
      </w:tr>
      <w:tr w:rsidR="000E7A8D" w:rsidRPr="007961F8" w14:paraId="223DA936" w14:textId="77777777" w:rsidTr="00EB7884">
        <w:trPr>
          <w:trHeight w:val="744"/>
          <w:jc w:val="center"/>
        </w:trPr>
        <w:tc>
          <w:tcPr>
            <w:tcW w:w="2816" w:type="dxa"/>
          </w:tcPr>
          <w:p w14:paraId="6D4C7C22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Response to treatment     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N(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%)</w:t>
            </w:r>
          </w:p>
          <w:p w14:paraId="2A430E87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Drug resistant </w:t>
            </w:r>
          </w:p>
          <w:p w14:paraId="6991135A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Drug responsive </w:t>
            </w:r>
          </w:p>
        </w:tc>
        <w:tc>
          <w:tcPr>
            <w:tcW w:w="1695" w:type="dxa"/>
            <w:vAlign w:val="center"/>
          </w:tcPr>
          <w:p w14:paraId="7DA05A6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BB830A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5(2-6)</w:t>
            </w:r>
          </w:p>
          <w:p w14:paraId="342F426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5(2-7)</w:t>
            </w:r>
          </w:p>
        </w:tc>
        <w:tc>
          <w:tcPr>
            <w:tcW w:w="1803" w:type="dxa"/>
            <w:vAlign w:val="center"/>
          </w:tcPr>
          <w:p w14:paraId="1413F53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CB2F97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Z=0.606</w:t>
            </w:r>
          </w:p>
          <w:p w14:paraId="591A780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P=0.544</w:t>
            </w:r>
          </w:p>
        </w:tc>
        <w:tc>
          <w:tcPr>
            <w:tcW w:w="1997" w:type="dxa"/>
            <w:vAlign w:val="center"/>
          </w:tcPr>
          <w:p w14:paraId="677B2D7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7B8BD2F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8(5-12)</w:t>
            </w:r>
          </w:p>
          <w:p w14:paraId="3E2867E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9(7-11)</w:t>
            </w:r>
          </w:p>
        </w:tc>
        <w:tc>
          <w:tcPr>
            <w:tcW w:w="1913" w:type="dxa"/>
            <w:vAlign w:val="center"/>
          </w:tcPr>
          <w:p w14:paraId="2F26E89A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2B6341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Z=1.86</w:t>
            </w:r>
          </w:p>
          <w:p w14:paraId="22F814A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P=0.063</w:t>
            </w:r>
          </w:p>
        </w:tc>
      </w:tr>
      <w:tr w:rsidR="000E7A8D" w:rsidRPr="007961F8" w14:paraId="75E9F1F1" w14:textId="77777777" w:rsidTr="00EB7884">
        <w:trPr>
          <w:trHeight w:val="806"/>
          <w:jc w:val="center"/>
        </w:trPr>
        <w:tc>
          <w:tcPr>
            <w:tcW w:w="2816" w:type="dxa"/>
          </w:tcPr>
          <w:p w14:paraId="329132DE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Quantity of AED</w:t>
            </w:r>
          </w:p>
          <w:p w14:paraId="0759359C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2</w:t>
            </w:r>
          </w:p>
          <w:p w14:paraId="046A55AD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95" w:type="dxa"/>
            <w:vAlign w:val="center"/>
          </w:tcPr>
          <w:p w14:paraId="7E65839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7755AF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4(2-6)</w:t>
            </w:r>
          </w:p>
          <w:p w14:paraId="0C2EC6C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5(2-7)</w:t>
            </w:r>
          </w:p>
        </w:tc>
        <w:tc>
          <w:tcPr>
            <w:tcW w:w="1803" w:type="dxa"/>
            <w:vAlign w:val="center"/>
          </w:tcPr>
          <w:p w14:paraId="798C004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AF4858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Z=0.255</w:t>
            </w:r>
          </w:p>
          <w:p w14:paraId="61B37A1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P=0.798</w:t>
            </w:r>
          </w:p>
        </w:tc>
        <w:tc>
          <w:tcPr>
            <w:tcW w:w="1997" w:type="dxa"/>
            <w:vAlign w:val="center"/>
          </w:tcPr>
          <w:p w14:paraId="3D607DD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39C913CD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10(9-10)</w:t>
            </w:r>
          </w:p>
          <w:p w14:paraId="72095FC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8(5-12)</w:t>
            </w:r>
          </w:p>
        </w:tc>
        <w:tc>
          <w:tcPr>
            <w:tcW w:w="1913" w:type="dxa"/>
            <w:vAlign w:val="center"/>
          </w:tcPr>
          <w:p w14:paraId="6CAB8FD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CB9D00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Z=0.911</w:t>
            </w:r>
          </w:p>
          <w:p w14:paraId="4F6F24F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P=0.362</w:t>
            </w:r>
          </w:p>
        </w:tc>
      </w:tr>
      <w:tr w:rsidR="000E7A8D" w:rsidRPr="007961F8" w14:paraId="0EEDF8C9" w14:textId="77777777" w:rsidTr="00EB7884">
        <w:trPr>
          <w:trHeight w:val="790"/>
          <w:jc w:val="center"/>
        </w:trPr>
        <w:tc>
          <w:tcPr>
            <w:tcW w:w="2816" w:type="dxa"/>
          </w:tcPr>
          <w:p w14:paraId="2AF39F11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EEG </w:t>
            </w:r>
          </w:p>
          <w:p w14:paraId="5F2A1409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generalized epileptogenic</w:t>
            </w:r>
          </w:p>
          <w:p w14:paraId="6C4F7455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focal epileptogenic</w:t>
            </w:r>
          </w:p>
        </w:tc>
        <w:tc>
          <w:tcPr>
            <w:tcW w:w="1695" w:type="dxa"/>
            <w:vAlign w:val="center"/>
          </w:tcPr>
          <w:p w14:paraId="3F2EE3A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4DF6FF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4(2-6)</w:t>
            </w:r>
          </w:p>
          <w:p w14:paraId="0AD7B785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5(2-7)</w:t>
            </w:r>
          </w:p>
        </w:tc>
        <w:tc>
          <w:tcPr>
            <w:tcW w:w="1803" w:type="dxa"/>
            <w:vAlign w:val="center"/>
          </w:tcPr>
          <w:p w14:paraId="10A819C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BF26E98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Z=0.875</w:t>
            </w:r>
          </w:p>
          <w:p w14:paraId="3E897BA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P=0.350</w:t>
            </w:r>
          </w:p>
        </w:tc>
        <w:tc>
          <w:tcPr>
            <w:tcW w:w="1997" w:type="dxa"/>
            <w:vAlign w:val="center"/>
          </w:tcPr>
          <w:p w14:paraId="3B58DB7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AE7D6AB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10(6-11)</w:t>
            </w:r>
          </w:p>
          <w:p w14:paraId="0B233CA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8(5-12)</w:t>
            </w:r>
          </w:p>
        </w:tc>
        <w:tc>
          <w:tcPr>
            <w:tcW w:w="1913" w:type="dxa"/>
            <w:vAlign w:val="center"/>
          </w:tcPr>
          <w:p w14:paraId="61DBC1E4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6AA2A2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Z=0.519</w:t>
            </w:r>
          </w:p>
          <w:p w14:paraId="091F402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P=0.471</w:t>
            </w:r>
          </w:p>
        </w:tc>
      </w:tr>
    </w:tbl>
    <w:p w14:paraId="5A6DE2DA" w14:textId="77777777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961F8">
        <w:rPr>
          <w:rFonts w:asciiTheme="majorBidi" w:hAnsiTheme="majorBidi" w:cstheme="majorBidi"/>
          <w:sz w:val="20"/>
          <w:szCs w:val="20"/>
        </w:rPr>
        <w:t xml:space="preserve">Z: Mann Whitney U </w:t>
      </w:r>
      <w:proofErr w:type="gramStart"/>
      <w:r w:rsidRPr="007961F8">
        <w:rPr>
          <w:rFonts w:asciiTheme="majorBidi" w:hAnsiTheme="majorBidi" w:cstheme="majorBidi"/>
          <w:sz w:val="20"/>
          <w:szCs w:val="20"/>
        </w:rPr>
        <w:t>test ,</w:t>
      </w:r>
      <w:proofErr w:type="gramEnd"/>
      <w:r w:rsidRPr="007961F8">
        <w:rPr>
          <w:rFonts w:asciiTheme="majorBidi" w:hAnsiTheme="majorBidi" w:cstheme="majorBidi"/>
          <w:sz w:val="20"/>
          <w:szCs w:val="20"/>
        </w:rPr>
        <w:t xml:space="preserve"> , *statistically significant </w:t>
      </w:r>
    </w:p>
    <w:p w14:paraId="3ACFF51C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89C38D8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60BBC71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9D38D1F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D00AE1A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83915D" w14:textId="77777777" w:rsidR="001152B1" w:rsidRDefault="001152B1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5358609" w14:textId="3E23DA89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61F8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(6): Binary logistic regression for predictors of migraine among cases with epilepsy.</w:t>
      </w:r>
    </w:p>
    <w:tbl>
      <w:tblPr>
        <w:tblStyle w:val="TableGridLight1"/>
        <w:tblW w:w="8092" w:type="dxa"/>
        <w:jc w:val="center"/>
        <w:tblLook w:val="04A0" w:firstRow="1" w:lastRow="0" w:firstColumn="1" w:lastColumn="0" w:noHBand="0" w:noVBand="1"/>
      </w:tblPr>
      <w:tblGrid>
        <w:gridCol w:w="3402"/>
        <w:gridCol w:w="1275"/>
        <w:gridCol w:w="1290"/>
        <w:gridCol w:w="2125"/>
      </w:tblGrid>
      <w:tr w:rsidR="000E7A8D" w:rsidRPr="007961F8" w14:paraId="4ECA834B" w14:textId="77777777" w:rsidTr="00EB7884">
        <w:trPr>
          <w:trHeight w:val="20"/>
          <w:jc w:val="center"/>
        </w:trPr>
        <w:tc>
          <w:tcPr>
            <w:tcW w:w="3402" w:type="dxa"/>
          </w:tcPr>
          <w:p w14:paraId="6163DE69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F58458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β</w:t>
            </w:r>
          </w:p>
        </w:tc>
        <w:tc>
          <w:tcPr>
            <w:tcW w:w="1290" w:type="dxa"/>
          </w:tcPr>
          <w:p w14:paraId="086F13C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2125" w:type="dxa"/>
          </w:tcPr>
          <w:p w14:paraId="285739D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Odds ratio</w:t>
            </w:r>
          </w:p>
          <w:p w14:paraId="3553114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E7A8D" w:rsidRPr="007961F8" w14:paraId="46AFAF1A" w14:textId="77777777" w:rsidTr="00EB7884">
        <w:trPr>
          <w:trHeight w:val="20"/>
          <w:jc w:val="center"/>
        </w:trPr>
        <w:tc>
          <w:tcPr>
            <w:tcW w:w="3402" w:type="dxa"/>
          </w:tcPr>
          <w:p w14:paraId="4A1BBE6B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1275" w:type="dxa"/>
          </w:tcPr>
          <w:p w14:paraId="2564F779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-.070</w:t>
            </w:r>
          </w:p>
        </w:tc>
        <w:tc>
          <w:tcPr>
            <w:tcW w:w="1290" w:type="dxa"/>
          </w:tcPr>
          <w:p w14:paraId="2D76A65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.100</w:t>
            </w:r>
          </w:p>
        </w:tc>
        <w:tc>
          <w:tcPr>
            <w:tcW w:w="2125" w:type="dxa"/>
          </w:tcPr>
          <w:p w14:paraId="3BD71E3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0.932(0.857-1.01)</w:t>
            </w:r>
          </w:p>
        </w:tc>
      </w:tr>
      <w:tr w:rsidR="000E7A8D" w:rsidRPr="007961F8" w14:paraId="16B20ECA" w14:textId="77777777" w:rsidTr="00EB7884">
        <w:trPr>
          <w:trHeight w:val="20"/>
          <w:jc w:val="center"/>
        </w:trPr>
        <w:tc>
          <w:tcPr>
            <w:tcW w:w="3402" w:type="dxa"/>
          </w:tcPr>
          <w:p w14:paraId="5CDD40F9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Sex      </w:t>
            </w:r>
          </w:p>
          <w:p w14:paraId="2F128A11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Males </w:t>
            </w:r>
            <w:proofErr w:type="gramStart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(</w:t>
            </w:r>
            <w:proofErr w:type="gramEnd"/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R)</w:t>
            </w:r>
          </w:p>
          <w:p w14:paraId="75478072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Females</w:t>
            </w:r>
          </w:p>
        </w:tc>
        <w:tc>
          <w:tcPr>
            <w:tcW w:w="1275" w:type="dxa"/>
          </w:tcPr>
          <w:p w14:paraId="53178030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79D852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1.63</w:t>
            </w:r>
          </w:p>
        </w:tc>
        <w:tc>
          <w:tcPr>
            <w:tcW w:w="1290" w:type="dxa"/>
          </w:tcPr>
          <w:p w14:paraId="01093F1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5AC5679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2125" w:type="dxa"/>
          </w:tcPr>
          <w:p w14:paraId="6223BB5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FD7A3D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Reference group</w:t>
            </w:r>
          </w:p>
          <w:p w14:paraId="5EB6679E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5.14(1.89-13.92)</w:t>
            </w:r>
          </w:p>
        </w:tc>
      </w:tr>
      <w:tr w:rsidR="000E7A8D" w:rsidRPr="007961F8" w14:paraId="70A596D4" w14:textId="77777777" w:rsidTr="00EB7884">
        <w:trPr>
          <w:trHeight w:val="20"/>
          <w:jc w:val="center"/>
        </w:trPr>
        <w:tc>
          <w:tcPr>
            <w:tcW w:w="3402" w:type="dxa"/>
          </w:tcPr>
          <w:p w14:paraId="47EE0E8F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Age of onset (years)</w:t>
            </w:r>
          </w:p>
        </w:tc>
        <w:tc>
          <w:tcPr>
            <w:tcW w:w="1275" w:type="dxa"/>
          </w:tcPr>
          <w:p w14:paraId="12B1601D" w14:textId="77777777" w:rsidR="000E7A8D" w:rsidRPr="007961F8" w:rsidRDefault="000E7A8D" w:rsidP="00EB7884">
            <w:pPr>
              <w:jc w:val="center"/>
              <w:rPr>
                <w:rFonts w:asciiTheme="majorBidi" w:eastAsia="DengXian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-.304</w:t>
            </w:r>
          </w:p>
        </w:tc>
        <w:tc>
          <w:tcPr>
            <w:tcW w:w="1290" w:type="dxa"/>
          </w:tcPr>
          <w:p w14:paraId="39C0FC0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.001*</w:t>
            </w:r>
          </w:p>
        </w:tc>
        <w:tc>
          <w:tcPr>
            <w:tcW w:w="2125" w:type="dxa"/>
          </w:tcPr>
          <w:p w14:paraId="3B92251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0.738(0.643-0.847)</w:t>
            </w:r>
          </w:p>
        </w:tc>
      </w:tr>
      <w:tr w:rsidR="000E7A8D" w:rsidRPr="007961F8" w14:paraId="61CBA49A" w14:textId="77777777" w:rsidTr="00EB7884">
        <w:trPr>
          <w:trHeight w:val="20"/>
          <w:jc w:val="center"/>
        </w:trPr>
        <w:tc>
          <w:tcPr>
            <w:tcW w:w="3402" w:type="dxa"/>
          </w:tcPr>
          <w:p w14:paraId="1B983B0E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Duration of attack (minutes)</w:t>
            </w:r>
          </w:p>
        </w:tc>
        <w:tc>
          <w:tcPr>
            <w:tcW w:w="1275" w:type="dxa"/>
          </w:tcPr>
          <w:p w14:paraId="3A1E3B43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1.52</w:t>
            </w:r>
          </w:p>
        </w:tc>
        <w:tc>
          <w:tcPr>
            <w:tcW w:w="1290" w:type="dxa"/>
          </w:tcPr>
          <w:p w14:paraId="34D4558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2125" w:type="dxa"/>
          </w:tcPr>
          <w:p w14:paraId="50E0F95F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4.58(2.25-9.29)</w:t>
            </w:r>
          </w:p>
        </w:tc>
      </w:tr>
      <w:tr w:rsidR="000E7A8D" w:rsidRPr="007961F8" w14:paraId="04C85148" w14:textId="77777777" w:rsidTr="00EB7884">
        <w:trPr>
          <w:trHeight w:val="20"/>
          <w:jc w:val="center"/>
        </w:trPr>
        <w:tc>
          <w:tcPr>
            <w:tcW w:w="3402" w:type="dxa"/>
          </w:tcPr>
          <w:p w14:paraId="5C7681C8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Response to treatment</w:t>
            </w:r>
            <w:r w:rsidRPr="007961F8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 xml:space="preserve">               </w:t>
            </w:r>
          </w:p>
          <w:p w14:paraId="495DCDB1" w14:textId="77777777" w:rsidR="000E7A8D" w:rsidRPr="007961F8" w:rsidRDefault="000E7A8D" w:rsidP="00EB788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Drug resistant </w:t>
            </w:r>
          </w:p>
          <w:p w14:paraId="2EA8D8B1" w14:textId="77777777" w:rsidR="000E7A8D" w:rsidRPr="007961F8" w:rsidRDefault="000E7A8D" w:rsidP="00EB7884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Drug responsive (R)</w:t>
            </w:r>
          </w:p>
        </w:tc>
        <w:tc>
          <w:tcPr>
            <w:tcW w:w="1275" w:type="dxa"/>
          </w:tcPr>
          <w:p w14:paraId="1E8DCC8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40EC22CC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290" w:type="dxa"/>
          </w:tcPr>
          <w:p w14:paraId="3DFFB81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164604E1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0.001*</w:t>
            </w:r>
          </w:p>
        </w:tc>
        <w:tc>
          <w:tcPr>
            <w:tcW w:w="2125" w:type="dxa"/>
          </w:tcPr>
          <w:p w14:paraId="1735D9E6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14:paraId="07F4FBD7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5.24(1.99-13.79)</w:t>
            </w:r>
          </w:p>
          <w:p w14:paraId="5C6E0BD2" w14:textId="77777777" w:rsidR="000E7A8D" w:rsidRPr="007961F8" w:rsidRDefault="000E7A8D" w:rsidP="00EB7884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7961F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reference group</w:t>
            </w:r>
          </w:p>
        </w:tc>
      </w:tr>
    </w:tbl>
    <w:p w14:paraId="13E2F068" w14:textId="77777777" w:rsidR="000E7A8D" w:rsidRPr="007961F8" w:rsidRDefault="000E7A8D" w:rsidP="000E7A8D">
      <w:pPr>
        <w:pStyle w:val="NoSpacing"/>
        <w:spacing w:before="120" w:after="120"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007961F8">
        <w:rPr>
          <w:rFonts w:asciiTheme="majorBidi" w:hAnsiTheme="majorBidi" w:cstheme="majorBidi"/>
          <w:sz w:val="20"/>
          <w:szCs w:val="20"/>
        </w:rPr>
        <w:t xml:space="preserve">β: regression coefficient, *statistically </w:t>
      </w:r>
      <w:proofErr w:type="spellStart"/>
      <w:r w:rsidRPr="007961F8">
        <w:rPr>
          <w:rFonts w:asciiTheme="majorBidi" w:hAnsiTheme="majorBidi" w:cstheme="majorBidi"/>
          <w:sz w:val="20"/>
          <w:szCs w:val="20"/>
        </w:rPr>
        <w:t>significamt</w:t>
      </w:r>
      <w:proofErr w:type="spellEnd"/>
      <w:r w:rsidRPr="007961F8">
        <w:rPr>
          <w:rFonts w:asciiTheme="majorBidi" w:hAnsiTheme="majorBidi" w:cstheme="majorBidi"/>
          <w:sz w:val="20"/>
          <w:szCs w:val="20"/>
        </w:rPr>
        <w:t xml:space="preserve"> </w:t>
      </w:r>
    </w:p>
    <w:p w14:paraId="57F511C9" w14:textId="77777777" w:rsidR="00F16865" w:rsidRPr="000E7A8D" w:rsidRDefault="00F16865">
      <w:pPr>
        <w:rPr>
          <w:lang w:val="en-US"/>
        </w:rPr>
      </w:pPr>
    </w:p>
    <w:sectPr w:rsidR="00F16865" w:rsidRPr="000E7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8D"/>
    <w:rsid w:val="000E7A8D"/>
    <w:rsid w:val="001152B1"/>
    <w:rsid w:val="0012057F"/>
    <w:rsid w:val="002853E0"/>
    <w:rsid w:val="00537D95"/>
    <w:rsid w:val="00767047"/>
    <w:rsid w:val="00B00BA5"/>
    <w:rsid w:val="00F1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A273D"/>
  <w15:chartTrackingRefBased/>
  <w15:docId w15:val="{4DEB717D-5A08-43D0-AA2B-ACD83B71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A8D"/>
    <w:pPr>
      <w:spacing w:line="259" w:lineRule="auto"/>
    </w:pPr>
    <w:rPr>
      <w:kern w:val="0"/>
      <w:sz w:val="22"/>
      <w:szCs w:val="22"/>
      <w:lang w:val="en-Z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A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A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A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A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A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A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A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A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A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A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A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7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A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7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A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7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A8D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7A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A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A8D"/>
    <w:rPr>
      <w:b/>
      <w:bCs/>
      <w:smallCaps/>
      <w:color w:val="2F5496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rsid w:val="000E7A8D"/>
    <w:pPr>
      <w:spacing w:after="0" w:line="240" w:lineRule="auto"/>
    </w:pPr>
    <w:rPr>
      <w:kern w:val="0"/>
      <w:sz w:val="22"/>
      <w:szCs w:val="22"/>
      <w:lang w:val="en-ZW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0E7A8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2026-01-12T15:39:00Z</dcterms:created>
  <dcterms:modified xsi:type="dcterms:W3CDTF">2026-01-12T17:48:00Z</dcterms:modified>
</cp:coreProperties>
</file>