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15DB" w:rsidRPr="00E315DB" w:rsidRDefault="00E315DB" w:rsidP="00E315DB">
      <w:pPr>
        <w:spacing w:line="480" w:lineRule="auto"/>
        <w:rPr>
          <w:rFonts w:ascii="Arial" w:hAnsi="Arial" w:cs="Arial"/>
          <w:b/>
          <w:sz w:val="24"/>
          <w:szCs w:val="24"/>
        </w:rPr>
      </w:pPr>
      <w:r w:rsidRPr="00E315DB">
        <w:rPr>
          <w:rFonts w:ascii="Arial" w:hAnsi="Arial" w:cs="Arial"/>
          <w:b/>
          <w:sz w:val="24"/>
          <w:szCs w:val="24"/>
        </w:rPr>
        <w:t>D</w:t>
      </w:r>
      <w:r w:rsidRPr="00E315DB">
        <w:rPr>
          <w:rFonts w:ascii="Arial" w:hAnsi="Arial" w:cs="Arial" w:hint="eastAsia"/>
          <w:b/>
          <w:sz w:val="24"/>
          <w:szCs w:val="24"/>
        </w:rPr>
        <w:t>ata</w:t>
      </w:r>
      <w:r w:rsidRPr="00E315DB">
        <w:rPr>
          <w:rFonts w:ascii="Arial" w:hAnsi="Arial" w:cs="Arial"/>
          <w:b/>
          <w:sz w:val="24"/>
          <w:szCs w:val="24"/>
        </w:rPr>
        <w:t xml:space="preserve"> </w:t>
      </w:r>
      <w:r w:rsidRPr="00E315DB">
        <w:rPr>
          <w:rFonts w:ascii="Arial" w:hAnsi="Arial" w:cs="Arial" w:hint="eastAsia"/>
          <w:b/>
          <w:sz w:val="24"/>
          <w:szCs w:val="24"/>
        </w:rPr>
        <w:t>sources</w:t>
      </w:r>
    </w:p>
    <w:p w:rsidR="00E315DB" w:rsidRDefault="00190AC8" w:rsidP="00E315DB">
      <w:pPr>
        <w:spacing w:line="480" w:lineRule="auto"/>
        <w:rPr>
          <w:rStyle w:val="a4"/>
          <w:rFonts w:ascii="Arial" w:hAnsi="Arial" w:cs="Arial"/>
          <w:sz w:val="24"/>
          <w:szCs w:val="28"/>
        </w:rPr>
      </w:pPr>
      <w:hyperlink r:id="rId7" w:history="1">
        <w:r w:rsidR="00E315DB">
          <w:rPr>
            <w:rStyle w:val="a4"/>
            <w:rFonts w:ascii="Arial" w:hAnsi="Arial" w:cs="Arial"/>
            <w:sz w:val="24"/>
            <w:szCs w:val="28"/>
          </w:rPr>
          <w:t>https://www.paho.org/data/index.php/en/mnu-topics/indicadores-dengue-en/dengue-nacional-en/252-dengue-pais-ano-en.html?start=2</w:t>
        </w:r>
      </w:hyperlink>
    </w:p>
    <w:p w:rsidR="00E315DB" w:rsidRDefault="00190AC8" w:rsidP="00E315DB">
      <w:pPr>
        <w:spacing w:line="480" w:lineRule="auto"/>
        <w:rPr>
          <w:rFonts w:ascii="Arial" w:hAnsi="Arial" w:cs="Arial"/>
          <w:sz w:val="24"/>
          <w:szCs w:val="28"/>
          <w:u w:val="single"/>
        </w:rPr>
      </w:pPr>
      <w:hyperlink r:id="rId8" w:history="1">
        <w:r w:rsidR="00E315DB">
          <w:rPr>
            <w:rStyle w:val="a4"/>
            <w:rFonts w:ascii="Arial" w:hAnsi="Arial" w:cs="Arial"/>
            <w:sz w:val="24"/>
            <w:szCs w:val="28"/>
          </w:rPr>
          <w:t>http://www.adswf.fr/pdf/bulletins_de_surveillance/bulletin_de_surveillance_04-2021.pdf</w:t>
        </w:r>
      </w:hyperlink>
    </w:p>
    <w:p w:rsidR="00E315DB" w:rsidRDefault="00190AC8" w:rsidP="00E315DB">
      <w:pPr>
        <w:spacing w:line="480" w:lineRule="auto"/>
        <w:rPr>
          <w:rFonts w:ascii="Arial" w:hAnsi="Arial" w:cs="Arial"/>
          <w:sz w:val="24"/>
          <w:szCs w:val="28"/>
        </w:rPr>
      </w:pPr>
      <w:hyperlink r:id="rId9" w:history="1">
        <w:r w:rsidR="00E315DB">
          <w:rPr>
            <w:rStyle w:val="a4"/>
            <w:rFonts w:ascii="Arial" w:hAnsi="Arial" w:cs="Arial"/>
            <w:sz w:val="24"/>
            <w:szCs w:val="28"/>
          </w:rPr>
          <w:t>https://www.lareunion.ars.sante.fr/liste-de-contenus/Dengue</w:t>
        </w:r>
      </w:hyperlink>
    </w:p>
    <w:p w:rsidR="00E315DB" w:rsidRDefault="00190AC8" w:rsidP="00E315DB">
      <w:pPr>
        <w:spacing w:line="480" w:lineRule="auto"/>
        <w:rPr>
          <w:rStyle w:val="a4"/>
          <w:rFonts w:ascii="Arial" w:hAnsi="Arial" w:cs="Arial"/>
          <w:sz w:val="24"/>
          <w:szCs w:val="28"/>
        </w:rPr>
      </w:pPr>
      <w:hyperlink r:id="rId10" w:history="1">
        <w:r w:rsidR="00E315DB">
          <w:rPr>
            <w:rStyle w:val="a4"/>
            <w:rFonts w:ascii="Arial" w:hAnsi="Arial" w:cs="Arial"/>
            <w:sz w:val="24"/>
            <w:szCs w:val="28"/>
          </w:rPr>
          <w:t>http://www.epid.gov.lk/web/index.php?option=com_casesanddeaths&amp;Itemid=448&amp;lang=en</w:t>
        </w:r>
      </w:hyperlink>
    </w:p>
    <w:p w:rsidR="00E315DB" w:rsidRDefault="00190AC8" w:rsidP="00E315DB">
      <w:pPr>
        <w:spacing w:line="480" w:lineRule="auto"/>
        <w:rPr>
          <w:rFonts w:ascii="Arial" w:hAnsi="Arial" w:cs="Arial"/>
          <w:sz w:val="24"/>
          <w:szCs w:val="28"/>
        </w:rPr>
      </w:pPr>
      <w:hyperlink r:id="rId11" w:history="1">
        <w:r w:rsidR="00E315DB">
          <w:rPr>
            <w:rStyle w:val="a4"/>
            <w:rFonts w:ascii="Arial" w:hAnsi="Arial" w:cs="Arial"/>
            <w:sz w:val="24"/>
            <w:szCs w:val="28"/>
          </w:rPr>
          <w:t>https://www.ecdc.europa.eu/en</w:t>
        </w:r>
      </w:hyperlink>
    </w:p>
    <w:p w:rsidR="00E315DB" w:rsidRDefault="00190AC8" w:rsidP="00E315DB">
      <w:pPr>
        <w:spacing w:line="480" w:lineRule="auto"/>
        <w:rPr>
          <w:rFonts w:ascii="Arial" w:hAnsi="Arial" w:cs="Arial"/>
          <w:sz w:val="24"/>
          <w:szCs w:val="28"/>
        </w:rPr>
      </w:pPr>
      <w:hyperlink r:id="rId12" w:history="1">
        <w:r w:rsidR="00E315DB">
          <w:rPr>
            <w:rStyle w:val="a4"/>
            <w:rFonts w:ascii="Arial" w:hAnsi="Arial" w:cs="Arial"/>
            <w:sz w:val="24"/>
            <w:szCs w:val="28"/>
          </w:rPr>
          <w:t>https://www.nih.org.pk</w:t>
        </w:r>
      </w:hyperlink>
    </w:p>
    <w:p w:rsidR="00E315DB" w:rsidRDefault="00190AC8" w:rsidP="00E315DB">
      <w:pPr>
        <w:spacing w:line="480" w:lineRule="auto"/>
        <w:rPr>
          <w:rFonts w:ascii="Arial" w:hAnsi="Arial" w:cs="Arial"/>
          <w:sz w:val="24"/>
          <w:szCs w:val="28"/>
        </w:rPr>
      </w:pPr>
      <w:hyperlink r:id="rId13" w:history="1">
        <w:r w:rsidR="00E315DB">
          <w:rPr>
            <w:rStyle w:val="a4"/>
            <w:rFonts w:ascii="Arial" w:hAnsi="Arial" w:cs="Arial"/>
            <w:sz w:val="24"/>
            <w:szCs w:val="28"/>
          </w:rPr>
          <w:t>http://atlas.ecdc.europa.eu/public/index.aspx?Dataset=27&amp;HealthTopic=16</w:t>
        </w:r>
      </w:hyperlink>
    </w:p>
    <w:p w:rsidR="00E315DB" w:rsidRDefault="00190AC8" w:rsidP="00E315DB">
      <w:pPr>
        <w:spacing w:line="480" w:lineRule="auto"/>
        <w:rPr>
          <w:rFonts w:ascii="Arial" w:hAnsi="Arial" w:cs="Arial"/>
          <w:sz w:val="24"/>
          <w:szCs w:val="28"/>
        </w:rPr>
      </w:pPr>
      <w:hyperlink r:id="rId14" w:history="1">
        <w:r w:rsidR="00E315DB">
          <w:rPr>
            <w:rStyle w:val="a4"/>
            <w:rFonts w:ascii="Arial" w:hAnsi="Arial" w:cs="Arial"/>
            <w:sz w:val="24"/>
            <w:szCs w:val="28"/>
          </w:rPr>
          <w:t>https://www.imf.org/external/datamapper/NGDPDPC@WEO/OEMDC/ADVEC/WEOWORLD/COL/BRA/KHM</w:t>
        </w:r>
      </w:hyperlink>
    </w:p>
    <w:p w:rsidR="00E315DB" w:rsidRDefault="00190AC8" w:rsidP="00E315DB">
      <w:pPr>
        <w:spacing w:line="480" w:lineRule="auto"/>
        <w:rPr>
          <w:rFonts w:ascii="Arial" w:hAnsi="Arial" w:cs="Arial"/>
          <w:sz w:val="24"/>
          <w:szCs w:val="28"/>
        </w:rPr>
      </w:pPr>
      <w:hyperlink r:id="rId15" w:history="1">
        <w:r w:rsidR="00E315DB">
          <w:rPr>
            <w:rStyle w:val="a4"/>
            <w:rFonts w:ascii="Arial" w:hAnsi="Arial" w:cs="Arial"/>
            <w:sz w:val="24"/>
            <w:szCs w:val="28"/>
          </w:rPr>
          <w:t>http://www.onegreen.net/maps/HTML/23472.html</w:t>
        </w:r>
      </w:hyperlink>
    </w:p>
    <w:p w:rsidR="00E315DB" w:rsidRDefault="00190AC8" w:rsidP="00E315DB">
      <w:pPr>
        <w:spacing w:line="480" w:lineRule="auto"/>
        <w:rPr>
          <w:rFonts w:ascii="Arial" w:hAnsi="Arial" w:cs="Arial"/>
          <w:sz w:val="24"/>
          <w:szCs w:val="28"/>
        </w:rPr>
      </w:pPr>
      <w:hyperlink r:id="rId16" w:history="1">
        <w:r w:rsidR="00E315DB">
          <w:rPr>
            <w:rStyle w:val="a4"/>
            <w:rFonts w:ascii="Arial" w:hAnsi="Arial" w:cs="Arial"/>
            <w:sz w:val="24"/>
            <w:szCs w:val="28"/>
          </w:rPr>
          <w:t>http://www.nhc.gov.cn</w:t>
        </w:r>
      </w:hyperlink>
    </w:p>
    <w:p w:rsidR="00E315DB" w:rsidRDefault="00190AC8" w:rsidP="00E315DB">
      <w:pPr>
        <w:spacing w:line="480" w:lineRule="auto"/>
        <w:rPr>
          <w:rFonts w:ascii="Arial" w:hAnsi="Arial" w:cs="Arial"/>
          <w:sz w:val="24"/>
          <w:szCs w:val="28"/>
        </w:rPr>
      </w:pPr>
      <w:hyperlink r:id="rId17" w:history="1">
        <w:r w:rsidR="00E315DB">
          <w:rPr>
            <w:rStyle w:val="a4"/>
            <w:rFonts w:ascii="Arial" w:hAnsi="Arial" w:cs="Arial"/>
            <w:sz w:val="24"/>
            <w:szCs w:val="28"/>
          </w:rPr>
          <w:t>https://worldhealthorg.shinyapps.io/covid/</w:t>
        </w:r>
      </w:hyperlink>
    </w:p>
    <w:p w:rsidR="00E315DB" w:rsidRDefault="00190AC8" w:rsidP="00E315DB">
      <w:pPr>
        <w:spacing w:line="480" w:lineRule="auto"/>
        <w:rPr>
          <w:rFonts w:ascii="Arial" w:hAnsi="Arial" w:cs="Arial"/>
          <w:color w:val="FF0000"/>
          <w:sz w:val="24"/>
          <w:szCs w:val="24"/>
        </w:rPr>
      </w:pPr>
      <w:hyperlink r:id="rId18" w:history="1">
        <w:r w:rsidR="00E315DB">
          <w:rPr>
            <w:rStyle w:val="a4"/>
            <w:rFonts w:ascii="Arial" w:hAnsi="Arial" w:cs="Arial"/>
            <w:sz w:val="24"/>
            <w:szCs w:val="24"/>
          </w:rPr>
          <w:t>http://www.chamiji.com/countryrank</w:t>
        </w:r>
      </w:hyperlink>
    </w:p>
    <w:p w:rsidR="00E315DB" w:rsidRDefault="00190AC8" w:rsidP="00E315DB">
      <w:pPr>
        <w:spacing w:line="480" w:lineRule="auto"/>
        <w:rPr>
          <w:rFonts w:ascii="Arial" w:hAnsi="Arial" w:cs="Arial"/>
          <w:sz w:val="24"/>
          <w:szCs w:val="24"/>
          <w:shd w:val="clear" w:color="auto" w:fill="FFFFFF"/>
        </w:rPr>
      </w:pPr>
      <w:hyperlink r:id="rId19" w:history="1">
        <w:r w:rsidR="00E315DB">
          <w:rPr>
            <w:rStyle w:val="a4"/>
            <w:rFonts w:ascii="Arial" w:hAnsi="Arial" w:cs="Arial"/>
            <w:sz w:val="24"/>
            <w:szCs w:val="24"/>
          </w:rPr>
          <w:t>https://app.gideononline.com/search?q=dengue&amp;type=graph</w:t>
        </w:r>
      </w:hyperlink>
      <w:r w:rsidR="00E315DB">
        <w:rPr>
          <w:rStyle w:val="a4"/>
          <w:rFonts w:ascii="Arial" w:hAnsi="Arial" w:cs="Arial"/>
          <w:sz w:val="24"/>
          <w:szCs w:val="24"/>
        </w:rPr>
        <w:t xml:space="preserve"> </w:t>
      </w:r>
    </w:p>
    <w:p w:rsidR="00E315DB" w:rsidRDefault="00E315DB" w:rsidP="00E315DB">
      <w:pPr>
        <w:spacing w:line="480" w:lineRule="auto"/>
        <w:rPr>
          <w:rFonts w:ascii="Arial" w:hAnsi="Arial" w:cs="Arial"/>
          <w:sz w:val="24"/>
          <w:szCs w:val="24"/>
          <w:shd w:val="clear" w:color="auto" w:fill="FFFFFF"/>
        </w:rPr>
      </w:pPr>
      <w:r>
        <w:rPr>
          <w:rFonts w:ascii="Arial" w:hAnsi="Arial" w:cs="Arial"/>
          <w:sz w:val="24"/>
          <w:szCs w:val="24"/>
          <w:shd w:val="clear" w:color="auto" w:fill="FFFFFF"/>
        </w:rPr>
        <w:t>European Centre for Disease Prevention and Control Geographical distribution of dengue cases reported worldwide, January to February 2021</w:t>
      </w:r>
    </w:p>
    <w:p w:rsidR="00E315DB" w:rsidRDefault="00E315DB" w:rsidP="00E315DB">
      <w:pPr>
        <w:spacing w:line="480" w:lineRule="auto"/>
        <w:rPr>
          <w:rFonts w:ascii="Arial" w:hAnsi="Arial" w:cs="Arial"/>
          <w:sz w:val="24"/>
          <w:szCs w:val="28"/>
        </w:rPr>
      </w:pPr>
      <w:r>
        <w:rPr>
          <w:rFonts w:ascii="Arial" w:hAnsi="Arial" w:cs="Arial"/>
          <w:sz w:val="24"/>
          <w:szCs w:val="28"/>
        </w:rPr>
        <w:t>Statistical bulletin of the people's Republic of China on national economic and social development in 2019</w:t>
      </w:r>
    </w:p>
    <w:p w:rsidR="00E315DB" w:rsidRDefault="00E315DB" w:rsidP="00E315DB">
      <w:pPr>
        <w:spacing w:line="480" w:lineRule="auto"/>
        <w:rPr>
          <w:rFonts w:ascii="Arial" w:hAnsi="Arial" w:cs="Arial"/>
          <w:sz w:val="24"/>
          <w:szCs w:val="28"/>
        </w:rPr>
      </w:pPr>
      <w:r>
        <w:rPr>
          <w:rFonts w:ascii="Arial" w:hAnsi="Arial" w:cs="Arial"/>
          <w:sz w:val="24"/>
          <w:szCs w:val="28"/>
        </w:rPr>
        <w:lastRenderedPageBreak/>
        <w:t>China Health Commission</w:t>
      </w:r>
    </w:p>
    <w:p w:rsidR="00E315DB" w:rsidRDefault="00E315DB" w:rsidP="00E315DB">
      <w:pPr>
        <w:spacing w:line="480" w:lineRule="auto"/>
        <w:rPr>
          <w:rFonts w:ascii="Arial" w:hAnsi="Arial" w:cs="Arial"/>
          <w:sz w:val="24"/>
          <w:szCs w:val="28"/>
        </w:rPr>
      </w:pPr>
      <w:r>
        <w:rPr>
          <w:rFonts w:ascii="Arial" w:hAnsi="Arial" w:cs="Arial"/>
          <w:sz w:val="24"/>
          <w:szCs w:val="28"/>
        </w:rPr>
        <w:t>Singapore Environment Agency</w:t>
      </w:r>
    </w:p>
    <w:p w:rsidR="00BC6B4F" w:rsidRDefault="00E315DB" w:rsidP="00BC6B4F">
      <w:pPr>
        <w:spacing w:line="480" w:lineRule="auto"/>
        <w:rPr>
          <w:rFonts w:ascii="Arial" w:hAnsi="Arial" w:cs="Arial"/>
          <w:sz w:val="24"/>
          <w:szCs w:val="28"/>
        </w:rPr>
        <w:sectPr w:rsidR="00BC6B4F" w:rsidSect="00BC6B4F">
          <w:pgSz w:w="11906" w:h="16838"/>
          <w:pgMar w:top="1440" w:right="1800" w:bottom="1440" w:left="1800" w:header="851" w:footer="992" w:gutter="0"/>
          <w:cols w:space="425"/>
          <w:docGrid w:type="lines" w:linePitch="312"/>
        </w:sectPr>
      </w:pPr>
      <w:r>
        <w:rPr>
          <w:rFonts w:ascii="Arial" w:hAnsi="Arial" w:cs="Arial"/>
          <w:sz w:val="24"/>
          <w:szCs w:val="28"/>
        </w:rPr>
        <w:t xml:space="preserve">Real Time Big Data </w:t>
      </w:r>
      <w:r w:rsidR="00BC6B4F">
        <w:rPr>
          <w:rFonts w:ascii="Arial" w:hAnsi="Arial" w:cs="Arial"/>
          <w:sz w:val="24"/>
          <w:szCs w:val="28"/>
        </w:rPr>
        <w:t>Reporting of Epidemic Situation</w:t>
      </w:r>
    </w:p>
    <w:p w:rsidR="0059457D" w:rsidRPr="0059457D" w:rsidRDefault="00BC6B4F">
      <w:pPr>
        <w:rPr>
          <w:rFonts w:ascii="Arial" w:hAnsi="Arial" w:cs="Arial"/>
          <w:b/>
          <w:sz w:val="24"/>
          <w:szCs w:val="24"/>
        </w:rPr>
      </w:pPr>
      <w:r>
        <w:rPr>
          <w:rFonts w:ascii="Arial" w:hAnsi="Arial" w:cs="Arial"/>
          <w:b/>
          <w:sz w:val="24"/>
          <w:szCs w:val="24"/>
        </w:rPr>
        <w:lastRenderedPageBreak/>
        <w:t>Tables</w:t>
      </w:r>
    </w:p>
    <w:p w:rsidR="00390C08" w:rsidRPr="00613487" w:rsidRDefault="003A05C7" w:rsidP="00613487">
      <w:pPr>
        <w:pStyle w:val="a5"/>
        <w:spacing w:line="480" w:lineRule="auto"/>
        <w:jc w:val="left"/>
        <w:rPr>
          <w:rFonts w:ascii="Arial" w:hAnsi="Arial" w:cs="Arial"/>
          <w:b/>
          <w:sz w:val="22"/>
          <w:szCs w:val="22"/>
        </w:rPr>
      </w:pPr>
      <w:r w:rsidRPr="00E315DB">
        <w:rPr>
          <w:rFonts w:ascii="Arial" w:hAnsi="Arial" w:cs="Arial"/>
          <w:b/>
          <w:sz w:val="22"/>
          <w:szCs w:val="22"/>
        </w:rPr>
        <w:t>T</w:t>
      </w:r>
      <w:r w:rsidRPr="00E315DB">
        <w:rPr>
          <w:rFonts w:ascii="Arial" w:hAnsi="Arial" w:cs="Arial" w:hint="eastAsia"/>
          <w:b/>
          <w:sz w:val="22"/>
          <w:szCs w:val="22"/>
        </w:rPr>
        <w:t>able</w:t>
      </w:r>
      <w:r w:rsidR="00613487">
        <w:rPr>
          <w:rFonts w:ascii="Arial" w:hAnsi="Arial" w:cs="Arial"/>
          <w:b/>
          <w:sz w:val="22"/>
          <w:szCs w:val="22"/>
        </w:rPr>
        <w:t xml:space="preserve"> S1 </w:t>
      </w:r>
      <w:r w:rsidR="00F376CC" w:rsidRPr="00F376CC">
        <w:rPr>
          <w:rFonts w:ascii="Arial" w:hAnsi="Arial" w:cs="Arial"/>
          <w:b/>
          <w:sz w:val="22"/>
          <w:szCs w:val="22"/>
        </w:rPr>
        <w:t>Original data of 57 studied dengue epidemic countries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
        <w:gridCol w:w="703"/>
        <w:gridCol w:w="834"/>
        <w:gridCol w:w="725"/>
        <w:gridCol w:w="725"/>
        <w:gridCol w:w="922"/>
        <w:gridCol w:w="742"/>
        <w:gridCol w:w="770"/>
        <w:gridCol w:w="922"/>
        <w:gridCol w:w="996"/>
        <w:gridCol w:w="820"/>
        <w:gridCol w:w="974"/>
        <w:gridCol w:w="798"/>
        <w:gridCol w:w="653"/>
        <w:gridCol w:w="770"/>
        <w:gridCol w:w="1002"/>
        <w:gridCol w:w="674"/>
      </w:tblGrid>
      <w:tr w:rsidR="005234F8" w:rsidTr="00E315DB">
        <w:tc>
          <w:tcPr>
            <w:tcW w:w="928" w:type="dxa"/>
            <w:tcBorders>
              <w:top w:val="single" w:sz="4" w:space="0" w:color="auto"/>
              <w:bottom w:val="single" w:sz="4" w:space="0" w:color="auto"/>
            </w:tcBorders>
            <w:vAlign w:val="center"/>
          </w:tcPr>
          <w:p w:rsidR="003A05C7" w:rsidRDefault="003A05C7" w:rsidP="003A05C7">
            <w:pPr>
              <w:widowControl/>
              <w:rPr>
                <w:rFonts w:ascii="Arial" w:hAnsi="Arial" w:cs="Arial"/>
                <w:b/>
                <w:bCs/>
                <w:color w:val="000000"/>
                <w:sz w:val="16"/>
                <w:szCs w:val="16"/>
              </w:rPr>
            </w:pPr>
            <w:r>
              <w:rPr>
                <w:rFonts w:ascii="Arial" w:hAnsi="Arial" w:cs="Arial"/>
                <w:b/>
                <w:bCs/>
                <w:color w:val="000000"/>
                <w:sz w:val="16"/>
                <w:szCs w:val="16"/>
              </w:rPr>
              <w:t>Countries</w:t>
            </w:r>
          </w:p>
        </w:tc>
        <w:tc>
          <w:tcPr>
            <w:tcW w:w="703" w:type="dxa"/>
            <w:tcBorders>
              <w:top w:val="single" w:sz="4" w:space="0" w:color="auto"/>
              <w:bottom w:val="single" w:sz="4" w:space="0" w:color="auto"/>
            </w:tcBorders>
            <w:vAlign w:val="center"/>
          </w:tcPr>
          <w:p w:rsidR="003A05C7" w:rsidRDefault="003A05C7" w:rsidP="003A05C7">
            <w:pPr>
              <w:jc w:val="left"/>
              <w:rPr>
                <w:rFonts w:ascii="Arial" w:hAnsi="Arial" w:cs="Arial"/>
                <w:color w:val="000000"/>
                <w:sz w:val="16"/>
                <w:szCs w:val="16"/>
              </w:rPr>
            </w:pPr>
            <w:r>
              <w:rPr>
                <w:rFonts w:ascii="Arial" w:hAnsi="Arial" w:cs="Arial"/>
                <w:color w:val="000000"/>
                <w:sz w:val="16"/>
                <w:szCs w:val="16"/>
              </w:rPr>
              <w:t>Plate</w:t>
            </w:r>
          </w:p>
        </w:tc>
        <w:tc>
          <w:tcPr>
            <w:tcW w:w="834"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Climate zone</w:t>
            </w:r>
          </w:p>
        </w:tc>
        <w:tc>
          <w:tcPr>
            <w:tcW w:w="725"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Dengue cases of 2019</w:t>
            </w:r>
          </w:p>
        </w:tc>
        <w:tc>
          <w:tcPr>
            <w:tcW w:w="725"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Dengue cases of 2020</w:t>
            </w:r>
          </w:p>
        </w:tc>
        <w:tc>
          <w:tcPr>
            <w:tcW w:w="922"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Cases subtractions</w:t>
            </w:r>
          </w:p>
        </w:tc>
        <w:tc>
          <w:tcPr>
            <w:tcW w:w="742"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GDP per capita in 2019(10</w:t>
            </w:r>
            <w:r>
              <w:rPr>
                <w:rFonts w:ascii="Arial" w:hAnsi="Arial" w:cs="Arial"/>
                <w:color w:val="000000"/>
                <w:sz w:val="16"/>
                <w:szCs w:val="16"/>
                <w:vertAlign w:val="superscript"/>
              </w:rPr>
              <w:t>3</w:t>
            </w:r>
            <w:r>
              <w:rPr>
                <w:rFonts w:cs="Arial" w:hint="eastAsia"/>
                <w:color w:val="000000"/>
                <w:sz w:val="16"/>
                <w:szCs w:val="16"/>
              </w:rPr>
              <w:t>＄</w:t>
            </w:r>
            <w:r>
              <w:rPr>
                <w:rFonts w:ascii="Arial" w:hAnsi="Arial" w:cs="Arial"/>
                <w:color w:val="000000"/>
                <w:sz w:val="16"/>
                <w:szCs w:val="16"/>
              </w:rPr>
              <w:t>)</w:t>
            </w:r>
          </w:p>
        </w:tc>
        <w:tc>
          <w:tcPr>
            <w:tcW w:w="770"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GDP per capita in 2020(103</w:t>
            </w:r>
            <w:r>
              <w:rPr>
                <w:rFonts w:cs="Arial" w:hint="eastAsia"/>
                <w:color w:val="000000"/>
                <w:sz w:val="16"/>
                <w:szCs w:val="16"/>
              </w:rPr>
              <w:t>＄</w:t>
            </w:r>
            <w:r>
              <w:rPr>
                <w:rFonts w:ascii="Arial" w:hAnsi="Arial" w:cs="Arial"/>
                <w:color w:val="000000"/>
                <w:sz w:val="16"/>
                <w:szCs w:val="16"/>
              </w:rPr>
              <w:t>)</w:t>
            </w:r>
          </w:p>
        </w:tc>
        <w:tc>
          <w:tcPr>
            <w:tcW w:w="922"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GDP subtractions (10</w:t>
            </w:r>
            <w:r>
              <w:rPr>
                <w:rFonts w:ascii="Arial" w:hAnsi="Arial" w:cs="Arial"/>
                <w:color w:val="000000"/>
                <w:sz w:val="16"/>
                <w:szCs w:val="16"/>
                <w:vertAlign w:val="superscript"/>
              </w:rPr>
              <w:t>3</w:t>
            </w:r>
            <w:r>
              <w:rPr>
                <w:rFonts w:cs="Arial" w:hint="eastAsia"/>
                <w:color w:val="000000"/>
                <w:sz w:val="16"/>
                <w:szCs w:val="16"/>
              </w:rPr>
              <w:t>＄</w:t>
            </w:r>
            <w:r>
              <w:rPr>
                <w:rFonts w:ascii="Arial" w:hAnsi="Arial" w:cs="Arial"/>
                <w:color w:val="000000"/>
                <w:sz w:val="16"/>
                <w:szCs w:val="16"/>
              </w:rPr>
              <w:t>)</w:t>
            </w:r>
          </w:p>
        </w:tc>
        <w:tc>
          <w:tcPr>
            <w:tcW w:w="996"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Territory(km</w:t>
            </w:r>
            <w:r>
              <w:rPr>
                <w:rFonts w:ascii="Arial" w:hAnsi="Arial" w:cs="Arial"/>
                <w:color w:val="000000"/>
                <w:sz w:val="16"/>
                <w:szCs w:val="16"/>
                <w:vertAlign w:val="superscript"/>
              </w:rPr>
              <w:t>2</w:t>
            </w:r>
            <w:r>
              <w:rPr>
                <w:rFonts w:ascii="Arial" w:hAnsi="Arial" w:cs="Arial"/>
                <w:color w:val="000000"/>
                <w:sz w:val="16"/>
                <w:szCs w:val="16"/>
              </w:rPr>
              <w:t>)</w:t>
            </w:r>
          </w:p>
        </w:tc>
        <w:tc>
          <w:tcPr>
            <w:tcW w:w="820"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2019 population (million)</w:t>
            </w:r>
          </w:p>
        </w:tc>
        <w:tc>
          <w:tcPr>
            <w:tcW w:w="974"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Population density(/km</w:t>
            </w:r>
            <w:r>
              <w:rPr>
                <w:rFonts w:ascii="Arial" w:hAnsi="Arial" w:cs="Arial"/>
                <w:color w:val="000000"/>
                <w:sz w:val="16"/>
                <w:szCs w:val="16"/>
                <w:vertAlign w:val="superscript"/>
              </w:rPr>
              <w:t>2</w:t>
            </w:r>
            <w:r>
              <w:rPr>
                <w:rFonts w:ascii="Arial" w:hAnsi="Arial" w:cs="Arial"/>
                <w:color w:val="000000"/>
                <w:sz w:val="16"/>
                <w:szCs w:val="16"/>
              </w:rPr>
              <w:t>)</w:t>
            </w:r>
          </w:p>
        </w:tc>
        <w:tc>
          <w:tcPr>
            <w:tcW w:w="798"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Covid-19 cases</w:t>
            </w:r>
          </w:p>
        </w:tc>
        <w:tc>
          <w:tcPr>
            <w:tcW w:w="653"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Covid-19 deaths</w:t>
            </w:r>
          </w:p>
        </w:tc>
        <w:tc>
          <w:tcPr>
            <w:tcW w:w="770"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Covid-19 incidence (%)</w:t>
            </w:r>
          </w:p>
        </w:tc>
        <w:tc>
          <w:tcPr>
            <w:tcW w:w="1002"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Covid-19 mortality(%</w:t>
            </w:r>
            <w:r>
              <w:rPr>
                <w:rFonts w:cs="Arial" w:hint="eastAsia"/>
                <w:color w:val="000000"/>
                <w:sz w:val="16"/>
                <w:szCs w:val="16"/>
              </w:rPr>
              <w:t>）</w:t>
            </w:r>
          </w:p>
        </w:tc>
        <w:tc>
          <w:tcPr>
            <w:tcW w:w="674" w:type="dxa"/>
            <w:tcBorders>
              <w:top w:val="single" w:sz="4" w:space="0" w:color="auto"/>
              <w:bottom w:val="single" w:sz="4" w:space="0" w:color="auto"/>
            </w:tcBorders>
            <w:vAlign w:val="center"/>
          </w:tcPr>
          <w:p w:rsidR="003A05C7" w:rsidRDefault="003A05C7" w:rsidP="003A05C7">
            <w:pPr>
              <w:rPr>
                <w:rFonts w:ascii="Arial" w:hAnsi="Arial" w:cs="Arial"/>
                <w:color w:val="000000"/>
                <w:sz w:val="16"/>
                <w:szCs w:val="16"/>
              </w:rPr>
            </w:pPr>
            <w:r>
              <w:rPr>
                <w:rFonts w:ascii="Arial" w:hAnsi="Arial" w:cs="Arial"/>
                <w:color w:val="000000"/>
                <w:sz w:val="16"/>
                <w:szCs w:val="16"/>
              </w:rPr>
              <w:t>COVID-19 fatality (%)</w:t>
            </w:r>
          </w:p>
        </w:tc>
      </w:tr>
      <w:tr w:rsidR="005234F8" w:rsidTr="00E315DB">
        <w:tc>
          <w:tcPr>
            <w:tcW w:w="928" w:type="dxa"/>
            <w:tcBorders>
              <w:top w:val="single" w:sz="4" w:space="0" w:color="auto"/>
            </w:tcBorders>
            <w:vAlign w:val="center"/>
          </w:tcPr>
          <w:p w:rsidR="005234F8" w:rsidRDefault="005234F8" w:rsidP="005234F8">
            <w:pPr>
              <w:widowControl/>
              <w:rPr>
                <w:rFonts w:ascii="Arial" w:hAnsi="Arial" w:cs="Arial"/>
                <w:color w:val="000000"/>
                <w:sz w:val="16"/>
                <w:szCs w:val="16"/>
              </w:rPr>
            </w:pPr>
            <w:r>
              <w:rPr>
                <w:rFonts w:ascii="Arial" w:hAnsi="Arial" w:cs="Arial"/>
                <w:color w:val="000000"/>
                <w:sz w:val="16"/>
                <w:szCs w:val="16"/>
              </w:rPr>
              <w:t xml:space="preserve">Paraguay </w:t>
            </w:r>
          </w:p>
        </w:tc>
        <w:tc>
          <w:tcPr>
            <w:tcW w:w="703" w:type="dxa"/>
            <w:tcBorders>
              <w:top w:val="single" w:sz="4" w:space="0" w:color="auto"/>
            </w:tcBorders>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11811</w:t>
            </w:r>
          </w:p>
        </w:tc>
        <w:tc>
          <w:tcPr>
            <w:tcW w:w="725"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223782</w:t>
            </w:r>
          </w:p>
        </w:tc>
        <w:tc>
          <w:tcPr>
            <w:tcW w:w="922"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211971</w:t>
            </w:r>
          </w:p>
        </w:tc>
        <w:tc>
          <w:tcPr>
            <w:tcW w:w="742"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5.23</w:t>
            </w:r>
          </w:p>
        </w:tc>
        <w:tc>
          <w:tcPr>
            <w:tcW w:w="770"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4.91</w:t>
            </w:r>
          </w:p>
        </w:tc>
        <w:tc>
          <w:tcPr>
            <w:tcW w:w="922"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-0.32</w:t>
            </w:r>
          </w:p>
        </w:tc>
        <w:tc>
          <w:tcPr>
            <w:tcW w:w="996"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406800</w:t>
            </w:r>
          </w:p>
        </w:tc>
        <w:tc>
          <w:tcPr>
            <w:tcW w:w="820"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7.04</w:t>
            </w:r>
          </w:p>
        </w:tc>
        <w:tc>
          <w:tcPr>
            <w:tcW w:w="974"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17.306</w:t>
            </w:r>
          </w:p>
        </w:tc>
        <w:tc>
          <w:tcPr>
            <w:tcW w:w="798"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106136</w:t>
            </w:r>
          </w:p>
        </w:tc>
        <w:tc>
          <w:tcPr>
            <w:tcW w:w="653"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2242</w:t>
            </w:r>
          </w:p>
        </w:tc>
        <w:tc>
          <w:tcPr>
            <w:tcW w:w="770"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1.508</w:t>
            </w:r>
          </w:p>
        </w:tc>
        <w:tc>
          <w:tcPr>
            <w:tcW w:w="1002"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0.032</w:t>
            </w:r>
          </w:p>
        </w:tc>
        <w:tc>
          <w:tcPr>
            <w:tcW w:w="674" w:type="dxa"/>
            <w:tcBorders>
              <w:top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w:t>
            </w:r>
          </w:p>
        </w:tc>
      </w:tr>
      <w:tr w:rsidR="005234F8"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Saint Lucia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1318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1298</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11.8</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9.78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-2.02</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616</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0.18</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292.208</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340</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0.189</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0.003</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w:t>
            </w:r>
          </w:p>
        </w:tc>
      </w:tr>
      <w:tr w:rsidR="005234F8"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Bolivia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16193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85326</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69133</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3.57</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-0.25</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1098000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11.51</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10.483</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156887</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9149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1.363</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0.079</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5.8</w:t>
            </w:r>
          </w:p>
        </w:tc>
      </w:tr>
      <w:tr w:rsidR="005234F8"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Grenada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106</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253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147</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11.19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9.82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-1.37</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344</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0.11</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319.767</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130</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0.118</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0.8</w:t>
            </w:r>
          </w:p>
        </w:tc>
      </w:tr>
      <w:tr w:rsidR="005234F8"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Argentina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3220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59358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56138</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9.89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8.43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-1.46</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2780400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44.94</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16.163</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1602163</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43163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3.565</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0.096</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w:t>
            </w:r>
          </w:p>
        </w:tc>
      </w:tr>
      <w:tr w:rsidR="005234F8"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Peru</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17143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56394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39251</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6.96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5.84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-1.12</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1285220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32.51</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25.295</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1010496</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37621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3.108</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0.116</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3.7</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Barbados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44</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257</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18.14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16.08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-2.06</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431</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0.29</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672.854</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372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0.128</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0.002</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Surinam</w:t>
            </w:r>
            <w:r>
              <w:rPr>
                <w:rFonts w:ascii="Arial" w:hAnsi="Arial" w:cs="Arial" w:hint="eastAsia"/>
                <w:color w:val="000000"/>
                <w:sz w:val="16"/>
                <w:szCs w:val="16"/>
              </w:rPr>
              <w:t>e</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86</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563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477</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6.19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-1.99</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163820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0.58</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3.54</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6098</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1.051</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0.021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Ecuador</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w:t>
            </w:r>
            <w:r>
              <w:rPr>
                <w:rFonts w:ascii="Arial" w:hAnsi="Arial" w:cs="Arial"/>
                <w:color w:val="000000"/>
                <w:sz w:val="16"/>
                <w:szCs w:val="16"/>
              </w:rPr>
              <w:lastRenderedPageBreak/>
              <w:t>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8416</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16570</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8154</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6.22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5.32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-0.9</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276841</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17.37</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62.744</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211512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1403</w:t>
            </w:r>
            <w:r>
              <w:rPr>
                <w:rFonts w:ascii="Arial" w:hAnsi="Arial" w:cs="Arial"/>
                <w:color w:val="000000"/>
                <w:sz w:val="16"/>
                <w:szCs w:val="16"/>
              </w:rPr>
              <w:lastRenderedPageBreak/>
              <w:t>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1.218</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0.081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6.6</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Puerto Rico</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558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528</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30.11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-2.49</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9104</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3.19</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350.395</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75888</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1503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2.379</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0.047</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Costa Rica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9400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10056</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656</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12.24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11.63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-0.61</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51100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5.05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98.826</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166799</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2171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3.303</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0.043</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Uruguay</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16.11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15.33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-0.78</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176215</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3.46</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19.635</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17962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0.519</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0.005</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Chile</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29</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14.77</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12.61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-2.16</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756102</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18.95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25.063</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605950</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16608</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3.198</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0.088</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The United States of America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1158</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-851</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65.25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63.05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9370000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328.24</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35.031</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19346790</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339550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5.894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0.103</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Haiti</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-76</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0.77</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0.73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-0.04</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27750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11.26</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405.766</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9999</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0.089</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0.002</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China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22188</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795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-21393</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10.29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10.58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0.29</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9634057</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1400.05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145.323</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96592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4789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0.007</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Australia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Oceania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1465</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-1243</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54.35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51.89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-2.46</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7692000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25.36</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3.297</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28381</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909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0.112</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0.004</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Bahamas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35.66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30.03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-5.63</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13943</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0.39</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27.971</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7846</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2.012</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0.044</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Trinidad and Tobago</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416</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-357</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17.28</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-1.08</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5128</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1.39</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271.061</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7150</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0.514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0.009</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 xml:space="preserve">Venezuela </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16015</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6721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-9294</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-0.56</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916445</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28.52</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31.12</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112861</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1025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0.396</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0.004</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0.9</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Saint Kitts and Nevis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46</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18.85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15.25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-3.6</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261</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191.571</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0.064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Bangladesh</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101354</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1231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-100123</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0.07</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147570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163.05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1104.899</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512496</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7559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0.314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0.005</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Columbia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127553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78979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-48574</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6.42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5.21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-1.21</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1141748</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50.34</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44.09</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1614822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42909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3.208</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0.085</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Mexico</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268458</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120639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-147819</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9.86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8.07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-1.79</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1964375</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127.58</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64.947</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1401529</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124897</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1.099</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0.098</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8.9</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The Dominican Republic</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20183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3964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-16219</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7.44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-1.16</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48671</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10.74</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220.665</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172218</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2414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1.604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0.022</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Jamaica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7555</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824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-6731</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5.83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5.22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-0.61</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10991</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2.95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268.401</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12793</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0.434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Guatemala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50432</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5983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-44449</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4.35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-0.11</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108889</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16.6</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152.449</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137166</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4813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0.826</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0.029</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Sri Lanka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105049</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31139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-73910</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3.85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-0.15</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65610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21.8</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332.266</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42702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0.196</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0.5</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El Salvador</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27470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5450</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-22020</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4.19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3.82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-0.37</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21041</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6.45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306.544</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45960</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1336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0.713</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0.021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2.9</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Brazil</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2248570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1418296</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-830274</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8.75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6.45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8514900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211.05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24.786</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7563551</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193875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3.584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0.092</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Antigua and Barbuda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1223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407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-816</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14.16</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-3.04</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442</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226.244</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158</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0.158</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0.005</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Honduras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w:t>
            </w:r>
            <w:r>
              <w:rPr>
                <w:rFonts w:ascii="Arial" w:hAnsi="Arial" w:cs="Arial"/>
                <w:color w:val="000000"/>
                <w:sz w:val="16"/>
                <w:szCs w:val="16"/>
              </w:rPr>
              <w:lastRenderedPageBreak/>
              <w:t>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11270</w:t>
            </w:r>
            <w:r>
              <w:rPr>
                <w:rFonts w:ascii="Arial" w:hAnsi="Arial" w:cs="Arial"/>
                <w:color w:val="000000"/>
                <w:sz w:val="16"/>
                <w:szCs w:val="16"/>
              </w:rPr>
              <w:lastRenderedPageBreak/>
              <w:t>8</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26006</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-86702</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2.55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-0.14</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112492</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9.75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86.673</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120912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3130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0.032</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Nicaragua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186173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53953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-132220</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-0.09</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130373</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6.55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50.24</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4829</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0.074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0.003</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3.4</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Belize</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13316</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2779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-10537</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3.73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-0.77</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22966</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0.39</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16.982</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10668</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2.735</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0.062</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Canada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Frigid</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46.27</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42.08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-4.19</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9984000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37.89</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3.795</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565506</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15472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1.492</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0.041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Panama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9448</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4129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-5319</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15.83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14.09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-1.74</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75500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56.291</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238279</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3975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5.607</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0.094</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Cuba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3259</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1418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-1841</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109884</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11.33</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103.109</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11687</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0.103</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Cayman Islands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-98</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264</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0.06</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243.083</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318</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0.496</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0.003</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0.6</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Pakistan</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24547</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3442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-21105</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1.28</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756102</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216.57</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286.43</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475085</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10105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0.219</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0.005</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Guadeloupe</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3230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19407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16177</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1702</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0.4</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235.018</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8620</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155</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2.155</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0.039</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Martinique</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1530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32398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30868</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1128</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0.39</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341.764</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6072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1.575</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0.011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0.7</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Reunion Island</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Africa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18190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16100</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-2090</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2512</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0.83</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330.414</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9037</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1.089</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0.005</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0.5</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Aruba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106</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-95</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25.74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20.31</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-5.43</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0.11</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584.8</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5373</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5.104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0.047</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0.9</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Turks and Caicos Islands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123</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430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118.605</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893</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1.751</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0.012</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0.7</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San Barcelona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1616</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1605</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189</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Saint Vincent and the Grenadines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1790</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1779</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7.46</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7.03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-0.43</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389</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0.11</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282.776</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121</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0.11</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Montserrat</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102</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0.01</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127.451</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r>
      <w:tr w:rsidR="00E315DB" w:rsidTr="00E315DB">
        <w:tc>
          <w:tcPr>
            <w:tcW w:w="928" w:type="dxa"/>
            <w:vAlign w:val="center"/>
          </w:tcPr>
          <w:p w:rsidR="005234F8" w:rsidRDefault="005234F8" w:rsidP="005234F8">
            <w:pPr>
              <w:rPr>
                <w:rFonts w:ascii="Arial" w:hAnsi="Arial" w:cs="Arial"/>
                <w:color w:val="000000"/>
                <w:sz w:val="16"/>
                <w:szCs w:val="16"/>
              </w:rPr>
            </w:pPr>
            <w:r w:rsidRPr="005234F8">
              <w:rPr>
                <w:rFonts w:ascii="Arial" w:hAnsi="Arial" w:cs="Arial"/>
                <w:color w:val="000000"/>
                <w:sz w:val="16"/>
                <w:szCs w:val="16"/>
              </w:rPr>
              <w:t>Curaçao</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America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N/A</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444</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0.16</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360.36</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4179</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2.612</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0.009</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Singapore</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16007</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35315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19308</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65.23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58.48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-6.75</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724</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5.7</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7868.581</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58542</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29</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1.027</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Cambodia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68657</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11977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-56680</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1.62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-0.05</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181035</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82.857</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364</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0.002</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Malaysia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130101</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88074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-42027</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11.21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10.27</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-0.94</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330257</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32.29</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97.772</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110485</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471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0.342</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0.001</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0.4</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Philippines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420453</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83155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-337298</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-0.18</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299764</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107.52</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358.682</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472523</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9244</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0.439</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0.009</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Thailand</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136000</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50042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-85958</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7.82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7.19</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-0.63</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513120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69.25</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134.959</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6690</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61</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0.01</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0.9</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Indonesia</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110921</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70418</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-40503</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3.92</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-0.28</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1919440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268.53</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139.9</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735124</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22138</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0.274</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0.008</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Japan</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461</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-416</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40.8</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40.15</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-0.65</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377835</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126.97</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336.046</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230304</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3252</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0.181</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0.003</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w:t>
            </w:r>
          </w:p>
        </w:tc>
      </w:tr>
      <w:tr w:rsidR="00E315DB" w:rsidTr="00E315DB">
        <w:tc>
          <w:tcPr>
            <w:tcW w:w="92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lastRenderedPageBreak/>
              <w:t>Laos</w:t>
            </w:r>
          </w:p>
        </w:tc>
        <w:tc>
          <w:tcPr>
            <w:tcW w:w="703" w:type="dxa"/>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Tropical</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119198</w:t>
            </w:r>
          </w:p>
        </w:tc>
        <w:tc>
          <w:tcPr>
            <w:tcW w:w="725"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7554</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-111644</w:t>
            </w:r>
          </w:p>
        </w:tc>
        <w:tc>
          <w:tcPr>
            <w:tcW w:w="74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2.63</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2.63</w:t>
            </w:r>
          </w:p>
        </w:tc>
        <w:tc>
          <w:tcPr>
            <w:tcW w:w="92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996"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236800</w:t>
            </w:r>
          </w:p>
        </w:tc>
        <w:tc>
          <w:tcPr>
            <w:tcW w:w="82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7.02</w:t>
            </w:r>
          </w:p>
        </w:tc>
        <w:tc>
          <w:tcPr>
            <w:tcW w:w="9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29.645</w:t>
            </w:r>
          </w:p>
        </w:tc>
        <w:tc>
          <w:tcPr>
            <w:tcW w:w="798"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41</w:t>
            </w:r>
          </w:p>
        </w:tc>
        <w:tc>
          <w:tcPr>
            <w:tcW w:w="653"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770"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0.001</w:t>
            </w:r>
          </w:p>
        </w:tc>
        <w:tc>
          <w:tcPr>
            <w:tcW w:w="1002"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c>
          <w:tcPr>
            <w:tcW w:w="674" w:type="dxa"/>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w:t>
            </w:r>
          </w:p>
        </w:tc>
      </w:tr>
      <w:tr w:rsidR="00E315DB" w:rsidTr="00E315DB">
        <w:tc>
          <w:tcPr>
            <w:tcW w:w="928"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The Republic of Korea</w:t>
            </w:r>
          </w:p>
        </w:tc>
        <w:tc>
          <w:tcPr>
            <w:tcW w:w="703" w:type="dxa"/>
            <w:tcBorders>
              <w:bottom w:val="single" w:sz="4" w:space="0" w:color="auto"/>
            </w:tcBorders>
            <w:vAlign w:val="center"/>
          </w:tcPr>
          <w:p w:rsidR="005234F8" w:rsidRDefault="005234F8" w:rsidP="005234F8">
            <w:pPr>
              <w:jc w:val="left"/>
              <w:rPr>
                <w:rFonts w:ascii="Arial" w:hAnsi="Arial" w:cs="Arial"/>
                <w:color w:val="000000"/>
                <w:sz w:val="16"/>
                <w:szCs w:val="16"/>
              </w:rPr>
            </w:pPr>
            <w:r>
              <w:rPr>
                <w:rFonts w:ascii="Arial" w:hAnsi="Arial" w:cs="Arial"/>
                <w:color w:val="000000"/>
                <w:sz w:val="16"/>
                <w:szCs w:val="16"/>
              </w:rPr>
              <w:t>Asia</w:t>
            </w:r>
          </w:p>
        </w:tc>
        <w:tc>
          <w:tcPr>
            <w:tcW w:w="834"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Temperate</w:t>
            </w:r>
          </w:p>
        </w:tc>
        <w:tc>
          <w:tcPr>
            <w:tcW w:w="725"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279</w:t>
            </w:r>
          </w:p>
        </w:tc>
        <w:tc>
          <w:tcPr>
            <w:tcW w:w="725"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43</w:t>
            </w:r>
          </w:p>
        </w:tc>
        <w:tc>
          <w:tcPr>
            <w:tcW w:w="922"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-236</w:t>
            </w:r>
          </w:p>
        </w:tc>
        <w:tc>
          <w:tcPr>
            <w:tcW w:w="742"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31.85</w:t>
            </w:r>
          </w:p>
        </w:tc>
        <w:tc>
          <w:tcPr>
            <w:tcW w:w="770"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31.5</w:t>
            </w:r>
          </w:p>
        </w:tc>
        <w:tc>
          <w:tcPr>
            <w:tcW w:w="922"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-0.35</w:t>
            </w:r>
          </w:p>
        </w:tc>
        <w:tc>
          <w:tcPr>
            <w:tcW w:w="996"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100210</w:t>
            </w:r>
          </w:p>
        </w:tc>
        <w:tc>
          <w:tcPr>
            <w:tcW w:w="820"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51.27</w:t>
            </w:r>
          </w:p>
        </w:tc>
        <w:tc>
          <w:tcPr>
            <w:tcW w:w="974"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511.626</w:t>
            </w:r>
          </w:p>
        </w:tc>
        <w:tc>
          <w:tcPr>
            <w:tcW w:w="798"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61751</w:t>
            </w:r>
          </w:p>
        </w:tc>
        <w:tc>
          <w:tcPr>
            <w:tcW w:w="653"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917</w:t>
            </w:r>
          </w:p>
        </w:tc>
        <w:tc>
          <w:tcPr>
            <w:tcW w:w="770"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0.12</w:t>
            </w:r>
          </w:p>
        </w:tc>
        <w:tc>
          <w:tcPr>
            <w:tcW w:w="1002"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0.002</w:t>
            </w:r>
          </w:p>
        </w:tc>
        <w:tc>
          <w:tcPr>
            <w:tcW w:w="674" w:type="dxa"/>
            <w:tcBorders>
              <w:bottom w:val="single" w:sz="4" w:space="0" w:color="auto"/>
            </w:tcBorders>
            <w:vAlign w:val="center"/>
          </w:tcPr>
          <w:p w:rsidR="005234F8" w:rsidRDefault="005234F8" w:rsidP="005234F8">
            <w:pPr>
              <w:rPr>
                <w:rFonts w:ascii="Arial" w:hAnsi="Arial" w:cs="Arial"/>
                <w:color w:val="000000"/>
                <w:sz w:val="16"/>
                <w:szCs w:val="16"/>
              </w:rPr>
            </w:pPr>
            <w:r>
              <w:rPr>
                <w:rFonts w:ascii="Arial" w:hAnsi="Arial" w:cs="Arial"/>
                <w:color w:val="000000"/>
                <w:sz w:val="16"/>
                <w:szCs w:val="16"/>
              </w:rPr>
              <w:t>1.5</w:t>
            </w:r>
          </w:p>
        </w:tc>
      </w:tr>
    </w:tbl>
    <w:p w:rsidR="00BC6B4F" w:rsidRDefault="00E315DB">
      <w:r w:rsidRPr="00E315DB">
        <w:t>*It is worth noting that some countries’ relevant data published were not completed. The statistic of 2020 dengue cases in Malaysia were only till to December 12nd. 2019 dengue cases of Philippines are to December 14th; and 2020 to December 26th. Dengue cases of Thailand in 2019 were counted to November 20th and 2020 to December 13rd. Dengue cases of Indonesia in 2019 were counted to November 5th and 2020 to July 1st. Dengue cases of Laos in 2019 were counted to December 1st and 2020 to week 49. Furthermore, the case numbers of September, October and November 2020 in China were obtained by drawing the figure grid of the bulletin’s weekly report. Among them, 500 cases equaled 117 grids in the figure, and 57, 67 and 14 grids were reached in September, October and November respectively.</w:t>
      </w:r>
    </w:p>
    <w:p w:rsidR="00BC6B4F" w:rsidRDefault="00BC6B4F" w:rsidP="00BC6B4F">
      <w:pPr>
        <w:widowControl/>
        <w:jc w:val="left"/>
        <w:sectPr w:rsidR="00BC6B4F" w:rsidSect="003A05C7">
          <w:pgSz w:w="16838" w:h="11906" w:orient="landscape"/>
          <w:pgMar w:top="1800" w:right="1440" w:bottom="1800" w:left="1440" w:header="851" w:footer="992" w:gutter="0"/>
          <w:cols w:space="425"/>
          <w:docGrid w:type="lines" w:linePitch="312"/>
        </w:sectPr>
      </w:pPr>
    </w:p>
    <w:p w:rsidR="0059457D" w:rsidRDefault="0059457D" w:rsidP="0059457D">
      <w:pPr>
        <w:pStyle w:val="a5"/>
        <w:spacing w:line="480" w:lineRule="auto"/>
        <w:jc w:val="left"/>
        <w:rPr>
          <w:rFonts w:ascii="Arial" w:hAnsi="Arial" w:cs="Arial"/>
          <w:b/>
          <w:sz w:val="22"/>
          <w:szCs w:val="22"/>
        </w:rPr>
      </w:pPr>
      <w:r>
        <w:rPr>
          <w:rFonts w:ascii="Arial" w:hAnsi="Arial" w:cs="Arial"/>
          <w:b/>
          <w:sz w:val="22"/>
          <w:szCs w:val="22"/>
        </w:rPr>
        <w:lastRenderedPageBreak/>
        <w:t>Table S2 The Normality Test of Dengue Related Factors</w:t>
      </w:r>
    </w:p>
    <w:tbl>
      <w:tblPr>
        <w:tblStyle w:val="a3"/>
        <w:tblW w:w="10206" w:type="dxa"/>
        <w:jc w:val="center"/>
        <w:tblLook w:val="04A0" w:firstRow="1" w:lastRow="0" w:firstColumn="1" w:lastColumn="0" w:noHBand="0" w:noVBand="1"/>
      </w:tblPr>
      <w:tblGrid>
        <w:gridCol w:w="2366"/>
        <w:gridCol w:w="835"/>
        <w:gridCol w:w="1268"/>
        <w:gridCol w:w="1128"/>
        <w:gridCol w:w="1259"/>
        <w:gridCol w:w="1214"/>
        <w:gridCol w:w="1088"/>
        <w:gridCol w:w="1048"/>
      </w:tblGrid>
      <w:tr w:rsidR="0059457D" w:rsidTr="00EB17AF">
        <w:trPr>
          <w:jc w:val="center"/>
        </w:trPr>
        <w:tc>
          <w:tcPr>
            <w:tcW w:w="2410" w:type="dxa"/>
            <w:tcBorders>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Factors</w:t>
            </w:r>
          </w:p>
        </w:tc>
        <w:tc>
          <w:tcPr>
            <w:tcW w:w="851" w:type="dxa"/>
            <w:tcBorders>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n</w:t>
            </w:r>
          </w:p>
        </w:tc>
        <w:tc>
          <w:tcPr>
            <w:tcW w:w="1134" w:type="dxa"/>
            <w:tcBorders>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Mean</w:t>
            </w:r>
          </w:p>
        </w:tc>
        <w:tc>
          <w:tcPr>
            <w:tcW w:w="1134" w:type="dxa"/>
            <w:tcBorders>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Medium</w:t>
            </w:r>
          </w:p>
        </w:tc>
        <w:tc>
          <w:tcPr>
            <w:tcW w:w="1275" w:type="dxa"/>
            <w:tcBorders>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Shapiro test</w:t>
            </w:r>
          </w:p>
        </w:tc>
        <w:tc>
          <w:tcPr>
            <w:tcW w:w="1235" w:type="dxa"/>
            <w:tcBorders>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P value</w:t>
            </w:r>
          </w:p>
        </w:tc>
        <w:tc>
          <w:tcPr>
            <w:tcW w:w="1104" w:type="dxa"/>
            <w:tcBorders>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K-S test</w:t>
            </w:r>
          </w:p>
        </w:tc>
        <w:tc>
          <w:tcPr>
            <w:tcW w:w="1063" w:type="dxa"/>
            <w:tcBorders>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P value</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Dengue cases subtractions</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57</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-31599</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-357</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0.480</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0.285</w:t>
            </w:r>
          </w:p>
        </w:tc>
        <w:tc>
          <w:tcPr>
            <w:tcW w:w="1063" w:type="dxa"/>
            <w:tcBorders>
              <w:top w:val="nil"/>
              <w:left w:val="nil"/>
              <w:bottom w:val="nil"/>
              <w:right w:val="nil"/>
            </w:tcBorders>
          </w:tcPr>
          <w:p w:rsidR="0059457D" w:rsidRDefault="0059457D" w:rsidP="00EB17AF">
            <w:pPr>
              <w:keepNext/>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eastAsia="宋体" w:hAnsi="Arial" w:cs="Arial"/>
                <w:kern w:val="0"/>
                <w:sz w:val="18"/>
                <w:szCs w:val="18"/>
              </w:rPr>
              <w:t>GDP per capita in 2019(10</w:t>
            </w:r>
            <w:r>
              <w:rPr>
                <w:rFonts w:ascii="Arial" w:eastAsia="宋体" w:hAnsi="Arial" w:cs="Arial"/>
                <w:kern w:val="0"/>
                <w:sz w:val="18"/>
                <w:szCs w:val="18"/>
                <w:vertAlign w:val="superscript"/>
              </w:rPr>
              <w:t>3</w:t>
            </w:r>
            <w:r>
              <w:rPr>
                <w:rFonts w:ascii="Arial" w:eastAsia="宋体" w:hAnsi="Arial" w:cs="Arial" w:hint="eastAsia"/>
                <w:kern w:val="0"/>
                <w:sz w:val="18"/>
                <w:szCs w:val="18"/>
              </w:rPr>
              <w:t>＄</w:t>
            </w:r>
            <w:r>
              <w:rPr>
                <w:rFonts w:ascii="Arial" w:eastAsia="宋体" w:hAnsi="Arial" w:cs="Arial" w:hint="eastAsia"/>
                <w:kern w:val="0"/>
                <w:sz w:val="18"/>
                <w:szCs w:val="18"/>
              </w:rPr>
              <w:t>)</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48</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14.69</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8.68</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0.749</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0.226</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eastAsia="宋体" w:hAnsi="Arial" w:cs="Arial"/>
                <w:kern w:val="0"/>
                <w:sz w:val="18"/>
                <w:szCs w:val="18"/>
              </w:rPr>
              <w:t>GDP per capita in 2020(10</w:t>
            </w:r>
            <w:r>
              <w:rPr>
                <w:rFonts w:ascii="Arial" w:eastAsia="宋体" w:hAnsi="Arial" w:cs="Arial"/>
                <w:kern w:val="0"/>
                <w:sz w:val="18"/>
                <w:szCs w:val="18"/>
                <w:vertAlign w:val="superscript"/>
              </w:rPr>
              <w:t>3</w:t>
            </w:r>
            <w:r>
              <w:rPr>
                <w:rFonts w:ascii="Arial" w:eastAsia="宋体" w:hAnsi="Arial" w:cs="Arial" w:hint="eastAsia"/>
                <w:kern w:val="0"/>
                <w:sz w:val="18"/>
                <w:szCs w:val="18"/>
              </w:rPr>
              <w:t>＄</w:t>
            </w:r>
            <w:r>
              <w:rPr>
                <w:rFonts w:ascii="Arial" w:eastAsia="宋体" w:hAnsi="Arial" w:cs="Arial" w:hint="eastAsia"/>
                <w:kern w:val="0"/>
                <w:sz w:val="18"/>
                <w:szCs w:val="18"/>
              </w:rPr>
              <w:t>)</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47</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13.57</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7.44</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0.734</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0.240</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eastAsia="宋体" w:hAnsi="Arial" w:cs="Arial"/>
                <w:kern w:val="0"/>
                <w:sz w:val="18"/>
                <w:szCs w:val="18"/>
              </w:rPr>
              <w:t>GDP subtraction (10</w:t>
            </w:r>
            <w:r>
              <w:rPr>
                <w:rFonts w:ascii="Arial" w:eastAsia="宋体" w:hAnsi="Arial" w:cs="Arial"/>
                <w:kern w:val="0"/>
                <w:sz w:val="18"/>
                <w:szCs w:val="18"/>
                <w:vertAlign w:val="superscript"/>
              </w:rPr>
              <w:t>3</w:t>
            </w:r>
            <w:r>
              <w:rPr>
                <w:rFonts w:ascii="Arial" w:eastAsia="宋体" w:hAnsi="Arial" w:cs="Arial" w:hint="eastAsia"/>
                <w:kern w:val="0"/>
                <w:sz w:val="18"/>
                <w:szCs w:val="18"/>
              </w:rPr>
              <w:t>＄</w:t>
            </w:r>
            <w:r>
              <w:rPr>
                <w:rFonts w:ascii="Arial" w:eastAsia="宋体" w:hAnsi="Arial" w:cs="Arial" w:hint="eastAsia"/>
                <w:kern w:val="0"/>
                <w:sz w:val="18"/>
                <w:szCs w:val="18"/>
              </w:rPr>
              <w:t>)</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47</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-1.4064</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-0.9000</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0.815</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0.167</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0.002</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Territory (km</w:t>
            </w:r>
            <w:r>
              <w:rPr>
                <w:rFonts w:ascii="Arial" w:hAnsi="Arial" w:cs="Arial"/>
                <w:kern w:val="0"/>
                <w:sz w:val="18"/>
                <w:szCs w:val="18"/>
                <w:vertAlign w:val="superscript"/>
              </w:rPr>
              <w:t>2</w:t>
            </w:r>
            <w:r>
              <w:rPr>
                <w:rFonts w:ascii="Arial" w:hAnsi="Arial" w:cs="Arial"/>
                <w:kern w:val="0"/>
                <w:sz w:val="18"/>
                <w:szCs w:val="18"/>
              </w:rPr>
              <w:t>)</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56</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1104401.196</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109386.5</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0.468</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0.341</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eastAsia="宋体" w:hAnsi="Arial" w:cs="Arial"/>
                <w:kern w:val="0"/>
                <w:sz w:val="18"/>
                <w:szCs w:val="18"/>
              </w:rPr>
              <w:t>2019 population (million)</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56</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62.9196</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8.3950</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0.323</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0.374</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eastAsia="宋体" w:hAnsi="Arial" w:cs="Arial"/>
                <w:kern w:val="0"/>
                <w:sz w:val="18"/>
                <w:szCs w:val="18"/>
              </w:rPr>
              <w:t>Population density(/km</w:t>
            </w:r>
            <w:r>
              <w:rPr>
                <w:rFonts w:ascii="Arial" w:eastAsia="宋体" w:hAnsi="Arial" w:cs="Arial"/>
                <w:kern w:val="0"/>
                <w:sz w:val="18"/>
                <w:szCs w:val="18"/>
                <w:vertAlign w:val="superscript"/>
              </w:rPr>
              <w:t>2</w:t>
            </w:r>
            <w:r>
              <w:rPr>
                <w:rFonts w:ascii="Arial" w:eastAsia="宋体" w:hAnsi="Arial" w:cs="Arial"/>
                <w:kern w:val="0"/>
                <w:sz w:val="18"/>
                <w:szCs w:val="18"/>
              </w:rPr>
              <w:t>)</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56</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331.4030</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137.4294</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0.240</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0.382</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eastAsia="宋体" w:hAnsi="Arial" w:cs="Arial"/>
                <w:kern w:val="0"/>
                <w:sz w:val="18"/>
                <w:szCs w:val="18"/>
              </w:rPr>
              <w:t>COVID-19 cases in 2020</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57</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670375.15</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42702.0</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0.247</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0.403</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eastAsia="宋体" w:hAnsi="Arial" w:cs="Arial"/>
                <w:kern w:val="0"/>
                <w:sz w:val="18"/>
                <w:szCs w:val="18"/>
              </w:rPr>
              <w:t>COVID-19 deaths in 2020</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57</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16168</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302</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0.331</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0.381</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COVID-19 incidence (%)</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56</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1.281</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0.616</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0.804</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0.196</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0.001</w:t>
            </w:r>
          </w:p>
        </w:tc>
      </w:tr>
      <w:tr w:rsidR="0059457D" w:rsidTr="00EB17AF">
        <w:trPr>
          <w:jc w:val="center"/>
        </w:trPr>
        <w:tc>
          <w:tcPr>
            <w:tcW w:w="2410"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COVID-19 mortality (%)</w:t>
            </w:r>
          </w:p>
        </w:tc>
        <w:tc>
          <w:tcPr>
            <w:tcW w:w="851"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56</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0.0274</w:t>
            </w:r>
          </w:p>
        </w:tc>
        <w:tc>
          <w:tcPr>
            <w:tcW w:w="113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0.0088</w:t>
            </w:r>
          </w:p>
        </w:tc>
        <w:tc>
          <w:tcPr>
            <w:tcW w:w="127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0.766</w:t>
            </w:r>
          </w:p>
        </w:tc>
        <w:tc>
          <w:tcPr>
            <w:tcW w:w="1235"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0.261</w:t>
            </w:r>
          </w:p>
        </w:tc>
        <w:tc>
          <w:tcPr>
            <w:tcW w:w="1063" w:type="dxa"/>
            <w:tcBorders>
              <w:top w:val="nil"/>
              <w:left w:val="nil"/>
              <w:bottom w:val="nil"/>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r>
      <w:tr w:rsidR="0059457D" w:rsidTr="00EB17AF">
        <w:trPr>
          <w:jc w:val="center"/>
        </w:trPr>
        <w:tc>
          <w:tcPr>
            <w:tcW w:w="2410" w:type="dxa"/>
            <w:tcBorders>
              <w:top w:val="nil"/>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COVID-19 fatality (%)</w:t>
            </w:r>
          </w:p>
        </w:tc>
        <w:tc>
          <w:tcPr>
            <w:tcW w:w="851" w:type="dxa"/>
            <w:tcBorders>
              <w:top w:val="nil"/>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57</w:t>
            </w:r>
          </w:p>
        </w:tc>
        <w:tc>
          <w:tcPr>
            <w:tcW w:w="1134" w:type="dxa"/>
            <w:tcBorders>
              <w:top w:val="nil"/>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0.0196</w:t>
            </w:r>
          </w:p>
        </w:tc>
        <w:tc>
          <w:tcPr>
            <w:tcW w:w="1134" w:type="dxa"/>
            <w:tcBorders>
              <w:top w:val="nil"/>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0.018</w:t>
            </w:r>
          </w:p>
        </w:tc>
        <w:tc>
          <w:tcPr>
            <w:tcW w:w="1275" w:type="dxa"/>
            <w:tcBorders>
              <w:top w:val="nil"/>
              <w:left w:val="nil"/>
              <w:bottom w:val="single" w:sz="4" w:space="0" w:color="auto"/>
              <w:right w:val="nil"/>
            </w:tcBorders>
          </w:tcPr>
          <w:p w:rsidR="0059457D" w:rsidRDefault="0059457D" w:rsidP="00EB17AF">
            <w:pPr>
              <w:tabs>
                <w:tab w:val="left" w:pos="710"/>
              </w:tabs>
              <w:spacing w:line="480" w:lineRule="auto"/>
              <w:rPr>
                <w:rFonts w:ascii="Arial" w:hAnsi="Arial" w:cs="Arial"/>
                <w:kern w:val="0"/>
                <w:sz w:val="18"/>
                <w:szCs w:val="18"/>
              </w:rPr>
            </w:pPr>
            <w:r>
              <w:rPr>
                <w:rFonts w:ascii="Arial" w:hAnsi="Arial" w:cs="Arial"/>
                <w:kern w:val="0"/>
                <w:sz w:val="18"/>
                <w:szCs w:val="18"/>
              </w:rPr>
              <w:t>0.856</w:t>
            </w:r>
          </w:p>
        </w:tc>
        <w:tc>
          <w:tcPr>
            <w:tcW w:w="1235" w:type="dxa"/>
            <w:tcBorders>
              <w:top w:val="nil"/>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hint="eastAsia"/>
                <w:kern w:val="0"/>
                <w:sz w:val="18"/>
                <w:szCs w:val="18"/>
              </w:rPr>
              <w:t>＜</w:t>
            </w:r>
            <w:r>
              <w:rPr>
                <w:rFonts w:ascii="Arial" w:hAnsi="Arial" w:cs="Arial" w:hint="eastAsia"/>
                <w:kern w:val="0"/>
                <w:sz w:val="18"/>
                <w:szCs w:val="18"/>
              </w:rPr>
              <w:t>0.001</w:t>
            </w:r>
          </w:p>
        </w:tc>
        <w:tc>
          <w:tcPr>
            <w:tcW w:w="1104" w:type="dxa"/>
            <w:tcBorders>
              <w:top w:val="nil"/>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0.137</w:t>
            </w:r>
          </w:p>
        </w:tc>
        <w:tc>
          <w:tcPr>
            <w:tcW w:w="1063" w:type="dxa"/>
            <w:tcBorders>
              <w:top w:val="nil"/>
              <w:left w:val="nil"/>
              <w:bottom w:val="single" w:sz="4" w:space="0" w:color="auto"/>
              <w:right w:val="nil"/>
            </w:tcBorders>
          </w:tcPr>
          <w:p w:rsidR="0059457D" w:rsidRDefault="0059457D" w:rsidP="00EB17AF">
            <w:pPr>
              <w:spacing w:line="480" w:lineRule="auto"/>
              <w:rPr>
                <w:rFonts w:ascii="Arial" w:hAnsi="Arial" w:cs="Arial"/>
                <w:kern w:val="0"/>
                <w:sz w:val="18"/>
                <w:szCs w:val="18"/>
              </w:rPr>
            </w:pPr>
            <w:r>
              <w:rPr>
                <w:rFonts w:ascii="Arial" w:hAnsi="Arial" w:cs="Arial"/>
                <w:kern w:val="0"/>
                <w:sz w:val="18"/>
                <w:szCs w:val="18"/>
              </w:rPr>
              <w:t>0.009</w:t>
            </w:r>
          </w:p>
        </w:tc>
      </w:tr>
    </w:tbl>
    <w:p w:rsidR="00BC6B4F" w:rsidRPr="00BC6B4F" w:rsidRDefault="0059457D" w:rsidP="005D7DD3">
      <w:pPr>
        <w:widowControl/>
        <w:spacing w:line="480" w:lineRule="auto"/>
        <w:jc w:val="left"/>
        <w:rPr>
          <w:rFonts w:ascii="Arial" w:hAnsi="Arial" w:cs="Arial" w:hint="eastAsia"/>
          <w:sz w:val="24"/>
          <w:szCs w:val="28"/>
        </w:rPr>
      </w:pPr>
      <w:r>
        <w:rPr>
          <w:rFonts w:ascii="Arial" w:eastAsia="黑体" w:hAnsi="Arial" w:cs="Arial"/>
          <w:sz w:val="22"/>
        </w:rPr>
        <w:t>Data are presented as mean and median in case of non-normal distribution. Result of Shapiro test and K-S test are presented</w:t>
      </w:r>
      <w:r w:rsidR="005D7DD3">
        <w:rPr>
          <w:rFonts w:ascii="Arial" w:eastAsia="黑体" w:hAnsi="Arial" w:cs="Arial"/>
          <w:sz w:val="22"/>
        </w:rPr>
        <w:t>. Gross domestic product (GDP).</w:t>
      </w:r>
      <w:bookmarkStart w:id="0" w:name="_GoBack"/>
      <w:bookmarkEnd w:id="0"/>
      <w:r w:rsidR="005D7DD3" w:rsidRPr="00BC6B4F">
        <w:rPr>
          <w:rFonts w:ascii="Arial" w:hAnsi="Arial" w:cs="Arial" w:hint="eastAsia"/>
          <w:sz w:val="24"/>
          <w:szCs w:val="28"/>
        </w:rPr>
        <w:t xml:space="preserve"> </w:t>
      </w:r>
    </w:p>
    <w:sectPr w:rsidR="00BC6B4F" w:rsidRPr="00BC6B4F" w:rsidSect="00BC6B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0AC8" w:rsidRDefault="00190AC8" w:rsidP="0059457D">
      <w:r>
        <w:separator/>
      </w:r>
    </w:p>
  </w:endnote>
  <w:endnote w:type="continuationSeparator" w:id="0">
    <w:p w:rsidR="00190AC8" w:rsidRDefault="00190AC8" w:rsidP="00594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0AC8" w:rsidRDefault="00190AC8" w:rsidP="0059457D">
      <w:r>
        <w:separator/>
      </w:r>
    </w:p>
  </w:footnote>
  <w:footnote w:type="continuationSeparator" w:id="0">
    <w:p w:rsidR="00190AC8" w:rsidRDefault="00190AC8" w:rsidP="005945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5C7"/>
    <w:rsid w:val="00190AC8"/>
    <w:rsid w:val="00243C1F"/>
    <w:rsid w:val="00323BCD"/>
    <w:rsid w:val="00390C08"/>
    <w:rsid w:val="003A05C7"/>
    <w:rsid w:val="005234F8"/>
    <w:rsid w:val="0059457D"/>
    <w:rsid w:val="005D7DD3"/>
    <w:rsid w:val="006021AB"/>
    <w:rsid w:val="00613487"/>
    <w:rsid w:val="00BC6B4F"/>
    <w:rsid w:val="00E315DB"/>
    <w:rsid w:val="00F37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56820A2-EC21-4F64-B9C3-C5D596F84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3A05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qFormat/>
    <w:rsid w:val="00E315DB"/>
    <w:rPr>
      <w:color w:val="0000FF"/>
      <w:u w:val="single"/>
    </w:rPr>
  </w:style>
  <w:style w:type="paragraph" w:styleId="a5">
    <w:name w:val="caption"/>
    <w:basedOn w:val="a"/>
    <w:next w:val="a"/>
    <w:uiPriority w:val="35"/>
    <w:unhideWhenUsed/>
    <w:qFormat/>
    <w:rsid w:val="00E315DB"/>
    <w:rPr>
      <w:rFonts w:asciiTheme="majorHAnsi" w:eastAsia="黑体" w:hAnsiTheme="majorHAnsi" w:cstheme="majorBidi"/>
      <w:sz w:val="20"/>
      <w:szCs w:val="20"/>
    </w:rPr>
  </w:style>
  <w:style w:type="paragraph" w:styleId="a6">
    <w:name w:val="header"/>
    <w:basedOn w:val="a"/>
    <w:link w:val="Char"/>
    <w:uiPriority w:val="99"/>
    <w:unhideWhenUsed/>
    <w:rsid w:val="005945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59457D"/>
    <w:rPr>
      <w:sz w:val="18"/>
      <w:szCs w:val="18"/>
    </w:rPr>
  </w:style>
  <w:style w:type="paragraph" w:styleId="a7">
    <w:name w:val="footer"/>
    <w:basedOn w:val="a"/>
    <w:link w:val="Char0"/>
    <w:uiPriority w:val="99"/>
    <w:unhideWhenUsed/>
    <w:rsid w:val="0059457D"/>
    <w:pPr>
      <w:tabs>
        <w:tab w:val="center" w:pos="4153"/>
        <w:tab w:val="right" w:pos="8306"/>
      </w:tabs>
      <w:snapToGrid w:val="0"/>
      <w:jc w:val="left"/>
    </w:pPr>
    <w:rPr>
      <w:sz w:val="18"/>
      <w:szCs w:val="18"/>
    </w:rPr>
  </w:style>
  <w:style w:type="character" w:customStyle="1" w:styleId="Char0">
    <w:name w:val="页脚 Char"/>
    <w:basedOn w:val="a0"/>
    <w:link w:val="a7"/>
    <w:uiPriority w:val="99"/>
    <w:rsid w:val="005945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87282">
      <w:bodyDiv w:val="1"/>
      <w:marLeft w:val="0"/>
      <w:marRight w:val="0"/>
      <w:marTop w:val="0"/>
      <w:marBottom w:val="0"/>
      <w:divBdr>
        <w:top w:val="none" w:sz="0" w:space="0" w:color="auto"/>
        <w:left w:val="none" w:sz="0" w:space="0" w:color="auto"/>
        <w:bottom w:val="none" w:sz="0" w:space="0" w:color="auto"/>
        <w:right w:val="none" w:sz="0" w:space="0" w:color="auto"/>
      </w:divBdr>
      <w:divsChild>
        <w:div w:id="179517175">
          <w:marLeft w:val="0"/>
          <w:marRight w:val="0"/>
          <w:marTop w:val="0"/>
          <w:marBottom w:val="0"/>
          <w:divBdr>
            <w:top w:val="none" w:sz="0" w:space="0" w:color="auto"/>
            <w:left w:val="none" w:sz="0" w:space="0" w:color="auto"/>
            <w:bottom w:val="none" w:sz="0" w:space="0" w:color="auto"/>
            <w:right w:val="none" w:sz="0" w:space="0" w:color="auto"/>
          </w:divBdr>
          <w:divsChild>
            <w:div w:id="1341661824">
              <w:marLeft w:val="0"/>
              <w:marRight w:val="0"/>
              <w:marTop w:val="0"/>
              <w:marBottom w:val="0"/>
              <w:divBdr>
                <w:top w:val="single" w:sz="6" w:space="0" w:color="DEDEDE"/>
                <w:left w:val="single" w:sz="6" w:space="0" w:color="DEDEDE"/>
                <w:bottom w:val="single" w:sz="6" w:space="0" w:color="DEDEDE"/>
                <w:right w:val="single" w:sz="6" w:space="0" w:color="DEDEDE"/>
              </w:divBdr>
              <w:divsChild>
                <w:div w:id="280577224">
                  <w:marLeft w:val="0"/>
                  <w:marRight w:val="0"/>
                  <w:marTop w:val="0"/>
                  <w:marBottom w:val="0"/>
                  <w:divBdr>
                    <w:top w:val="none" w:sz="0" w:space="0" w:color="auto"/>
                    <w:left w:val="none" w:sz="0" w:space="0" w:color="auto"/>
                    <w:bottom w:val="none" w:sz="0" w:space="0" w:color="auto"/>
                    <w:right w:val="none" w:sz="0" w:space="0" w:color="auto"/>
                  </w:divBdr>
                  <w:divsChild>
                    <w:div w:id="997616955">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669407389">
          <w:marLeft w:val="0"/>
          <w:marRight w:val="0"/>
          <w:marTop w:val="0"/>
          <w:marBottom w:val="0"/>
          <w:divBdr>
            <w:top w:val="none" w:sz="0" w:space="0" w:color="auto"/>
            <w:left w:val="none" w:sz="0" w:space="0" w:color="auto"/>
            <w:bottom w:val="none" w:sz="0" w:space="0" w:color="auto"/>
            <w:right w:val="none" w:sz="0" w:space="0" w:color="auto"/>
          </w:divBdr>
          <w:divsChild>
            <w:div w:id="704671991">
              <w:marLeft w:val="0"/>
              <w:marRight w:val="0"/>
              <w:marTop w:val="0"/>
              <w:marBottom w:val="0"/>
              <w:divBdr>
                <w:top w:val="none" w:sz="0" w:space="0" w:color="auto"/>
                <w:left w:val="none" w:sz="0" w:space="0" w:color="auto"/>
                <w:bottom w:val="none" w:sz="0" w:space="0" w:color="auto"/>
                <w:right w:val="none" w:sz="0" w:space="0" w:color="auto"/>
              </w:divBdr>
              <w:divsChild>
                <w:div w:id="1699508303">
                  <w:marLeft w:val="0"/>
                  <w:marRight w:val="0"/>
                  <w:marTop w:val="0"/>
                  <w:marBottom w:val="0"/>
                  <w:divBdr>
                    <w:top w:val="single" w:sz="6" w:space="8" w:color="EEEEEE"/>
                    <w:left w:val="none" w:sz="0" w:space="8" w:color="auto"/>
                    <w:bottom w:val="single" w:sz="6" w:space="8" w:color="EEEEEE"/>
                    <w:right w:val="single" w:sz="6" w:space="8" w:color="EEEEEE"/>
                  </w:divBdr>
                  <w:divsChild>
                    <w:div w:id="71115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swf.fr/pdf/bulletins_de_surveillance/bulletin_de_surveillance_04-2021.pdf" TargetMode="External"/><Relationship Id="rId13" Type="http://schemas.openxmlformats.org/officeDocument/2006/relationships/hyperlink" Target="http://atlas.ecdc.europa.eu/public/index.aspx?Dataset=27&amp;HealthTopic=16" TargetMode="External"/><Relationship Id="rId18" Type="http://schemas.openxmlformats.org/officeDocument/2006/relationships/hyperlink" Target="http://www.chamiji.com/countryrank"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paho.org/data/index.php/en/mnu-topics/indicadores-dengue-en/dengue-nacional-en/252-dengue-pais-ano-en.html?start=2" TargetMode="External"/><Relationship Id="rId12" Type="http://schemas.openxmlformats.org/officeDocument/2006/relationships/hyperlink" Target="https://www.nih.org.pk/wp-content/uploads/2021/02/07-FELTP-Pakistan-Weekly%20Epidemiological-Report-Feb-07-13-2021.pdf" TargetMode="External"/><Relationship Id="rId17" Type="http://schemas.openxmlformats.org/officeDocument/2006/relationships/hyperlink" Target="https://worldhealthorg.shinyapps.io/covid/" TargetMode="External"/><Relationship Id="rId2" Type="http://schemas.openxmlformats.org/officeDocument/2006/relationships/styles" Target="styles.xml"/><Relationship Id="rId16" Type="http://schemas.openxmlformats.org/officeDocument/2006/relationships/hyperlink" Target="http://www.nhc.gov.cn/guihuaxxs/s10748/202006/ebfe31f24cc145b198dd730603ec4442.s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ecdc.europa.eu/en" TargetMode="External"/><Relationship Id="rId5" Type="http://schemas.openxmlformats.org/officeDocument/2006/relationships/footnotes" Target="footnotes.xml"/><Relationship Id="rId15" Type="http://schemas.openxmlformats.org/officeDocument/2006/relationships/hyperlink" Target="http://www.onegreen.net/maps/HTML/23472.html" TargetMode="External"/><Relationship Id="rId10" Type="http://schemas.openxmlformats.org/officeDocument/2006/relationships/hyperlink" Target="http://www.epid.gov.lk/web/index.php?option=com_casesanddeaths&amp;Itemid=448&amp;lang=en" TargetMode="External"/><Relationship Id="rId19" Type="http://schemas.openxmlformats.org/officeDocument/2006/relationships/hyperlink" Target="https://app.gideononline.com/search?q=dengue&amp;type=graph" TargetMode="External"/><Relationship Id="rId4" Type="http://schemas.openxmlformats.org/officeDocument/2006/relationships/webSettings" Target="webSettings.xml"/><Relationship Id="rId9" Type="http://schemas.openxmlformats.org/officeDocument/2006/relationships/hyperlink" Target="https://www.lareunion.ars.sante.fr/liste-de-contenus/Dengue" TargetMode="External"/><Relationship Id="rId14" Type="http://schemas.openxmlformats.org/officeDocument/2006/relationships/hyperlink" Target="https://www.imf.org/external/datamapper/NGDPDPC@WEO/OEMDC/ADVEC/WEOWORLD/COL/BRA/KH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F29350-A57E-460B-90AB-E418071F9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9</Pages>
  <Words>1558</Words>
  <Characters>8887</Characters>
  <Application>Microsoft Office Word</Application>
  <DocSecurity>0</DocSecurity>
  <Lines>74</Lines>
  <Paragraphs>20</Paragraphs>
  <ScaleCrop>false</ScaleCrop>
  <Company/>
  <LinksUpToDate>false</LinksUpToDate>
  <CharactersWithSpaces>10425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pazu</dc:creator>
  <cp:keywords/>
  <dc:description/>
  <cp:lastModifiedBy>pazu</cp:lastModifiedBy>
  <cp:revision>7</cp:revision>
  <dcterms:created xsi:type="dcterms:W3CDTF">2021-09-05T06:21:00Z</dcterms:created>
  <dcterms:modified xsi:type="dcterms:W3CDTF">2021-09-05T07:29:00Z</dcterms:modified>
</cp:coreProperties>
</file>