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C35C7" w14:textId="4F84C3B5" w:rsidR="00CC4B10" w:rsidRPr="00FA3530" w:rsidRDefault="00162A4D" w:rsidP="00CC4B10">
      <w:pPr>
        <w:suppressLineNumbers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FA3530">
        <w:rPr>
          <w:rFonts w:ascii="Times New Roman" w:hAnsi="Times New Roman" w:cs="Times New Roman"/>
          <w:b/>
          <w:bCs/>
          <w:sz w:val="20"/>
          <w:szCs w:val="20"/>
          <w:lang w:val="en-US"/>
        </w:rPr>
        <w:t>Su</w:t>
      </w:r>
      <w:r w:rsidR="00B34553" w:rsidRPr="00FA3530">
        <w:rPr>
          <w:rFonts w:ascii="Times New Roman" w:hAnsi="Times New Roman" w:cs="Times New Roman"/>
          <w:b/>
          <w:bCs/>
          <w:sz w:val="20"/>
          <w:szCs w:val="20"/>
          <w:lang w:val="en-US"/>
        </w:rPr>
        <w:t>pplementary material</w:t>
      </w:r>
    </w:p>
    <w:p w14:paraId="27FE4C05" w14:textId="77777777" w:rsidR="001079BD" w:rsidRPr="00FA3530" w:rsidRDefault="001079BD" w:rsidP="001079BD">
      <w:pPr>
        <w:pStyle w:val="NormalWeb"/>
        <w:jc w:val="center"/>
        <w:rPr>
          <w:sz w:val="20"/>
          <w:szCs w:val="20"/>
        </w:rPr>
      </w:pPr>
      <w:r w:rsidRPr="00FA3530">
        <w:rPr>
          <w:noProof/>
          <w:sz w:val="20"/>
          <w:szCs w:val="20"/>
        </w:rPr>
        <w:drawing>
          <wp:inline distT="114300" distB="114300" distL="114300" distR="114300" wp14:anchorId="47765A8C" wp14:editId="227C8188">
            <wp:extent cx="5570940" cy="2686050"/>
            <wp:effectExtent l="0" t="0" r="0" b="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5716" cy="26931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B71390" w14:textId="4AF72E2F" w:rsidR="001079BD" w:rsidRPr="00FA3530" w:rsidRDefault="00D50394" w:rsidP="001079BD">
      <w:pPr>
        <w:pStyle w:val="NormalWeb"/>
        <w:jc w:val="both"/>
        <w:rPr>
          <w:sz w:val="20"/>
          <w:szCs w:val="20"/>
        </w:rPr>
      </w:pPr>
      <w:r w:rsidRPr="00FA3530">
        <w:rPr>
          <w:b/>
          <w:bCs/>
          <w:sz w:val="20"/>
          <w:szCs w:val="20"/>
        </w:rPr>
        <w:t>Supplementary</w:t>
      </w:r>
      <w:r w:rsidRPr="00FA3530">
        <w:rPr>
          <w:b/>
          <w:sz w:val="20"/>
          <w:szCs w:val="20"/>
        </w:rPr>
        <w:t xml:space="preserve"> </w:t>
      </w:r>
      <w:r w:rsidR="001079BD" w:rsidRPr="00FA3530">
        <w:rPr>
          <w:b/>
          <w:sz w:val="20"/>
          <w:szCs w:val="20"/>
        </w:rPr>
        <w:t xml:space="preserve">Figure </w:t>
      </w:r>
      <w:r w:rsidR="00B34553" w:rsidRPr="00FA3530">
        <w:rPr>
          <w:b/>
          <w:sz w:val="20"/>
          <w:szCs w:val="20"/>
        </w:rPr>
        <w:t>1</w:t>
      </w:r>
      <w:r w:rsidR="001079BD" w:rsidRPr="00FA3530">
        <w:rPr>
          <w:b/>
          <w:sz w:val="20"/>
          <w:szCs w:val="20"/>
        </w:rPr>
        <w:t>.</w:t>
      </w:r>
      <w:r w:rsidR="001079BD" w:rsidRPr="00FA3530">
        <w:rPr>
          <w:sz w:val="20"/>
          <w:szCs w:val="20"/>
        </w:rPr>
        <w:t xml:space="preserve"> Dimensions of ASTM D412 specimen types A, B, C, D, E, and F. The Type C geometry used in the present study is included among the standardized dumbbell-shaped specimens.</w:t>
      </w:r>
    </w:p>
    <w:p w14:paraId="16257E93" w14:textId="28ED22E4" w:rsidR="001079BD" w:rsidRPr="00FA3530" w:rsidRDefault="001079BD" w:rsidP="001079BD">
      <w:pPr>
        <w:pStyle w:val="NormalWeb"/>
        <w:jc w:val="both"/>
        <w:rPr>
          <w:sz w:val="20"/>
          <w:szCs w:val="20"/>
        </w:rPr>
      </w:pPr>
    </w:p>
    <w:p w14:paraId="19C7439E" w14:textId="77777777" w:rsidR="001079BD" w:rsidRPr="00FA3530" w:rsidRDefault="001079BD" w:rsidP="001079BD">
      <w:pPr>
        <w:spacing w:before="100" w:beforeAutospacing="1" w:after="100" w:afterAutospacing="1"/>
        <w:ind w:left="7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A353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44CA64" wp14:editId="08152B22">
            <wp:extent cx="2838883" cy="4665905"/>
            <wp:effectExtent l="952" t="0" r="953" b="952"/>
            <wp:docPr id="1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l="9768" t="9800" r="10459" b="240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9252" cy="47486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79C344" w14:textId="4A0B4189" w:rsidR="001079BD" w:rsidRPr="00FA3530" w:rsidRDefault="00D50394" w:rsidP="00D5039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FA3530">
        <w:rPr>
          <w:rFonts w:ascii="Times New Roman" w:hAnsi="Times New Roman" w:cs="Times New Roman"/>
          <w:b/>
          <w:bCs/>
          <w:sz w:val="20"/>
          <w:szCs w:val="20"/>
          <w:lang w:val="en-US"/>
        </w:rPr>
        <w:t>Supplementary</w:t>
      </w:r>
      <w:r w:rsidRPr="00FA353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r w:rsidR="001079BD" w:rsidRPr="00FA353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Figure </w:t>
      </w:r>
      <w:r w:rsidR="00B34553" w:rsidRPr="00FA353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2</w:t>
      </w:r>
      <w:r w:rsidR="001079BD" w:rsidRPr="00FA353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.</w:t>
      </w:r>
      <w:r w:rsidR="001079BD" w:rsidRPr="00FA353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Biopolymer laminate specimens fabricated using a 3D-printed mold prior to mechanical testing</w:t>
      </w:r>
      <w:r w:rsidR="001079BD" w:rsidRPr="00FA3530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2821026D" w14:textId="77777777" w:rsidR="001079BD" w:rsidRPr="00FA3530" w:rsidRDefault="001079BD" w:rsidP="001079B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A3530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8191F3B" wp14:editId="66CFEFB3">
            <wp:extent cx="2676525" cy="3219450"/>
            <wp:effectExtent l="0" t="0" r="9525" b="0"/>
            <wp:docPr id="1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l="-1" t="14210" r="-1501" b="8357"/>
                    <a:stretch>
                      <a:fillRect/>
                    </a:stretch>
                  </pic:blipFill>
                  <pic:spPr>
                    <a:xfrm>
                      <a:off x="0" y="0"/>
                      <a:ext cx="2706408" cy="3255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66E984" w14:textId="3F7BAD2F" w:rsidR="001079BD" w:rsidRPr="00FA3530" w:rsidRDefault="00D50394" w:rsidP="00D5039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FA3530">
        <w:rPr>
          <w:rFonts w:ascii="Times New Roman" w:hAnsi="Times New Roman" w:cs="Times New Roman"/>
          <w:b/>
          <w:bCs/>
          <w:sz w:val="20"/>
          <w:szCs w:val="20"/>
          <w:lang w:val="en-US"/>
        </w:rPr>
        <w:t>Supplementary</w:t>
      </w:r>
      <w:r w:rsidRPr="00FA353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r w:rsidR="001079BD" w:rsidRPr="00FA353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Figure </w:t>
      </w:r>
      <w:r w:rsidR="00B34553" w:rsidRPr="00FA353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3</w:t>
      </w:r>
      <w:r w:rsidR="001079BD" w:rsidRPr="00FA353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.</w:t>
      </w:r>
      <w:r w:rsidR="001079BD" w:rsidRPr="00FA353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Tensile testing setup using an Instron universal testing machine for mechanical characterization of the fabricated specimens.</w:t>
      </w:r>
    </w:p>
    <w:p w14:paraId="70AE3817" w14:textId="77777777" w:rsidR="000A5F05" w:rsidRPr="00FA3530" w:rsidRDefault="000A5F05" w:rsidP="000A5F05">
      <w:pPr>
        <w:pStyle w:val="ListParagraph"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FA3530"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34F446A2" wp14:editId="1A467F8F">
            <wp:extent cx="3721521" cy="1774546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5928" cy="179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AABFC" w14:textId="77777777" w:rsidR="000A5F05" w:rsidRPr="00FA3530" w:rsidRDefault="000A5F05" w:rsidP="000A5F05">
      <w:pPr>
        <w:pStyle w:val="ListParagraph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0CAA49FC" w14:textId="12C3AC38" w:rsidR="000A5F05" w:rsidRPr="00FA3530" w:rsidRDefault="00D50394" w:rsidP="00D50394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FA3530">
        <w:rPr>
          <w:rFonts w:ascii="Times New Roman" w:hAnsi="Times New Roman" w:cs="Times New Roman"/>
          <w:b/>
          <w:bCs/>
          <w:sz w:val="20"/>
          <w:szCs w:val="20"/>
          <w:lang w:val="en-US"/>
        </w:rPr>
        <w:t>Supplementary</w:t>
      </w:r>
      <w:r w:rsidRPr="00FA3530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0A5F05" w:rsidRPr="00FA3530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Figure </w:t>
      </w:r>
      <w:r w:rsidR="00B34553" w:rsidRPr="00FA3530">
        <w:rPr>
          <w:rFonts w:ascii="Times New Roman" w:hAnsi="Times New Roman" w:cs="Times New Roman"/>
          <w:b/>
          <w:sz w:val="20"/>
          <w:szCs w:val="20"/>
          <w:lang w:val="en-US"/>
        </w:rPr>
        <w:t>4</w:t>
      </w:r>
      <w:r w:rsidR="000A5F05" w:rsidRPr="00FA3530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="000A5F05" w:rsidRPr="00FA3530">
        <w:rPr>
          <w:rFonts w:ascii="Times New Roman" w:hAnsi="Times New Roman" w:cs="Times New Roman"/>
          <w:sz w:val="20"/>
          <w:szCs w:val="20"/>
          <w:lang w:val="en-US"/>
        </w:rPr>
        <w:t xml:space="preserve"> Tensile test results for Gauze Family 1 in the double-layer configuration.</w:t>
      </w:r>
    </w:p>
    <w:p w14:paraId="0DD4741F" w14:textId="52F8E54B" w:rsidR="007E0D50" w:rsidRPr="00FA3530" w:rsidRDefault="007E0D50" w:rsidP="007E0D50">
      <w:pPr>
        <w:pStyle w:val="NormalWeb"/>
        <w:jc w:val="center"/>
        <w:rPr>
          <w:sz w:val="20"/>
          <w:szCs w:val="20"/>
        </w:rPr>
      </w:pPr>
      <w:r w:rsidRPr="00FA3530">
        <w:rPr>
          <w:noProof/>
          <w:sz w:val="20"/>
          <w:szCs w:val="20"/>
        </w:rPr>
        <w:drawing>
          <wp:inline distT="0" distB="0" distL="0" distR="0" wp14:anchorId="4391E07F" wp14:editId="4E5E51EF">
            <wp:extent cx="4002342" cy="1921547"/>
            <wp:effectExtent l="0" t="0" r="0" b="254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7959" cy="193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77360" w14:textId="669CBC92" w:rsidR="007E0D50" w:rsidRPr="00FA3530" w:rsidRDefault="00D50394" w:rsidP="00D50394">
      <w:pPr>
        <w:pStyle w:val="NormalWeb"/>
        <w:rPr>
          <w:sz w:val="20"/>
          <w:szCs w:val="20"/>
        </w:rPr>
      </w:pPr>
      <w:r w:rsidRPr="00FA3530">
        <w:rPr>
          <w:b/>
          <w:bCs/>
          <w:sz w:val="20"/>
          <w:szCs w:val="20"/>
        </w:rPr>
        <w:lastRenderedPageBreak/>
        <w:t>Supplementary</w:t>
      </w:r>
      <w:r w:rsidRPr="00FA3530">
        <w:rPr>
          <w:b/>
          <w:sz w:val="20"/>
          <w:szCs w:val="20"/>
        </w:rPr>
        <w:t xml:space="preserve"> </w:t>
      </w:r>
      <w:r w:rsidR="007E0D50" w:rsidRPr="00FA3530">
        <w:rPr>
          <w:b/>
          <w:sz w:val="20"/>
          <w:szCs w:val="20"/>
        </w:rPr>
        <w:t xml:space="preserve">Figure </w:t>
      </w:r>
      <w:r w:rsidR="00B34553" w:rsidRPr="00FA3530">
        <w:rPr>
          <w:b/>
          <w:sz w:val="20"/>
          <w:szCs w:val="20"/>
        </w:rPr>
        <w:t>5</w:t>
      </w:r>
      <w:r w:rsidR="007E0D50" w:rsidRPr="00FA3530">
        <w:rPr>
          <w:b/>
          <w:sz w:val="20"/>
          <w:szCs w:val="20"/>
        </w:rPr>
        <w:t>.</w:t>
      </w:r>
      <w:r w:rsidR="007E0D50" w:rsidRPr="00FA3530">
        <w:rPr>
          <w:sz w:val="20"/>
          <w:szCs w:val="20"/>
        </w:rPr>
        <w:t xml:space="preserve"> Tensile test results for Gauze Family 2 in the single-layer configuration.</w:t>
      </w:r>
    </w:p>
    <w:p w14:paraId="07492CEC" w14:textId="132C96B2" w:rsidR="007E0D50" w:rsidRPr="00FA3530" w:rsidRDefault="007E0D50" w:rsidP="007E0D50">
      <w:pPr>
        <w:pStyle w:val="NormalWeb"/>
        <w:jc w:val="center"/>
        <w:rPr>
          <w:sz w:val="20"/>
          <w:szCs w:val="20"/>
        </w:rPr>
      </w:pPr>
      <w:r w:rsidRPr="00FA3530">
        <w:rPr>
          <w:noProof/>
          <w:sz w:val="20"/>
          <w:szCs w:val="20"/>
        </w:rPr>
        <w:drawing>
          <wp:inline distT="0" distB="0" distL="0" distR="0" wp14:anchorId="2EA4D1F0" wp14:editId="0416BD82">
            <wp:extent cx="4531010" cy="2131340"/>
            <wp:effectExtent l="0" t="0" r="3175" b="254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9474" cy="213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D0425" w14:textId="17024211" w:rsidR="007E0D50" w:rsidRPr="00FA3530" w:rsidRDefault="00D50394" w:rsidP="00D50394">
      <w:pPr>
        <w:pStyle w:val="NormalWeb"/>
        <w:rPr>
          <w:sz w:val="20"/>
          <w:szCs w:val="20"/>
        </w:rPr>
      </w:pPr>
      <w:r w:rsidRPr="00FA3530">
        <w:rPr>
          <w:b/>
          <w:bCs/>
          <w:sz w:val="20"/>
          <w:szCs w:val="20"/>
        </w:rPr>
        <w:t>Supplementary</w:t>
      </w:r>
      <w:r w:rsidRPr="00FA3530">
        <w:rPr>
          <w:b/>
          <w:sz w:val="20"/>
          <w:szCs w:val="20"/>
        </w:rPr>
        <w:t xml:space="preserve"> </w:t>
      </w:r>
      <w:r w:rsidR="007E0D50" w:rsidRPr="00FA3530">
        <w:rPr>
          <w:b/>
          <w:sz w:val="20"/>
          <w:szCs w:val="20"/>
        </w:rPr>
        <w:t xml:space="preserve">Figure </w:t>
      </w:r>
      <w:r w:rsidR="00B34553" w:rsidRPr="00FA3530">
        <w:rPr>
          <w:b/>
          <w:sz w:val="20"/>
          <w:szCs w:val="20"/>
        </w:rPr>
        <w:t>6.</w:t>
      </w:r>
      <w:r w:rsidR="007E0D50" w:rsidRPr="00FA3530">
        <w:rPr>
          <w:sz w:val="20"/>
          <w:szCs w:val="20"/>
        </w:rPr>
        <w:t xml:space="preserve"> Tensile test results for Gauze Family 2 in the double-layer configuration.</w:t>
      </w:r>
    </w:p>
    <w:p w14:paraId="60CD34B9" w14:textId="77777777" w:rsidR="005E1188" w:rsidRPr="00FA3530" w:rsidRDefault="005E1188" w:rsidP="005E1188">
      <w:pPr>
        <w:pStyle w:val="NormalWeb"/>
        <w:jc w:val="center"/>
        <w:rPr>
          <w:sz w:val="20"/>
          <w:szCs w:val="20"/>
        </w:rPr>
      </w:pPr>
      <w:r w:rsidRPr="00FA3530">
        <w:rPr>
          <w:noProof/>
          <w:sz w:val="20"/>
          <w:szCs w:val="20"/>
        </w:rPr>
        <w:drawing>
          <wp:inline distT="0" distB="0" distL="0" distR="0" wp14:anchorId="4B61F60E" wp14:editId="082964C9">
            <wp:extent cx="4462535" cy="2127885"/>
            <wp:effectExtent l="0" t="0" r="0" b="571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0182" cy="213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0542E" w14:textId="0A802310" w:rsidR="001079BD" w:rsidRPr="00FA3530" w:rsidRDefault="00D50394" w:rsidP="00D50394">
      <w:pPr>
        <w:pStyle w:val="NormalWeb"/>
        <w:rPr>
          <w:sz w:val="20"/>
          <w:szCs w:val="20"/>
        </w:rPr>
      </w:pPr>
      <w:r w:rsidRPr="00FA3530">
        <w:rPr>
          <w:b/>
          <w:bCs/>
          <w:sz w:val="20"/>
          <w:szCs w:val="20"/>
        </w:rPr>
        <w:t>Supplementary</w:t>
      </w:r>
      <w:r w:rsidRPr="00FA3530">
        <w:rPr>
          <w:b/>
          <w:sz w:val="20"/>
          <w:szCs w:val="20"/>
        </w:rPr>
        <w:t xml:space="preserve"> </w:t>
      </w:r>
      <w:r w:rsidR="005E1188" w:rsidRPr="00FA3530">
        <w:rPr>
          <w:b/>
          <w:sz w:val="20"/>
          <w:szCs w:val="20"/>
        </w:rPr>
        <w:t xml:space="preserve">Figure </w:t>
      </w:r>
      <w:r w:rsidR="00B34553" w:rsidRPr="00FA3530">
        <w:rPr>
          <w:b/>
          <w:sz w:val="20"/>
          <w:szCs w:val="20"/>
        </w:rPr>
        <w:t>7</w:t>
      </w:r>
      <w:r w:rsidR="005E1188" w:rsidRPr="00FA3530">
        <w:rPr>
          <w:b/>
          <w:sz w:val="20"/>
          <w:szCs w:val="20"/>
        </w:rPr>
        <w:t>.</w:t>
      </w:r>
      <w:r w:rsidR="005E1188" w:rsidRPr="00FA3530">
        <w:rPr>
          <w:sz w:val="20"/>
          <w:szCs w:val="20"/>
        </w:rPr>
        <w:t xml:space="preserve"> Tensile test results for Gauze Family 3 in the single-layer configuration.</w:t>
      </w:r>
    </w:p>
    <w:p w14:paraId="19B15C7E" w14:textId="77777777" w:rsidR="005E1188" w:rsidRPr="00FA3530" w:rsidRDefault="005E1188" w:rsidP="005E118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FA3530"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38CE2090" wp14:editId="56C4010A">
            <wp:extent cx="4279150" cy="2060575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3668" cy="20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00F3" w14:textId="77777777" w:rsidR="005E1188" w:rsidRPr="00FA3530" w:rsidRDefault="005E1188" w:rsidP="005E1188">
      <w:pPr>
        <w:pStyle w:val="ListParagraph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66CF4670" w14:textId="08081C70" w:rsidR="005E1188" w:rsidRPr="00FA3530" w:rsidRDefault="00D50394" w:rsidP="00D50394">
      <w:pPr>
        <w:spacing w:after="0"/>
        <w:rPr>
          <w:rFonts w:ascii="Times New Roman" w:eastAsia="Times New Roman" w:hAnsi="Times New Roman" w:cs="Times New Roman"/>
          <w:sz w:val="20"/>
          <w:szCs w:val="20"/>
          <w:lang w:val="en-US" w:eastAsia="en-GB"/>
        </w:rPr>
      </w:pPr>
      <w:r w:rsidRPr="00FA3530">
        <w:rPr>
          <w:rFonts w:ascii="Times New Roman" w:hAnsi="Times New Roman" w:cs="Times New Roman"/>
          <w:b/>
          <w:bCs/>
          <w:sz w:val="20"/>
          <w:szCs w:val="20"/>
          <w:lang w:val="en-US"/>
        </w:rPr>
        <w:t>Supplementary</w:t>
      </w:r>
      <w:r w:rsidRPr="00FA3530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5E1188" w:rsidRPr="00FA3530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Figure </w:t>
      </w:r>
      <w:r w:rsidR="00B34553" w:rsidRPr="00FA3530">
        <w:rPr>
          <w:rFonts w:ascii="Times New Roman" w:hAnsi="Times New Roman" w:cs="Times New Roman"/>
          <w:b/>
          <w:sz w:val="20"/>
          <w:szCs w:val="20"/>
          <w:lang w:val="en-US"/>
        </w:rPr>
        <w:t>8</w:t>
      </w:r>
      <w:r w:rsidR="005E1188" w:rsidRPr="00FA3530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="005E1188" w:rsidRPr="00FA3530">
        <w:rPr>
          <w:rFonts w:ascii="Times New Roman" w:hAnsi="Times New Roman" w:cs="Times New Roman"/>
          <w:sz w:val="20"/>
          <w:szCs w:val="20"/>
          <w:lang w:val="en-US"/>
        </w:rPr>
        <w:t xml:space="preserve"> Tensile test results for Gauze Family 3 in the double-layer configuration.</w:t>
      </w:r>
    </w:p>
    <w:p w14:paraId="1E8B62A7" w14:textId="5BA1A643" w:rsidR="00CC4B10" w:rsidRPr="00FA3530" w:rsidRDefault="00CC4B10" w:rsidP="00CC4B10">
      <w:pPr>
        <w:suppressLineNumbers/>
        <w:rPr>
          <w:rFonts w:ascii="Times New Roman" w:hAnsi="Times New Roman" w:cs="Times New Roman"/>
          <w:sz w:val="20"/>
          <w:szCs w:val="20"/>
          <w:lang w:val="en-US"/>
        </w:rPr>
      </w:pPr>
    </w:p>
    <w:p w14:paraId="0F3F1450" w14:textId="77777777" w:rsidR="001079BD" w:rsidRPr="00FA3530" w:rsidRDefault="001079BD" w:rsidP="001079BD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FA3530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F6CA013" wp14:editId="4545DDFB">
            <wp:extent cx="2676755" cy="2398479"/>
            <wp:effectExtent l="0" t="0" r="0" b="0"/>
            <wp:docPr id="1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l="19164" t="21137" r="10453" b="43438"/>
                    <a:stretch>
                      <a:fillRect/>
                    </a:stretch>
                  </pic:blipFill>
                  <pic:spPr>
                    <a:xfrm>
                      <a:off x="0" y="0"/>
                      <a:ext cx="2676755" cy="2398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FAFC2F" w14:textId="77777777" w:rsidR="001079BD" w:rsidRPr="00FA3530" w:rsidRDefault="001079BD" w:rsidP="001079BD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14A9569E" w14:textId="15A96C2C" w:rsidR="001079BD" w:rsidRPr="00FA3530" w:rsidRDefault="00D50394" w:rsidP="00D50394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FA3530">
        <w:rPr>
          <w:rFonts w:ascii="Times New Roman" w:hAnsi="Times New Roman" w:cs="Times New Roman"/>
          <w:b/>
          <w:bCs/>
          <w:sz w:val="20"/>
          <w:szCs w:val="20"/>
          <w:lang w:val="en-US"/>
        </w:rPr>
        <w:t>Supplementary</w:t>
      </w:r>
      <w:r w:rsidRPr="00FA3530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1079BD" w:rsidRPr="00FA3530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Figure </w:t>
      </w:r>
      <w:r w:rsidR="00B34553" w:rsidRPr="00FA3530">
        <w:rPr>
          <w:rFonts w:ascii="Times New Roman" w:hAnsi="Times New Roman" w:cs="Times New Roman"/>
          <w:b/>
          <w:sz w:val="20"/>
          <w:szCs w:val="20"/>
          <w:lang w:val="en-US"/>
        </w:rPr>
        <w:t>9</w:t>
      </w:r>
      <w:r w:rsidR="001079BD" w:rsidRPr="00FA3530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="001079BD" w:rsidRPr="00FA3530">
        <w:rPr>
          <w:rFonts w:ascii="Times New Roman" w:hAnsi="Times New Roman" w:cs="Times New Roman"/>
          <w:sz w:val="20"/>
          <w:szCs w:val="20"/>
          <w:lang w:val="en-US"/>
        </w:rPr>
        <w:t xml:space="preserve"> Measurement of specimen stretching and deformation during tensile testing.</w:t>
      </w:r>
    </w:p>
    <w:p w14:paraId="2CD61D28" w14:textId="77777777" w:rsidR="00B55B1E" w:rsidRPr="00FA3530" w:rsidRDefault="00B55B1E" w:rsidP="00B55B1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A353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57FC8CA1" wp14:editId="0EABE504">
            <wp:extent cx="2188845" cy="1798320"/>
            <wp:effectExtent l="0" t="0" r="1905" b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15"/>
                    <a:srcRect b="9605"/>
                    <a:stretch/>
                  </pic:blipFill>
                  <pic:spPr bwMode="auto">
                    <a:xfrm>
                      <a:off x="0" y="0"/>
                      <a:ext cx="2189327" cy="179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95070" w14:textId="1E271509" w:rsidR="00B55B1E" w:rsidRPr="00FA3530" w:rsidRDefault="00D50394" w:rsidP="00B55B1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FA3530">
        <w:rPr>
          <w:rFonts w:ascii="Times New Roman" w:hAnsi="Times New Roman" w:cs="Times New Roman"/>
          <w:b/>
          <w:bCs/>
          <w:sz w:val="20"/>
          <w:szCs w:val="20"/>
          <w:lang w:val="en-US"/>
        </w:rPr>
        <w:t>Supplementary</w:t>
      </w:r>
      <w:r w:rsidRPr="00FA3530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B55B1E" w:rsidRPr="00FA3530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Figure 1</w:t>
      </w:r>
      <w:r w:rsidR="00B34553" w:rsidRPr="00FA3530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0</w:t>
      </w:r>
      <w:r w:rsidR="00B55B1E" w:rsidRPr="00FA3530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="00B55B1E" w:rsidRPr="00FA3530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Initial measurement of the length and width of the opening in the simulation prototype;</w:t>
      </w:r>
      <w:r w:rsidR="00B55B1E" w:rsidRPr="00FA353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Two-panel photograph showing baseline measurement of the prototype opening using a ruler, with one panel measuring length and the other measuring width.</w:t>
      </w:r>
    </w:p>
    <w:p w14:paraId="086E3B46" w14:textId="77777777" w:rsidR="006F43AC" w:rsidRPr="00FA3530" w:rsidRDefault="006F43AC" w:rsidP="006F43AC">
      <w:pPr>
        <w:pStyle w:val="NormalWeb"/>
        <w:jc w:val="center"/>
        <w:rPr>
          <w:sz w:val="20"/>
          <w:szCs w:val="20"/>
        </w:rPr>
      </w:pPr>
      <w:r w:rsidRPr="00FA3530">
        <w:rPr>
          <w:noProof/>
          <w:sz w:val="20"/>
          <w:szCs w:val="20"/>
        </w:rPr>
        <w:drawing>
          <wp:inline distT="114300" distB="114300" distL="114300" distR="114300" wp14:anchorId="67C9251C" wp14:editId="2AA1804F">
            <wp:extent cx="1473200" cy="1706880"/>
            <wp:effectExtent l="0" t="0" r="0" b="7620"/>
            <wp:docPr id="1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698" cy="1716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A3530">
        <w:rPr>
          <w:sz w:val="20"/>
          <w:szCs w:val="20"/>
        </w:rPr>
        <w:t>´</w:t>
      </w:r>
    </w:p>
    <w:p w14:paraId="07E498DE" w14:textId="2195965F" w:rsidR="006F43AC" w:rsidRPr="00FA3530" w:rsidRDefault="00D50394" w:rsidP="00D50394">
      <w:pPr>
        <w:pStyle w:val="NormalWeb"/>
        <w:rPr>
          <w:sz w:val="20"/>
          <w:szCs w:val="20"/>
        </w:rPr>
      </w:pPr>
      <w:r w:rsidRPr="00FA3530">
        <w:rPr>
          <w:b/>
          <w:bCs/>
          <w:sz w:val="20"/>
          <w:szCs w:val="20"/>
        </w:rPr>
        <w:t>Supplementary</w:t>
      </w:r>
      <w:r w:rsidRPr="00FA3530">
        <w:rPr>
          <w:b/>
          <w:sz w:val="20"/>
          <w:szCs w:val="20"/>
        </w:rPr>
        <w:t xml:space="preserve"> </w:t>
      </w:r>
      <w:r w:rsidR="006F43AC" w:rsidRPr="00FA3530">
        <w:rPr>
          <w:b/>
          <w:sz w:val="20"/>
          <w:szCs w:val="20"/>
        </w:rPr>
        <w:t>Figure 1</w:t>
      </w:r>
      <w:r w:rsidR="00B34553" w:rsidRPr="00FA3530">
        <w:rPr>
          <w:b/>
          <w:sz w:val="20"/>
          <w:szCs w:val="20"/>
        </w:rPr>
        <w:t>1</w:t>
      </w:r>
      <w:r w:rsidR="006F43AC" w:rsidRPr="00FA3530">
        <w:rPr>
          <w:b/>
          <w:sz w:val="20"/>
          <w:szCs w:val="20"/>
        </w:rPr>
        <w:t>.</w:t>
      </w:r>
      <w:r w:rsidR="006F43AC" w:rsidRPr="00FA3530">
        <w:rPr>
          <w:sz w:val="20"/>
          <w:szCs w:val="20"/>
        </w:rPr>
        <w:t xml:space="preserve"> Measurement of the superficial tear in the upper frontal region of the prototype; Close-up photograph showing measurement of a superficial tear in the upper frontal region of the prototype using a ruler.</w:t>
      </w:r>
    </w:p>
    <w:p w14:paraId="637433E6" w14:textId="77777777" w:rsidR="001079BD" w:rsidRPr="00FA3530" w:rsidRDefault="001079BD" w:rsidP="00CC4B10">
      <w:pPr>
        <w:suppressLineNumbers/>
        <w:rPr>
          <w:rFonts w:ascii="Times New Roman" w:hAnsi="Times New Roman" w:cs="Times New Roman"/>
          <w:sz w:val="20"/>
          <w:szCs w:val="20"/>
          <w:lang w:val="en-US"/>
        </w:rPr>
      </w:pPr>
    </w:p>
    <w:sectPr w:rsidR="001079BD" w:rsidRPr="00FA3530" w:rsidSect="001E24FA">
      <w:pgSz w:w="12240" w:h="15840"/>
      <w:pgMar w:top="1418" w:right="1418" w:bottom="1418" w:left="1418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22EE5"/>
    <w:multiLevelType w:val="hybridMultilevel"/>
    <w:tmpl w:val="99A243C0"/>
    <w:lvl w:ilvl="0" w:tplc="30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24616"/>
    <w:multiLevelType w:val="multilevel"/>
    <w:tmpl w:val="B31A5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726E8B"/>
    <w:multiLevelType w:val="hybridMultilevel"/>
    <w:tmpl w:val="26FCFE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A96E4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2A16FB1"/>
    <w:multiLevelType w:val="multilevel"/>
    <w:tmpl w:val="8020DD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3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AEF090D"/>
    <w:multiLevelType w:val="multilevel"/>
    <w:tmpl w:val="6C2E95B2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C0601A"/>
    <w:multiLevelType w:val="multilevel"/>
    <w:tmpl w:val="C6A8CCEA"/>
    <w:styleLink w:val="Headings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 w15:restartNumberingAfterBreak="0">
    <w:nsid w:val="22ED04C8"/>
    <w:multiLevelType w:val="hybridMultilevel"/>
    <w:tmpl w:val="259C5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521B6"/>
    <w:multiLevelType w:val="multilevel"/>
    <w:tmpl w:val="EEBAFBA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8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5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6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92" w:hanging="1800"/>
      </w:pPr>
      <w:rPr>
        <w:rFonts w:hint="default"/>
      </w:rPr>
    </w:lvl>
  </w:abstractNum>
  <w:abstractNum w:abstractNumId="9" w15:restartNumberingAfterBreak="0">
    <w:nsid w:val="289A60EF"/>
    <w:multiLevelType w:val="hybridMultilevel"/>
    <w:tmpl w:val="EC2A97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86FFB"/>
    <w:multiLevelType w:val="multilevel"/>
    <w:tmpl w:val="B31A5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8B30C0"/>
    <w:multiLevelType w:val="hybridMultilevel"/>
    <w:tmpl w:val="5BBA65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93E8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12C2DC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D6058A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500529D"/>
    <w:multiLevelType w:val="multilevel"/>
    <w:tmpl w:val="8766EB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50354DF1"/>
    <w:multiLevelType w:val="multilevel"/>
    <w:tmpl w:val="B6B0280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4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5643568"/>
    <w:multiLevelType w:val="hybridMultilevel"/>
    <w:tmpl w:val="44EC9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AA01FF"/>
    <w:multiLevelType w:val="hybridMultilevel"/>
    <w:tmpl w:val="85988B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D2A08"/>
    <w:multiLevelType w:val="multilevel"/>
    <w:tmpl w:val="4266A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8253B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EE96B3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022323E"/>
    <w:multiLevelType w:val="multilevel"/>
    <w:tmpl w:val="4260D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5C39D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6981FB8"/>
    <w:multiLevelType w:val="hybridMultilevel"/>
    <w:tmpl w:val="43C2BE18"/>
    <w:lvl w:ilvl="0" w:tplc="E7B6F18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1E34D0"/>
    <w:multiLevelType w:val="multilevel"/>
    <w:tmpl w:val="7E8C4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FDF158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2173E0F"/>
    <w:multiLevelType w:val="hybridMultilevel"/>
    <w:tmpl w:val="031EC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A67D23"/>
    <w:multiLevelType w:val="hybridMultilevel"/>
    <w:tmpl w:val="F764625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73A3CB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14531843">
    <w:abstractNumId w:val="24"/>
  </w:num>
  <w:num w:numId="2" w16cid:durableId="784618596">
    <w:abstractNumId w:val="6"/>
    <w:lvlOverride w:ilvl="0">
      <w:lvl w:ilvl="0">
        <w:start w:val="1"/>
        <w:numFmt w:val="decimal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3" w16cid:durableId="2021007693">
    <w:abstractNumId w:val="6"/>
  </w:num>
  <w:num w:numId="4" w16cid:durableId="1430546093">
    <w:abstractNumId w:val="15"/>
  </w:num>
  <w:num w:numId="5" w16cid:durableId="1546025011">
    <w:abstractNumId w:val="19"/>
  </w:num>
  <w:num w:numId="6" w16cid:durableId="1179396057">
    <w:abstractNumId w:val="16"/>
  </w:num>
  <w:num w:numId="7" w16cid:durableId="1553466134">
    <w:abstractNumId w:val="10"/>
  </w:num>
  <w:num w:numId="8" w16cid:durableId="886838189">
    <w:abstractNumId w:val="25"/>
  </w:num>
  <w:num w:numId="9" w16cid:durableId="901645705">
    <w:abstractNumId w:val="7"/>
  </w:num>
  <w:num w:numId="10" w16cid:durableId="679160701">
    <w:abstractNumId w:val="11"/>
  </w:num>
  <w:num w:numId="11" w16cid:durableId="976030658">
    <w:abstractNumId w:val="17"/>
  </w:num>
  <w:num w:numId="12" w16cid:durableId="2079552665">
    <w:abstractNumId w:val="1"/>
  </w:num>
  <w:num w:numId="13" w16cid:durableId="590701055">
    <w:abstractNumId w:val="4"/>
  </w:num>
  <w:num w:numId="14" w16cid:durableId="193159201">
    <w:abstractNumId w:val="0"/>
  </w:num>
  <w:num w:numId="15" w16cid:durableId="943536535">
    <w:abstractNumId w:val="3"/>
  </w:num>
  <w:num w:numId="16" w16cid:durableId="1571191774">
    <w:abstractNumId w:val="5"/>
  </w:num>
  <w:num w:numId="17" w16cid:durableId="1100833176">
    <w:abstractNumId w:val="20"/>
  </w:num>
  <w:num w:numId="18" w16cid:durableId="2127577475">
    <w:abstractNumId w:val="12"/>
  </w:num>
  <w:num w:numId="19" w16cid:durableId="1880782363">
    <w:abstractNumId w:val="14"/>
  </w:num>
  <w:num w:numId="20" w16cid:durableId="1483817106">
    <w:abstractNumId w:val="21"/>
  </w:num>
  <w:num w:numId="21" w16cid:durableId="729232117">
    <w:abstractNumId w:val="9"/>
  </w:num>
  <w:num w:numId="22" w16cid:durableId="444543792">
    <w:abstractNumId w:val="27"/>
  </w:num>
  <w:num w:numId="23" w16cid:durableId="1917089345">
    <w:abstractNumId w:val="29"/>
  </w:num>
  <w:num w:numId="24" w16cid:durableId="2132622635">
    <w:abstractNumId w:val="18"/>
  </w:num>
  <w:num w:numId="25" w16cid:durableId="1688366577">
    <w:abstractNumId w:val="13"/>
  </w:num>
  <w:num w:numId="26" w16cid:durableId="2038971250">
    <w:abstractNumId w:val="26"/>
  </w:num>
  <w:num w:numId="27" w16cid:durableId="1207448975">
    <w:abstractNumId w:val="23"/>
  </w:num>
  <w:num w:numId="28" w16cid:durableId="855117423">
    <w:abstractNumId w:val="8"/>
  </w:num>
  <w:num w:numId="29" w16cid:durableId="1747262705">
    <w:abstractNumId w:val="2"/>
  </w:num>
  <w:num w:numId="30" w16cid:durableId="307132560">
    <w:abstractNumId w:val="28"/>
  </w:num>
  <w:num w:numId="31" w16cid:durableId="56815729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B10"/>
    <w:rsid w:val="00073682"/>
    <w:rsid w:val="000A5F05"/>
    <w:rsid w:val="000D3CD9"/>
    <w:rsid w:val="000D583D"/>
    <w:rsid w:val="000D6D5F"/>
    <w:rsid w:val="001079BD"/>
    <w:rsid w:val="00117CBA"/>
    <w:rsid w:val="00144FCF"/>
    <w:rsid w:val="00147738"/>
    <w:rsid w:val="00162A4D"/>
    <w:rsid w:val="00163C4F"/>
    <w:rsid w:val="001838E0"/>
    <w:rsid w:val="001D4D7D"/>
    <w:rsid w:val="001E24FA"/>
    <w:rsid w:val="001F3AAC"/>
    <w:rsid w:val="00220C6F"/>
    <w:rsid w:val="00243A77"/>
    <w:rsid w:val="00271588"/>
    <w:rsid w:val="002766DF"/>
    <w:rsid w:val="00286CD5"/>
    <w:rsid w:val="00295D27"/>
    <w:rsid w:val="002A23B9"/>
    <w:rsid w:val="002A74A0"/>
    <w:rsid w:val="00315EE4"/>
    <w:rsid w:val="003233E6"/>
    <w:rsid w:val="003279DE"/>
    <w:rsid w:val="003F14FD"/>
    <w:rsid w:val="003F5F17"/>
    <w:rsid w:val="00405799"/>
    <w:rsid w:val="00443E83"/>
    <w:rsid w:val="004E35FB"/>
    <w:rsid w:val="005462D1"/>
    <w:rsid w:val="00575153"/>
    <w:rsid w:val="00596407"/>
    <w:rsid w:val="005A613C"/>
    <w:rsid w:val="005E1188"/>
    <w:rsid w:val="006D3AAF"/>
    <w:rsid w:val="006F43AC"/>
    <w:rsid w:val="00704415"/>
    <w:rsid w:val="00741850"/>
    <w:rsid w:val="007A1C19"/>
    <w:rsid w:val="007B32D5"/>
    <w:rsid w:val="007D0982"/>
    <w:rsid w:val="007E0D50"/>
    <w:rsid w:val="007F51E7"/>
    <w:rsid w:val="008135DE"/>
    <w:rsid w:val="00817EE1"/>
    <w:rsid w:val="008450E5"/>
    <w:rsid w:val="008625F2"/>
    <w:rsid w:val="008665C8"/>
    <w:rsid w:val="008B4922"/>
    <w:rsid w:val="009236A2"/>
    <w:rsid w:val="00942849"/>
    <w:rsid w:val="00971330"/>
    <w:rsid w:val="009B2184"/>
    <w:rsid w:val="009B5EB3"/>
    <w:rsid w:val="009C681A"/>
    <w:rsid w:val="009E591A"/>
    <w:rsid w:val="00A52696"/>
    <w:rsid w:val="00A84610"/>
    <w:rsid w:val="00A94634"/>
    <w:rsid w:val="00AF581E"/>
    <w:rsid w:val="00B23C7F"/>
    <w:rsid w:val="00B31628"/>
    <w:rsid w:val="00B34553"/>
    <w:rsid w:val="00B43740"/>
    <w:rsid w:val="00B55B1E"/>
    <w:rsid w:val="00B85FB9"/>
    <w:rsid w:val="00BC48ED"/>
    <w:rsid w:val="00BC6947"/>
    <w:rsid w:val="00C15B30"/>
    <w:rsid w:val="00C27DA4"/>
    <w:rsid w:val="00CC4B10"/>
    <w:rsid w:val="00CF0F74"/>
    <w:rsid w:val="00D01B18"/>
    <w:rsid w:val="00D50394"/>
    <w:rsid w:val="00D5763A"/>
    <w:rsid w:val="00DA3CA1"/>
    <w:rsid w:val="00E0369B"/>
    <w:rsid w:val="00E20207"/>
    <w:rsid w:val="00E9641C"/>
    <w:rsid w:val="00EC5B24"/>
    <w:rsid w:val="00F03B6F"/>
    <w:rsid w:val="00F31241"/>
    <w:rsid w:val="00FA3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720F4"/>
  <w15:chartTrackingRefBased/>
  <w15:docId w15:val="{E6FEEF4E-B0B9-43BA-ACB2-1C98FB197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5B30"/>
    <w:rPr>
      <w:lang w:val="es-ES_tradnl"/>
    </w:rPr>
  </w:style>
  <w:style w:type="paragraph" w:styleId="Heading1">
    <w:name w:val="heading 1"/>
    <w:basedOn w:val="Normal"/>
    <w:next w:val="Normal"/>
    <w:link w:val="Heading1Char"/>
    <w:uiPriority w:val="2"/>
    <w:qFormat/>
    <w:rsid w:val="00CC4B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CC4B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CC4B10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2"/>
    <w:unhideWhenUsed/>
    <w:qFormat/>
    <w:rsid w:val="00CC4B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2"/>
    <w:unhideWhenUsed/>
    <w:qFormat/>
    <w:rsid w:val="00CC4B10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4B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4B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4B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4B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4B10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2"/>
    <w:rsid w:val="00CC4B1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Heading3Char">
    <w:name w:val="Heading 3 Char"/>
    <w:basedOn w:val="DefaultParagraphFont"/>
    <w:link w:val="Heading3"/>
    <w:uiPriority w:val="2"/>
    <w:rsid w:val="00CC4B10"/>
    <w:rPr>
      <w:rFonts w:eastAsiaTheme="majorEastAsia" w:cstheme="majorBidi"/>
      <w:color w:val="2E74B5" w:themeColor="accent1" w:themeShade="BF"/>
      <w:sz w:val="28"/>
      <w:szCs w:val="28"/>
      <w:lang w:val="es-ES_trad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4B10"/>
    <w:rPr>
      <w:rFonts w:eastAsiaTheme="majorEastAsia" w:cstheme="majorBidi"/>
      <w:i/>
      <w:iCs/>
      <w:color w:val="2E74B5" w:themeColor="accent1" w:themeShade="BF"/>
      <w:lang w:val="es-ES_tradn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4B10"/>
    <w:rPr>
      <w:rFonts w:eastAsiaTheme="majorEastAsia" w:cstheme="majorBidi"/>
      <w:color w:val="2E74B5" w:themeColor="accent1" w:themeShade="BF"/>
      <w:lang w:val="es-ES_tradn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4B10"/>
    <w:rPr>
      <w:rFonts w:eastAsiaTheme="majorEastAsia" w:cstheme="majorBidi"/>
      <w:i/>
      <w:iCs/>
      <w:color w:val="595959" w:themeColor="text1" w:themeTint="A6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4B10"/>
    <w:rPr>
      <w:rFonts w:eastAsiaTheme="majorEastAsia" w:cstheme="majorBidi"/>
      <w:color w:val="595959" w:themeColor="text1" w:themeTint="A6"/>
      <w:lang w:val="es-ES_tradn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4B10"/>
    <w:rPr>
      <w:rFonts w:eastAsiaTheme="majorEastAsia" w:cstheme="majorBidi"/>
      <w:i/>
      <w:iCs/>
      <w:color w:val="272727" w:themeColor="text1" w:themeTint="D8"/>
      <w:lang w:val="es-ES_tradn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4B10"/>
    <w:rPr>
      <w:rFonts w:eastAsiaTheme="majorEastAsia" w:cstheme="majorBidi"/>
      <w:color w:val="272727" w:themeColor="text1" w:themeTint="D8"/>
      <w:lang w:val="es-ES_tradnl"/>
    </w:rPr>
  </w:style>
  <w:style w:type="paragraph" w:styleId="Title">
    <w:name w:val="Title"/>
    <w:basedOn w:val="Normal"/>
    <w:next w:val="Normal"/>
    <w:link w:val="TitleChar"/>
    <w:uiPriority w:val="10"/>
    <w:qFormat/>
    <w:rsid w:val="00CC4B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4B10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4B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4B10"/>
    <w:rPr>
      <w:rFonts w:eastAsiaTheme="majorEastAsia" w:cstheme="majorBidi"/>
      <w:color w:val="595959" w:themeColor="text1" w:themeTint="A6"/>
      <w:spacing w:val="15"/>
      <w:sz w:val="28"/>
      <w:szCs w:val="28"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CC4B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4B10"/>
    <w:rPr>
      <w:i/>
      <w:iCs/>
      <w:color w:val="404040" w:themeColor="text1" w:themeTint="BF"/>
      <w:lang w:val="es-ES_tradnl"/>
    </w:rPr>
  </w:style>
  <w:style w:type="paragraph" w:styleId="ListParagraph">
    <w:name w:val="List Paragraph"/>
    <w:basedOn w:val="Normal"/>
    <w:uiPriority w:val="3"/>
    <w:qFormat/>
    <w:rsid w:val="00CC4B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4B10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4B1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4B10"/>
    <w:rPr>
      <w:i/>
      <w:iCs/>
      <w:color w:val="2E74B5" w:themeColor="accent1" w:themeShade="BF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CC4B10"/>
    <w:rPr>
      <w:b/>
      <w:bCs/>
      <w:smallCaps/>
      <w:color w:val="2E74B5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CC4B10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CC4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table" w:styleId="TableGrid">
    <w:name w:val="Table Grid"/>
    <w:basedOn w:val="TableNormal"/>
    <w:uiPriority w:val="59"/>
    <w:rsid w:val="00CC4B10"/>
    <w:pPr>
      <w:spacing w:after="0" w:line="240" w:lineRule="auto"/>
    </w:pPr>
    <w:rPr>
      <w:rFonts w:asciiTheme="majorHAnsi" w:hAnsiTheme="majorHAns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CC4B10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pacing w:val="0"/>
      <w:kern w:val="0"/>
      <w:sz w:val="24"/>
      <w:szCs w:val="24"/>
      <w:lang w:val="en-US"/>
      <w14:ligatures w14:val="none"/>
    </w:rPr>
  </w:style>
  <w:style w:type="numbering" w:customStyle="1" w:styleId="Headings">
    <w:name w:val="Headings"/>
    <w:uiPriority w:val="99"/>
    <w:rsid w:val="00CC4B10"/>
    <w:pPr>
      <w:numPr>
        <w:numId w:val="3"/>
      </w:numPr>
    </w:pPr>
  </w:style>
  <w:style w:type="character" w:styleId="LineNumber">
    <w:name w:val="line number"/>
    <w:basedOn w:val="DefaultParagraphFont"/>
    <w:uiPriority w:val="99"/>
    <w:semiHidden/>
    <w:unhideWhenUsed/>
    <w:rsid w:val="00CC4B10"/>
  </w:style>
  <w:style w:type="character" w:styleId="CommentReference">
    <w:name w:val="annotation reference"/>
    <w:basedOn w:val="DefaultParagraphFont"/>
    <w:uiPriority w:val="99"/>
    <w:semiHidden/>
    <w:unhideWhenUsed/>
    <w:rsid w:val="00243A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3A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3A77"/>
    <w:rPr>
      <w:sz w:val="20"/>
      <w:szCs w:val="20"/>
      <w:lang w:val="es-ES_trad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3A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3A77"/>
    <w:rPr>
      <w:b/>
      <w:bCs/>
      <w:sz w:val="20"/>
      <w:szCs w:val="20"/>
      <w:lang w:val="es-ES_tradnl"/>
    </w:rPr>
  </w:style>
  <w:style w:type="character" w:customStyle="1" w:styleId="math-inline">
    <w:name w:val="math-inline"/>
    <w:basedOn w:val="DefaultParagraphFont"/>
    <w:rsid w:val="001838E0"/>
  </w:style>
  <w:style w:type="numbering" w:customStyle="1" w:styleId="CurrentList1">
    <w:name w:val="Current List1"/>
    <w:uiPriority w:val="99"/>
    <w:rsid w:val="00AF581E"/>
    <w:pPr>
      <w:numPr>
        <w:numId w:val="16"/>
      </w:numPr>
    </w:pPr>
  </w:style>
  <w:style w:type="table" w:styleId="PlainTable2">
    <w:name w:val="Plain Table 2"/>
    <w:basedOn w:val="TableNormal"/>
    <w:uiPriority w:val="42"/>
    <w:rsid w:val="00315EE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27D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7D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11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A787C-94AE-48A4-B129-5F7B64CF9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239</Words>
  <Characters>1363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mayorga</dc:creator>
  <cp:keywords/>
  <dc:description/>
  <cp:lastModifiedBy>Fuenmayor, Luis</cp:lastModifiedBy>
  <cp:revision>2</cp:revision>
  <dcterms:created xsi:type="dcterms:W3CDTF">2026-07-14T20:47:00Z</dcterms:created>
  <dcterms:modified xsi:type="dcterms:W3CDTF">2026-07-14T20:47:00Z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b4dab388-5e4c-4dbe-902a-a3e5319d28bb</vt:lpwstr>
  </property>
</Properties>
</file>