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5735C" w14:textId="77777777" w:rsidR="0065610D" w:rsidRPr="006D71C0" w:rsidRDefault="0065610D" w:rsidP="006561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75735D" w14:textId="77777777" w:rsidR="0065610D" w:rsidRPr="006D71C0" w:rsidRDefault="0065610D" w:rsidP="0065610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6D71C0">
        <w:rPr>
          <w:rFonts w:ascii="Times New Roman" w:hAnsi="Times New Roman" w:cs="Times New Roman"/>
          <w:b/>
          <w:sz w:val="24"/>
          <w:szCs w:val="24"/>
        </w:rPr>
        <w:t>Highlights</w:t>
      </w:r>
      <w:r w:rsidRPr="006D71C0">
        <w:rPr>
          <w:rFonts w:ascii="Times New Roman" w:hAnsi="Times New Roman" w:cs="Times New Roman" w:hint="eastAsia"/>
          <w:b/>
          <w:sz w:val="24"/>
          <w:szCs w:val="24"/>
        </w:rPr>
        <w:t>:</w:t>
      </w:r>
    </w:p>
    <w:p w14:paraId="4D75735E" w14:textId="77777777" w:rsidR="0065610D" w:rsidRDefault="0065610D" w:rsidP="0065610D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4092FCFA" w14:textId="4E975D01" w:rsidR="00DD7DD9" w:rsidRPr="00DD7DD9" w:rsidRDefault="00DD7DD9" w:rsidP="0065610D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DD7DD9">
        <w:rPr>
          <w:rFonts w:ascii="Times New Roman" w:hAnsi="Times New Roman" w:cs="Times New Roman"/>
          <w:bCs/>
          <w:sz w:val="24"/>
          <w:szCs w:val="24"/>
        </w:rPr>
        <w:t>Liquid cooling can reduce cooling energy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DD7DD9">
        <w:rPr>
          <w:rFonts w:ascii="Times New Roman" w:hAnsi="Times New Roman" w:cs="Times New Roman"/>
          <w:bCs/>
          <w:sz w:val="24"/>
          <w:szCs w:val="24"/>
        </w:rPr>
        <w:t xml:space="preserve">by </w:t>
      </w:r>
      <w:r w:rsidR="00445D2E">
        <w:rPr>
          <w:rFonts w:ascii="Times New Roman" w:hAnsi="Times New Roman" w:cs="Times New Roman" w:hint="eastAsia"/>
          <w:sz w:val="24"/>
          <w:szCs w:val="24"/>
          <w:lang w:val="en-GB"/>
        </w:rPr>
        <w:t>25</w:t>
      </w:r>
      <w:r w:rsidR="00445D2E" w:rsidRPr="00A9595C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0C0718">
        <w:rPr>
          <w:rFonts w:ascii="Times New Roman" w:hAnsi="Times New Roman" w:cs="Times New Roman"/>
          <w:sz w:val="24"/>
          <w:szCs w:val="24"/>
          <w:lang w:val="en-GB"/>
        </w:rPr>
        <w:t>56</w:t>
      </w:r>
      <w:r w:rsidR="00445D2E" w:rsidRPr="00A9595C">
        <w:rPr>
          <w:rFonts w:ascii="Times New Roman" w:hAnsi="Times New Roman" w:cs="Times New Roman"/>
          <w:sz w:val="24"/>
          <w:szCs w:val="24"/>
          <w:lang w:val="en-GB"/>
        </w:rPr>
        <w:t>%</w:t>
      </w:r>
      <w:r w:rsidRPr="00DD7DD9">
        <w:rPr>
          <w:rFonts w:ascii="Times New Roman" w:hAnsi="Times New Roman" w:cs="Times New Roman"/>
          <w:bCs/>
          <w:sz w:val="24"/>
          <w:szCs w:val="24"/>
        </w:rPr>
        <w:t xml:space="preserve"> compared with air cooling</w:t>
      </w:r>
    </w:p>
    <w:p w14:paraId="2E905EC7" w14:textId="2BE64805" w:rsidR="00DD7DD9" w:rsidRDefault="00DD7DD9" w:rsidP="0065610D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DD7DD9">
        <w:rPr>
          <w:rFonts w:ascii="Times New Roman" w:hAnsi="Times New Roman" w:cs="Times New Roman"/>
          <w:bCs/>
          <w:sz w:val="24"/>
          <w:szCs w:val="24"/>
        </w:rPr>
        <w:t>Best-practice AI data centers can achieve PUE values of 1.07</w:t>
      </w:r>
      <w:r>
        <w:rPr>
          <w:rFonts w:ascii="Times New Roman" w:hAnsi="Times New Roman" w:cs="Times New Roman" w:hint="eastAsia"/>
          <w:bCs/>
          <w:sz w:val="24"/>
          <w:szCs w:val="24"/>
        </w:rPr>
        <w:t>-</w:t>
      </w:r>
      <w:r w:rsidRPr="00DD7DD9">
        <w:rPr>
          <w:rFonts w:ascii="Times New Roman" w:hAnsi="Times New Roman" w:cs="Times New Roman"/>
          <w:bCs/>
          <w:sz w:val="24"/>
          <w:szCs w:val="24"/>
        </w:rPr>
        <w:t>1.08 for current systems</w:t>
      </w:r>
      <w:r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60D49DB5" w14:textId="0B575D4C" w:rsidR="00B3723F" w:rsidRPr="00B3723F" w:rsidRDefault="00B3723F" w:rsidP="0065610D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eastAsia"/>
          <w:bCs/>
          <w:sz w:val="24"/>
          <w:szCs w:val="24"/>
        </w:rPr>
        <w:t>Identify g</w:t>
      </w:r>
      <w:r w:rsidRPr="00DD7DD9">
        <w:rPr>
          <w:rFonts w:ascii="Times New Roman" w:hAnsi="Times New Roman" w:cs="Times New Roman"/>
          <w:bCs/>
          <w:sz w:val="24"/>
          <w:szCs w:val="24"/>
        </w:rPr>
        <w:t>lobal free-cooling thresholds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for both</w:t>
      </w:r>
      <w:r w:rsidRPr="00DD7DD9">
        <w:rPr>
          <w:rFonts w:ascii="Times New Roman" w:hAnsi="Times New Roman" w:cs="Times New Roman"/>
          <w:bCs/>
          <w:sz w:val="24"/>
          <w:szCs w:val="24"/>
        </w:rPr>
        <w:t xml:space="preserve"> evaporative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and</w:t>
      </w:r>
      <w:r w:rsidRPr="00DD7DD9">
        <w:rPr>
          <w:rFonts w:ascii="Times New Roman" w:hAnsi="Times New Roman" w:cs="Times New Roman"/>
          <w:bCs/>
          <w:sz w:val="24"/>
          <w:szCs w:val="24"/>
        </w:rPr>
        <w:t xml:space="preserve"> dry-cooled 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liquid </w:t>
      </w:r>
      <w:r w:rsidRPr="00DD7DD9">
        <w:rPr>
          <w:rFonts w:ascii="Times New Roman" w:hAnsi="Times New Roman" w:cs="Times New Roman"/>
          <w:bCs/>
          <w:sz w:val="24"/>
          <w:szCs w:val="24"/>
        </w:rPr>
        <w:t>systems.</w:t>
      </w:r>
    </w:p>
    <w:p w14:paraId="12425D69" w14:textId="47DBE588" w:rsidR="00DD7DD9" w:rsidRDefault="00DD7DD9" w:rsidP="0065610D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DD7DD9">
        <w:rPr>
          <w:rFonts w:ascii="Times New Roman" w:hAnsi="Times New Roman" w:cs="Times New Roman"/>
          <w:bCs/>
          <w:sz w:val="24"/>
          <w:szCs w:val="24"/>
        </w:rPr>
        <w:t>Minimum PUE does not necessarily correspond to minimum total energy consumption</w:t>
      </w:r>
      <w:r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2801057B" w14:textId="20723733" w:rsidR="00DD7DD9" w:rsidRPr="00DD7DD9" w:rsidRDefault="0048401D" w:rsidP="0065610D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48401D">
        <w:rPr>
          <w:rFonts w:ascii="Times New Roman" w:hAnsi="Times New Roman" w:cs="Times New Roman"/>
          <w:bCs/>
          <w:sz w:val="24"/>
          <w:szCs w:val="24"/>
        </w:rPr>
        <w:t xml:space="preserve">AI workloads in China could evaporate 14 West Lakes yearly with evaporative </w:t>
      </w:r>
      <w:r>
        <w:rPr>
          <w:rFonts w:ascii="Times New Roman" w:hAnsi="Times New Roman" w:cs="Times New Roman" w:hint="eastAsia"/>
          <w:bCs/>
          <w:sz w:val="24"/>
          <w:szCs w:val="24"/>
        </w:rPr>
        <w:t>systems</w:t>
      </w:r>
      <w:r w:rsidRPr="0048401D">
        <w:rPr>
          <w:rFonts w:ascii="Times New Roman" w:hAnsi="Times New Roman" w:cs="Times New Roman"/>
          <w:bCs/>
          <w:sz w:val="24"/>
          <w:szCs w:val="24"/>
        </w:rPr>
        <w:t>.</w:t>
      </w:r>
    </w:p>
    <w:p w14:paraId="4D757364" w14:textId="77777777" w:rsidR="0011673F" w:rsidRPr="0048401D" w:rsidRDefault="0011673F"/>
    <w:sectPr w:rsidR="0011673F" w:rsidRPr="0048401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Q1trAwNTMztTA0NbJQ0lEKTi0uzszPAykwrAUAh5TBWiwAAAA="/>
  </w:docVars>
  <w:rsids>
    <w:rsidRoot w:val="00B479D2"/>
    <w:rsid w:val="000C0718"/>
    <w:rsid w:val="0011673F"/>
    <w:rsid w:val="00177AE9"/>
    <w:rsid w:val="00445D2E"/>
    <w:rsid w:val="0048401D"/>
    <w:rsid w:val="0065610D"/>
    <w:rsid w:val="00871847"/>
    <w:rsid w:val="00971611"/>
    <w:rsid w:val="00B3723F"/>
    <w:rsid w:val="00B479D2"/>
    <w:rsid w:val="00DD7DD9"/>
    <w:rsid w:val="00E42CFE"/>
    <w:rsid w:val="00FF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5735C"/>
  <w15:chartTrackingRefBased/>
  <w15:docId w15:val="{8512E6A2-D6EE-49A5-981D-26AFB23C2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1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ZHANG, yingbo [Student]</dc:creator>
  <cp:keywords/>
  <dc:description/>
  <cp:lastModifiedBy>yingbo Z</cp:lastModifiedBy>
  <cp:revision>8</cp:revision>
  <dcterms:created xsi:type="dcterms:W3CDTF">2026-05-11T23:23:00Z</dcterms:created>
  <dcterms:modified xsi:type="dcterms:W3CDTF">2026-07-31T04:33:00Z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bc545c91-27b4-4452-8a2a-b38d6e78f03f</vt:lpwstr>
  </property>
</Properties>
</file>