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C47EA0" w14:textId="77777777" w:rsidR="00CD787E" w:rsidRPr="00ED7D25" w:rsidRDefault="00CD787E" w:rsidP="00CD787E">
      <w:pPr>
        <w:spacing w:before="100" w:beforeAutospacing="1" w:after="100" w:afterAutospacing="1" w:line="360" w:lineRule="auto"/>
        <w:jc w:val="both"/>
        <w:rPr>
          <w:b/>
          <w:bCs/>
          <w:sz w:val="32"/>
          <w:szCs w:val="32"/>
          <w:lang w:val="en-US"/>
        </w:rPr>
      </w:pPr>
      <w:r w:rsidRPr="00ED7D25">
        <w:rPr>
          <w:b/>
          <w:bCs/>
          <w:sz w:val="32"/>
          <w:szCs w:val="32"/>
          <w:lang w:val="en-US"/>
        </w:rPr>
        <w:t xml:space="preserve">Gene expression response of the non-target gastropod </w:t>
      </w:r>
      <w:r w:rsidRPr="00ED7D25">
        <w:rPr>
          <w:b/>
          <w:bCs/>
          <w:i/>
          <w:iCs/>
          <w:sz w:val="32"/>
          <w:szCs w:val="32"/>
          <w:lang w:val="en-US"/>
        </w:rPr>
        <w:t>Physella acuta</w:t>
      </w:r>
      <w:r w:rsidRPr="00ED7D25">
        <w:rPr>
          <w:b/>
          <w:bCs/>
          <w:sz w:val="32"/>
          <w:szCs w:val="32"/>
          <w:lang w:val="en-US"/>
        </w:rPr>
        <w:t xml:space="preserve"> to Fenoxycarb, a juvenile hormone analog pesticide </w:t>
      </w:r>
    </w:p>
    <w:p w14:paraId="343A99F7" w14:textId="77777777" w:rsidR="00CD787E" w:rsidRPr="0090485C" w:rsidRDefault="00CD787E" w:rsidP="00CD787E">
      <w:pPr>
        <w:spacing w:before="100" w:beforeAutospacing="1" w:after="100" w:afterAutospacing="1" w:line="360" w:lineRule="auto"/>
        <w:jc w:val="both"/>
        <w:rPr>
          <w:sz w:val="24"/>
          <w:szCs w:val="24"/>
        </w:rPr>
      </w:pPr>
      <w:r w:rsidRPr="0090485C">
        <w:rPr>
          <w:sz w:val="24"/>
          <w:szCs w:val="24"/>
        </w:rPr>
        <w:t>Patricia Caballero, Marina Prieto-Amador, José-Luis Martínez-Guitarte</w:t>
      </w:r>
    </w:p>
    <w:p w14:paraId="47316A67" w14:textId="282520C6" w:rsidR="00CD787E" w:rsidRDefault="00CD787E" w:rsidP="00CD787E">
      <w:pPr>
        <w:spacing w:before="100" w:beforeAutospacing="1" w:after="100" w:afterAutospacing="1" w:line="360" w:lineRule="auto"/>
        <w:jc w:val="both"/>
        <w:rPr>
          <w:sz w:val="24"/>
          <w:szCs w:val="24"/>
        </w:rPr>
      </w:pPr>
      <w:bookmarkStart w:id="0" w:name="_Hlk79162764"/>
      <w:r w:rsidRPr="0090485C">
        <w:rPr>
          <w:sz w:val="24"/>
          <w:szCs w:val="24"/>
        </w:rPr>
        <w:t>Grupo de Biología y Toxicología Ambiental. Facultad de Ciencias. Universidad Nacional de Educación a Distancia (UNED)</w:t>
      </w:r>
    </w:p>
    <w:tbl>
      <w:tblPr>
        <w:tblStyle w:val="Tablaconcuadrcula"/>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599"/>
        <w:gridCol w:w="858"/>
        <w:gridCol w:w="1476"/>
        <w:gridCol w:w="1236"/>
        <w:gridCol w:w="1090"/>
        <w:gridCol w:w="1010"/>
        <w:gridCol w:w="1458"/>
        <w:gridCol w:w="1019"/>
      </w:tblGrid>
      <w:tr w:rsidR="00964CB5" w:rsidRPr="00D22838" w14:paraId="07E69687" w14:textId="77777777" w:rsidTr="00091EB1">
        <w:trPr>
          <w:trHeight w:val="230"/>
          <w:jc w:val="center"/>
        </w:trPr>
        <w:tc>
          <w:tcPr>
            <w:tcW w:w="5000" w:type="pct"/>
            <w:gridSpan w:val="8"/>
            <w:tcBorders>
              <w:bottom w:val="single" w:sz="12" w:space="0" w:color="auto"/>
            </w:tcBorders>
            <w:shd w:val="clear" w:color="auto" w:fill="auto"/>
            <w:vAlign w:val="center"/>
          </w:tcPr>
          <w:p w14:paraId="4688C47C" w14:textId="3DD4761F" w:rsidR="00964CB5" w:rsidRPr="00ED7D25" w:rsidRDefault="00964CB5" w:rsidP="00091EB1">
            <w:pPr>
              <w:spacing w:line="480" w:lineRule="auto"/>
              <w:jc w:val="both"/>
              <w:rPr>
                <w:rFonts w:eastAsia="Times New Roman"/>
                <w:b/>
                <w:bCs/>
                <w:lang w:val="en-US" w:eastAsia="es-ES"/>
              </w:rPr>
            </w:pPr>
            <w:r w:rsidRPr="00ED7D25">
              <w:rPr>
                <w:rFonts w:eastAsia="Times New Roman"/>
                <w:b/>
                <w:bCs/>
                <w:lang w:val="en-US" w:eastAsia="es-ES"/>
              </w:rPr>
              <w:t xml:space="preserve">Table </w:t>
            </w:r>
            <w:r>
              <w:rPr>
                <w:rFonts w:eastAsia="Times New Roman"/>
                <w:b/>
                <w:bCs/>
                <w:lang w:val="en-US" w:eastAsia="es-ES"/>
              </w:rPr>
              <w:t>S</w:t>
            </w:r>
            <w:r w:rsidRPr="00ED7D25">
              <w:rPr>
                <w:rFonts w:eastAsia="Times New Roman"/>
                <w:b/>
                <w:bCs/>
                <w:lang w:val="en-US" w:eastAsia="es-ES"/>
              </w:rPr>
              <w:t xml:space="preserve">1. </w:t>
            </w:r>
            <w:r w:rsidRPr="00ED7D25">
              <w:rPr>
                <w:rFonts w:eastAsia="Times New Roman"/>
                <w:lang w:val="en-US" w:eastAsia="es-ES"/>
              </w:rPr>
              <w:t xml:space="preserve">Summary of the genes used in the array and the associated cell processes </w:t>
            </w:r>
          </w:p>
        </w:tc>
      </w:tr>
      <w:tr w:rsidR="00964CB5" w:rsidRPr="00ED7D25" w14:paraId="200A89D0" w14:textId="77777777" w:rsidTr="00091EB1">
        <w:trPr>
          <w:trHeight w:val="230"/>
          <w:jc w:val="center"/>
        </w:trPr>
        <w:tc>
          <w:tcPr>
            <w:tcW w:w="821" w:type="pct"/>
            <w:tcBorders>
              <w:top w:val="single" w:sz="12" w:space="0" w:color="auto"/>
              <w:left w:val="single" w:sz="12" w:space="0" w:color="auto"/>
              <w:bottom w:val="single" w:sz="4" w:space="0" w:color="auto"/>
              <w:right w:val="single" w:sz="4" w:space="0" w:color="auto"/>
            </w:tcBorders>
            <w:shd w:val="clear" w:color="auto" w:fill="D9D9D9" w:themeFill="background1" w:themeFillShade="D9"/>
            <w:vAlign w:val="center"/>
          </w:tcPr>
          <w:p w14:paraId="3429657A" w14:textId="77777777" w:rsidR="00964CB5" w:rsidRPr="00ED7D25" w:rsidRDefault="00964CB5" w:rsidP="00091EB1">
            <w:pPr>
              <w:jc w:val="center"/>
              <w:rPr>
                <w:rFonts w:eastAsia="Times New Roman"/>
                <w:b/>
                <w:bCs/>
                <w:sz w:val="20"/>
                <w:szCs w:val="20"/>
                <w:lang w:val="en-US" w:eastAsia="es-ES"/>
              </w:rPr>
            </w:pPr>
            <w:r w:rsidRPr="00ED7D25">
              <w:rPr>
                <w:rFonts w:eastAsia="Times New Roman"/>
                <w:b/>
                <w:bCs/>
                <w:sz w:val="20"/>
                <w:szCs w:val="20"/>
                <w:lang w:val="en-US" w:eastAsia="es-ES"/>
              </w:rPr>
              <w:t>Process</w:t>
            </w:r>
          </w:p>
        </w:tc>
        <w:tc>
          <w:tcPr>
            <w:tcW w:w="440" w:type="pct"/>
            <w:tcBorders>
              <w:top w:val="single" w:sz="12" w:space="0" w:color="auto"/>
              <w:left w:val="single" w:sz="4" w:space="0" w:color="auto"/>
              <w:bottom w:val="single" w:sz="12" w:space="0" w:color="auto"/>
              <w:right w:val="single" w:sz="12" w:space="0" w:color="auto"/>
            </w:tcBorders>
            <w:shd w:val="clear" w:color="auto" w:fill="D9D9D9" w:themeFill="background1" w:themeFillShade="D9"/>
            <w:vAlign w:val="center"/>
          </w:tcPr>
          <w:p w14:paraId="3326C825" w14:textId="77777777" w:rsidR="00964CB5" w:rsidRPr="00ED7D25" w:rsidRDefault="00964CB5" w:rsidP="00091EB1">
            <w:pPr>
              <w:jc w:val="center"/>
              <w:rPr>
                <w:rFonts w:eastAsia="Times New Roman"/>
                <w:b/>
                <w:bCs/>
                <w:sz w:val="20"/>
                <w:szCs w:val="20"/>
                <w:lang w:val="en-US" w:eastAsia="es-ES"/>
              </w:rPr>
            </w:pPr>
            <w:r w:rsidRPr="00ED7D25">
              <w:rPr>
                <w:rFonts w:eastAsia="Times New Roman"/>
                <w:b/>
                <w:bCs/>
                <w:sz w:val="20"/>
                <w:szCs w:val="20"/>
                <w:lang w:val="en-US" w:eastAsia="es-ES"/>
              </w:rPr>
              <w:t>Gene</w:t>
            </w:r>
          </w:p>
        </w:tc>
        <w:tc>
          <w:tcPr>
            <w:tcW w:w="757" w:type="pct"/>
            <w:tcBorders>
              <w:top w:val="single" w:sz="12" w:space="0" w:color="auto"/>
              <w:left w:val="single" w:sz="12" w:space="0" w:color="auto"/>
              <w:bottom w:val="single" w:sz="4" w:space="0" w:color="auto"/>
              <w:right w:val="single" w:sz="4" w:space="0" w:color="auto"/>
            </w:tcBorders>
            <w:shd w:val="clear" w:color="auto" w:fill="D9D9D9" w:themeFill="background1" w:themeFillShade="D9"/>
            <w:vAlign w:val="center"/>
          </w:tcPr>
          <w:p w14:paraId="71D91093" w14:textId="77777777" w:rsidR="00964CB5" w:rsidRPr="00ED7D25" w:rsidRDefault="00964CB5" w:rsidP="00091EB1">
            <w:pPr>
              <w:jc w:val="center"/>
              <w:rPr>
                <w:rFonts w:eastAsia="Times New Roman"/>
                <w:b/>
                <w:bCs/>
                <w:sz w:val="20"/>
                <w:szCs w:val="20"/>
                <w:lang w:val="en-US" w:eastAsia="es-ES"/>
              </w:rPr>
            </w:pPr>
            <w:r w:rsidRPr="00ED7D25">
              <w:rPr>
                <w:rFonts w:eastAsia="Times New Roman"/>
                <w:b/>
                <w:bCs/>
                <w:sz w:val="20"/>
                <w:szCs w:val="20"/>
                <w:lang w:val="en-US" w:eastAsia="es-ES"/>
              </w:rPr>
              <w:t>Process</w:t>
            </w:r>
          </w:p>
        </w:tc>
        <w:tc>
          <w:tcPr>
            <w:tcW w:w="634" w:type="pct"/>
            <w:tcBorders>
              <w:top w:val="single" w:sz="12" w:space="0" w:color="auto"/>
              <w:left w:val="single" w:sz="4" w:space="0" w:color="auto"/>
              <w:bottom w:val="single" w:sz="12" w:space="0" w:color="auto"/>
              <w:right w:val="single" w:sz="12" w:space="0" w:color="auto"/>
            </w:tcBorders>
            <w:shd w:val="clear" w:color="auto" w:fill="D9D9D9" w:themeFill="background1" w:themeFillShade="D9"/>
            <w:vAlign w:val="center"/>
          </w:tcPr>
          <w:p w14:paraId="2F5DCF24" w14:textId="77777777" w:rsidR="00964CB5" w:rsidRPr="00ED7D25" w:rsidRDefault="00964CB5" w:rsidP="00091EB1">
            <w:pPr>
              <w:jc w:val="center"/>
              <w:rPr>
                <w:rFonts w:eastAsia="Times New Roman"/>
                <w:b/>
                <w:bCs/>
                <w:sz w:val="20"/>
                <w:szCs w:val="20"/>
                <w:lang w:val="en-US" w:eastAsia="es-ES"/>
              </w:rPr>
            </w:pPr>
            <w:r w:rsidRPr="00ED7D25">
              <w:rPr>
                <w:rFonts w:eastAsia="Times New Roman"/>
                <w:b/>
                <w:bCs/>
                <w:sz w:val="20"/>
                <w:szCs w:val="20"/>
                <w:lang w:val="en-US" w:eastAsia="es-ES"/>
              </w:rPr>
              <w:t>Gene</w:t>
            </w:r>
          </w:p>
        </w:tc>
        <w:tc>
          <w:tcPr>
            <w:tcW w:w="559" w:type="pct"/>
            <w:tcBorders>
              <w:top w:val="single" w:sz="12" w:space="0" w:color="auto"/>
              <w:left w:val="single" w:sz="12" w:space="0" w:color="auto"/>
              <w:bottom w:val="single" w:sz="12" w:space="0" w:color="auto"/>
              <w:right w:val="single" w:sz="4" w:space="0" w:color="auto"/>
            </w:tcBorders>
            <w:shd w:val="clear" w:color="auto" w:fill="D9D9D9" w:themeFill="background1" w:themeFillShade="D9"/>
            <w:vAlign w:val="center"/>
          </w:tcPr>
          <w:p w14:paraId="3CE055BF" w14:textId="77777777" w:rsidR="00964CB5" w:rsidRPr="00ED7D25" w:rsidRDefault="00964CB5" w:rsidP="00091EB1">
            <w:pPr>
              <w:jc w:val="center"/>
              <w:rPr>
                <w:rFonts w:eastAsia="Times New Roman"/>
                <w:b/>
                <w:bCs/>
                <w:sz w:val="20"/>
                <w:szCs w:val="20"/>
                <w:lang w:val="en-US" w:eastAsia="es-ES"/>
              </w:rPr>
            </w:pPr>
            <w:r w:rsidRPr="00ED7D25">
              <w:rPr>
                <w:rFonts w:eastAsia="Times New Roman"/>
                <w:b/>
                <w:bCs/>
                <w:sz w:val="20"/>
                <w:szCs w:val="20"/>
                <w:lang w:val="en-US" w:eastAsia="es-ES"/>
              </w:rPr>
              <w:t>Process</w:t>
            </w:r>
          </w:p>
        </w:tc>
        <w:tc>
          <w:tcPr>
            <w:tcW w:w="518" w:type="pct"/>
            <w:tcBorders>
              <w:top w:val="single" w:sz="12" w:space="0" w:color="auto"/>
              <w:left w:val="single" w:sz="4" w:space="0" w:color="auto"/>
              <w:bottom w:val="single" w:sz="12" w:space="0" w:color="auto"/>
              <w:right w:val="single" w:sz="12" w:space="0" w:color="auto"/>
            </w:tcBorders>
            <w:shd w:val="clear" w:color="auto" w:fill="D9D9D9" w:themeFill="background1" w:themeFillShade="D9"/>
            <w:vAlign w:val="center"/>
          </w:tcPr>
          <w:p w14:paraId="054646AC" w14:textId="77777777" w:rsidR="00964CB5" w:rsidRPr="00ED7D25" w:rsidRDefault="00964CB5" w:rsidP="00091EB1">
            <w:pPr>
              <w:jc w:val="center"/>
              <w:rPr>
                <w:rFonts w:eastAsia="Times New Roman"/>
                <w:b/>
                <w:bCs/>
                <w:sz w:val="20"/>
                <w:szCs w:val="20"/>
                <w:lang w:val="en-US" w:eastAsia="es-ES"/>
              </w:rPr>
            </w:pPr>
            <w:r w:rsidRPr="00ED7D25">
              <w:rPr>
                <w:rFonts w:eastAsia="Times New Roman"/>
                <w:b/>
                <w:bCs/>
                <w:sz w:val="20"/>
                <w:szCs w:val="20"/>
                <w:lang w:val="en-US" w:eastAsia="es-ES"/>
              </w:rPr>
              <w:t>Gene</w:t>
            </w:r>
          </w:p>
        </w:tc>
        <w:tc>
          <w:tcPr>
            <w:tcW w:w="748" w:type="pct"/>
            <w:tcBorders>
              <w:top w:val="single" w:sz="12" w:space="0" w:color="auto"/>
              <w:left w:val="single" w:sz="12" w:space="0" w:color="auto"/>
              <w:bottom w:val="single" w:sz="4" w:space="0" w:color="auto"/>
              <w:right w:val="single" w:sz="4" w:space="0" w:color="auto"/>
            </w:tcBorders>
            <w:shd w:val="clear" w:color="auto" w:fill="D9D9D9" w:themeFill="background1" w:themeFillShade="D9"/>
            <w:vAlign w:val="center"/>
          </w:tcPr>
          <w:p w14:paraId="7411F67E" w14:textId="77777777" w:rsidR="00964CB5" w:rsidRPr="00ED7D25" w:rsidRDefault="00964CB5" w:rsidP="00091EB1">
            <w:pPr>
              <w:jc w:val="center"/>
              <w:rPr>
                <w:b/>
                <w:bCs/>
                <w:sz w:val="20"/>
                <w:szCs w:val="20"/>
                <w:lang w:val="en-US"/>
              </w:rPr>
            </w:pPr>
            <w:r w:rsidRPr="00ED7D25">
              <w:rPr>
                <w:rFonts w:eastAsia="Times New Roman"/>
                <w:b/>
                <w:bCs/>
                <w:sz w:val="20"/>
                <w:szCs w:val="20"/>
                <w:lang w:val="en-US" w:eastAsia="es-ES"/>
              </w:rPr>
              <w:t>Process</w:t>
            </w:r>
          </w:p>
        </w:tc>
        <w:tc>
          <w:tcPr>
            <w:tcW w:w="524" w:type="pct"/>
            <w:tcBorders>
              <w:top w:val="single" w:sz="12" w:space="0" w:color="auto"/>
              <w:left w:val="single" w:sz="4" w:space="0" w:color="auto"/>
              <w:right w:val="single" w:sz="12" w:space="0" w:color="auto"/>
            </w:tcBorders>
            <w:shd w:val="clear" w:color="auto" w:fill="D9D9D9" w:themeFill="background1" w:themeFillShade="D9"/>
            <w:vAlign w:val="center"/>
          </w:tcPr>
          <w:p w14:paraId="702A40F2" w14:textId="77777777" w:rsidR="00964CB5" w:rsidRPr="00ED7D25" w:rsidRDefault="00964CB5" w:rsidP="00091EB1">
            <w:pPr>
              <w:jc w:val="center"/>
              <w:rPr>
                <w:b/>
                <w:bCs/>
                <w:sz w:val="20"/>
                <w:szCs w:val="20"/>
                <w:lang w:val="en-US"/>
              </w:rPr>
            </w:pPr>
            <w:r w:rsidRPr="00ED7D25">
              <w:rPr>
                <w:rFonts w:eastAsia="Times New Roman"/>
                <w:b/>
                <w:bCs/>
                <w:sz w:val="20"/>
                <w:szCs w:val="20"/>
                <w:lang w:val="en-US" w:eastAsia="es-ES"/>
              </w:rPr>
              <w:t>Gene</w:t>
            </w:r>
          </w:p>
        </w:tc>
      </w:tr>
      <w:tr w:rsidR="00964CB5" w:rsidRPr="00D22838" w14:paraId="0EEF5491" w14:textId="77777777" w:rsidTr="00091EB1">
        <w:trPr>
          <w:trHeight w:val="230"/>
          <w:jc w:val="center"/>
        </w:trPr>
        <w:tc>
          <w:tcPr>
            <w:tcW w:w="821" w:type="pct"/>
            <w:vMerge w:val="restart"/>
            <w:tcBorders>
              <w:top w:val="single" w:sz="12" w:space="0" w:color="auto"/>
              <w:left w:val="single" w:sz="12" w:space="0" w:color="auto"/>
              <w:bottom w:val="single" w:sz="4" w:space="0" w:color="auto"/>
              <w:right w:val="single" w:sz="4" w:space="0" w:color="auto"/>
            </w:tcBorders>
            <w:vAlign w:val="center"/>
          </w:tcPr>
          <w:p w14:paraId="4F55BAD1" w14:textId="77777777" w:rsidR="00964CB5" w:rsidRPr="00ED7D25" w:rsidRDefault="00964CB5" w:rsidP="00091EB1">
            <w:pPr>
              <w:jc w:val="center"/>
              <w:rPr>
                <w:rFonts w:eastAsia="Times New Roman"/>
                <w:sz w:val="20"/>
                <w:szCs w:val="20"/>
                <w:lang w:val="en-US" w:eastAsia="es-ES"/>
              </w:rPr>
            </w:pPr>
            <w:r w:rsidRPr="00ED7D25">
              <w:rPr>
                <w:sz w:val="20"/>
                <w:szCs w:val="20"/>
                <w:lang w:val="en-US"/>
              </w:rPr>
              <w:t>Endocrine system</w:t>
            </w:r>
          </w:p>
        </w:tc>
        <w:tc>
          <w:tcPr>
            <w:tcW w:w="440" w:type="pct"/>
            <w:vMerge w:val="restart"/>
            <w:tcBorders>
              <w:top w:val="single" w:sz="12" w:space="0" w:color="auto"/>
              <w:left w:val="single" w:sz="4" w:space="0" w:color="auto"/>
              <w:bottom w:val="single" w:sz="4" w:space="0" w:color="auto"/>
              <w:right w:val="single" w:sz="12" w:space="0" w:color="auto"/>
            </w:tcBorders>
            <w:vAlign w:val="center"/>
            <w:hideMark/>
          </w:tcPr>
          <w:p w14:paraId="26ECBDFE"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ER</w:t>
            </w:r>
          </w:p>
          <w:p w14:paraId="6341797C"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ERR</w:t>
            </w:r>
          </w:p>
          <w:p w14:paraId="61DE7D6F"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MPR</w:t>
            </w:r>
          </w:p>
          <w:p w14:paraId="2F7F010A"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Hsd17b8</w:t>
            </w:r>
          </w:p>
          <w:p w14:paraId="36579DD2"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GalR2</w:t>
            </w:r>
          </w:p>
          <w:p w14:paraId="5A4E5C2D"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RXR</w:t>
            </w:r>
          </w:p>
        </w:tc>
        <w:tc>
          <w:tcPr>
            <w:tcW w:w="757" w:type="pct"/>
            <w:tcBorders>
              <w:top w:val="single" w:sz="12" w:space="0" w:color="auto"/>
              <w:left w:val="single" w:sz="12" w:space="0" w:color="auto"/>
              <w:bottom w:val="single" w:sz="4" w:space="0" w:color="auto"/>
              <w:right w:val="single" w:sz="4" w:space="0" w:color="auto"/>
            </w:tcBorders>
            <w:vAlign w:val="center"/>
          </w:tcPr>
          <w:p w14:paraId="0B3310DA" w14:textId="77777777" w:rsidR="00964CB5" w:rsidRPr="00ED7D25" w:rsidRDefault="00964CB5" w:rsidP="00091EB1">
            <w:pPr>
              <w:jc w:val="center"/>
              <w:rPr>
                <w:rFonts w:eastAsia="Times New Roman"/>
                <w:sz w:val="20"/>
                <w:szCs w:val="20"/>
                <w:lang w:val="en-US" w:eastAsia="es-ES"/>
              </w:rPr>
            </w:pPr>
            <w:r w:rsidRPr="00ED7D25">
              <w:rPr>
                <w:sz w:val="20"/>
                <w:szCs w:val="20"/>
                <w:lang w:val="en-US"/>
              </w:rPr>
              <w:t>Nervous system</w:t>
            </w:r>
          </w:p>
        </w:tc>
        <w:tc>
          <w:tcPr>
            <w:tcW w:w="634" w:type="pct"/>
            <w:tcBorders>
              <w:top w:val="single" w:sz="12" w:space="0" w:color="auto"/>
              <w:left w:val="single" w:sz="4" w:space="0" w:color="auto"/>
              <w:bottom w:val="single" w:sz="4" w:space="0" w:color="auto"/>
              <w:right w:val="single" w:sz="12" w:space="0" w:color="auto"/>
            </w:tcBorders>
            <w:vAlign w:val="center"/>
          </w:tcPr>
          <w:p w14:paraId="411A4141" w14:textId="77777777" w:rsidR="00964CB5" w:rsidRPr="00ED7D25" w:rsidRDefault="00964CB5" w:rsidP="00091EB1">
            <w:pPr>
              <w:jc w:val="center"/>
              <w:rPr>
                <w:rFonts w:eastAsia="Times New Roman"/>
                <w:i/>
                <w:iCs/>
                <w:sz w:val="20"/>
                <w:szCs w:val="20"/>
                <w:lang w:val="en-US" w:eastAsia="es-ES"/>
              </w:rPr>
            </w:pPr>
            <w:proofErr w:type="spellStart"/>
            <w:r w:rsidRPr="00ED7D25">
              <w:rPr>
                <w:rFonts w:eastAsia="Times New Roman"/>
                <w:i/>
                <w:iCs/>
                <w:sz w:val="20"/>
                <w:szCs w:val="20"/>
                <w:lang w:val="en-US" w:eastAsia="es-ES"/>
              </w:rPr>
              <w:t>AChE</w:t>
            </w:r>
            <w:proofErr w:type="spellEnd"/>
          </w:p>
        </w:tc>
        <w:tc>
          <w:tcPr>
            <w:tcW w:w="559" w:type="pct"/>
            <w:vMerge w:val="restart"/>
            <w:tcBorders>
              <w:top w:val="single" w:sz="12" w:space="0" w:color="auto"/>
              <w:left w:val="single" w:sz="12" w:space="0" w:color="auto"/>
              <w:bottom w:val="single" w:sz="4" w:space="0" w:color="auto"/>
              <w:right w:val="single" w:sz="4" w:space="0" w:color="auto"/>
            </w:tcBorders>
            <w:vAlign w:val="center"/>
          </w:tcPr>
          <w:p w14:paraId="27462E16" w14:textId="77777777" w:rsidR="00964CB5" w:rsidRPr="00ED7D25" w:rsidRDefault="00964CB5" w:rsidP="00091EB1">
            <w:pPr>
              <w:jc w:val="center"/>
              <w:rPr>
                <w:rFonts w:eastAsia="Times New Roman"/>
                <w:sz w:val="20"/>
                <w:szCs w:val="20"/>
                <w:lang w:val="en-US" w:eastAsia="es-ES"/>
              </w:rPr>
            </w:pPr>
            <w:r w:rsidRPr="00ED7D25">
              <w:rPr>
                <w:sz w:val="20"/>
                <w:szCs w:val="20"/>
                <w:lang w:val="en-US"/>
              </w:rPr>
              <w:t>Epigenetics</w:t>
            </w:r>
          </w:p>
        </w:tc>
        <w:tc>
          <w:tcPr>
            <w:tcW w:w="518" w:type="pct"/>
            <w:vMerge w:val="restart"/>
            <w:tcBorders>
              <w:top w:val="single" w:sz="12" w:space="0" w:color="auto"/>
              <w:left w:val="single" w:sz="4" w:space="0" w:color="auto"/>
              <w:right w:val="single" w:sz="12" w:space="0" w:color="auto"/>
            </w:tcBorders>
            <w:vAlign w:val="center"/>
          </w:tcPr>
          <w:p w14:paraId="4A62C2CE"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DNMT1</w:t>
            </w:r>
          </w:p>
          <w:p w14:paraId="49D8373F"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KAT6B</w:t>
            </w:r>
          </w:p>
          <w:p w14:paraId="06CC40A2"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Hda1</w:t>
            </w:r>
          </w:p>
        </w:tc>
        <w:tc>
          <w:tcPr>
            <w:tcW w:w="748" w:type="pct"/>
            <w:vMerge w:val="restart"/>
            <w:tcBorders>
              <w:top w:val="single" w:sz="12" w:space="0" w:color="auto"/>
              <w:left w:val="single" w:sz="12" w:space="0" w:color="auto"/>
              <w:bottom w:val="single" w:sz="4" w:space="0" w:color="auto"/>
              <w:right w:val="single" w:sz="4" w:space="0" w:color="auto"/>
            </w:tcBorders>
            <w:vAlign w:val="center"/>
          </w:tcPr>
          <w:p w14:paraId="64D84B09" w14:textId="77777777" w:rsidR="00964CB5" w:rsidRPr="00ED7D25" w:rsidRDefault="00964CB5" w:rsidP="00091EB1">
            <w:pPr>
              <w:jc w:val="center"/>
              <w:rPr>
                <w:sz w:val="20"/>
                <w:szCs w:val="20"/>
                <w:lang w:val="en-US"/>
              </w:rPr>
            </w:pPr>
            <w:r w:rsidRPr="00ED7D25">
              <w:rPr>
                <w:sz w:val="20"/>
                <w:szCs w:val="20"/>
                <w:lang w:val="en-US"/>
              </w:rPr>
              <w:t>Oxidative stress</w:t>
            </w:r>
          </w:p>
        </w:tc>
        <w:tc>
          <w:tcPr>
            <w:tcW w:w="524" w:type="pct"/>
            <w:vMerge w:val="restart"/>
            <w:tcBorders>
              <w:top w:val="single" w:sz="12" w:space="0" w:color="auto"/>
              <w:left w:val="single" w:sz="4" w:space="0" w:color="auto"/>
              <w:right w:val="single" w:sz="12" w:space="0" w:color="auto"/>
            </w:tcBorders>
            <w:vAlign w:val="center"/>
          </w:tcPr>
          <w:p w14:paraId="58C37D59" w14:textId="77777777" w:rsidR="00964CB5" w:rsidRPr="00ED7D25" w:rsidRDefault="00964CB5" w:rsidP="00091EB1">
            <w:pPr>
              <w:jc w:val="center"/>
              <w:rPr>
                <w:i/>
                <w:iCs/>
                <w:sz w:val="20"/>
                <w:szCs w:val="20"/>
                <w:lang w:val="en-US"/>
              </w:rPr>
            </w:pPr>
            <w:r w:rsidRPr="00ED7D25">
              <w:rPr>
                <w:rFonts w:eastAsia="Times New Roman"/>
                <w:i/>
                <w:iCs/>
                <w:sz w:val="20"/>
                <w:szCs w:val="20"/>
                <w:lang w:val="en-US" w:eastAsia="es-ES"/>
              </w:rPr>
              <w:t>Cat</w:t>
            </w:r>
          </w:p>
          <w:p w14:paraId="5EAC9A71" w14:textId="77777777" w:rsidR="00964CB5" w:rsidRPr="00ED7D25" w:rsidRDefault="00964CB5" w:rsidP="00091EB1">
            <w:pPr>
              <w:jc w:val="center"/>
              <w:rPr>
                <w:i/>
                <w:iCs/>
                <w:sz w:val="20"/>
                <w:szCs w:val="20"/>
                <w:lang w:val="en-US"/>
              </w:rPr>
            </w:pPr>
            <w:r w:rsidRPr="00ED7D25">
              <w:rPr>
                <w:rFonts w:eastAsia="Times New Roman"/>
                <w:i/>
                <w:iCs/>
                <w:sz w:val="20"/>
                <w:szCs w:val="20"/>
                <w:lang w:val="en-US" w:eastAsia="es-ES"/>
              </w:rPr>
              <w:t xml:space="preserve">SOD </w:t>
            </w:r>
            <w:proofErr w:type="spellStart"/>
            <w:r w:rsidRPr="00ED7D25">
              <w:rPr>
                <w:rFonts w:eastAsia="Times New Roman"/>
                <w:i/>
                <w:iCs/>
                <w:sz w:val="20"/>
                <w:szCs w:val="20"/>
                <w:lang w:val="en-US" w:eastAsia="es-ES"/>
              </w:rPr>
              <w:t>CuZn</w:t>
            </w:r>
            <w:proofErr w:type="spellEnd"/>
          </w:p>
          <w:p w14:paraId="1EADDC76" w14:textId="77777777" w:rsidR="00964CB5" w:rsidRPr="00ED7D25" w:rsidRDefault="00964CB5" w:rsidP="00091EB1">
            <w:pPr>
              <w:jc w:val="center"/>
              <w:rPr>
                <w:i/>
                <w:iCs/>
                <w:sz w:val="20"/>
                <w:szCs w:val="20"/>
                <w:lang w:val="en-US"/>
              </w:rPr>
            </w:pPr>
            <w:r w:rsidRPr="00ED7D25">
              <w:rPr>
                <w:rFonts w:eastAsia="Times New Roman"/>
                <w:i/>
                <w:iCs/>
                <w:sz w:val="20"/>
                <w:szCs w:val="20"/>
                <w:lang w:val="en-US" w:eastAsia="es-ES"/>
              </w:rPr>
              <w:t>SOD Mn</w:t>
            </w:r>
          </w:p>
        </w:tc>
      </w:tr>
      <w:tr w:rsidR="00964CB5" w:rsidRPr="00ED7D25" w14:paraId="4FFAF816" w14:textId="77777777" w:rsidTr="00091EB1">
        <w:trPr>
          <w:trHeight w:val="470"/>
          <w:jc w:val="center"/>
        </w:trPr>
        <w:tc>
          <w:tcPr>
            <w:tcW w:w="821" w:type="pct"/>
            <w:vMerge/>
            <w:tcBorders>
              <w:top w:val="single" w:sz="4" w:space="0" w:color="auto"/>
              <w:left w:val="single" w:sz="12" w:space="0" w:color="auto"/>
              <w:bottom w:val="single" w:sz="4" w:space="0" w:color="auto"/>
              <w:right w:val="single" w:sz="4" w:space="0" w:color="auto"/>
            </w:tcBorders>
            <w:vAlign w:val="center"/>
          </w:tcPr>
          <w:p w14:paraId="0E8BECE9" w14:textId="77777777" w:rsidR="00964CB5" w:rsidRPr="00ED7D25" w:rsidRDefault="00964CB5" w:rsidP="00091EB1">
            <w:pPr>
              <w:jc w:val="center"/>
              <w:rPr>
                <w:rFonts w:eastAsia="Times New Roman"/>
                <w:sz w:val="20"/>
                <w:szCs w:val="20"/>
                <w:lang w:val="en-US" w:eastAsia="es-ES"/>
              </w:rPr>
            </w:pPr>
          </w:p>
        </w:tc>
        <w:tc>
          <w:tcPr>
            <w:tcW w:w="440" w:type="pct"/>
            <w:vMerge/>
            <w:tcBorders>
              <w:left w:val="single" w:sz="4" w:space="0" w:color="auto"/>
              <w:bottom w:val="single" w:sz="4" w:space="0" w:color="auto"/>
              <w:right w:val="single" w:sz="12" w:space="0" w:color="auto"/>
            </w:tcBorders>
            <w:vAlign w:val="center"/>
            <w:hideMark/>
          </w:tcPr>
          <w:p w14:paraId="290C5CE5" w14:textId="77777777" w:rsidR="00964CB5" w:rsidRPr="00ED7D25" w:rsidRDefault="00964CB5" w:rsidP="00091EB1">
            <w:pPr>
              <w:jc w:val="center"/>
              <w:rPr>
                <w:rFonts w:eastAsia="Times New Roman"/>
                <w:i/>
                <w:iCs/>
                <w:sz w:val="20"/>
                <w:szCs w:val="20"/>
                <w:lang w:val="en-US" w:eastAsia="es-ES"/>
              </w:rPr>
            </w:pPr>
          </w:p>
        </w:tc>
        <w:tc>
          <w:tcPr>
            <w:tcW w:w="757" w:type="pct"/>
            <w:tcBorders>
              <w:top w:val="single" w:sz="4" w:space="0" w:color="auto"/>
              <w:left w:val="single" w:sz="12" w:space="0" w:color="auto"/>
              <w:bottom w:val="single" w:sz="4" w:space="0" w:color="auto"/>
              <w:right w:val="single" w:sz="4" w:space="0" w:color="auto"/>
            </w:tcBorders>
            <w:vAlign w:val="center"/>
          </w:tcPr>
          <w:p w14:paraId="5A548426" w14:textId="77777777" w:rsidR="00964CB5" w:rsidRPr="00ED7D25" w:rsidRDefault="00964CB5" w:rsidP="00091EB1">
            <w:pPr>
              <w:jc w:val="center"/>
              <w:rPr>
                <w:rFonts w:eastAsia="Times New Roman"/>
                <w:sz w:val="20"/>
                <w:szCs w:val="20"/>
                <w:lang w:val="en-US" w:eastAsia="es-ES"/>
              </w:rPr>
            </w:pPr>
            <w:r w:rsidRPr="00ED7D25">
              <w:rPr>
                <w:sz w:val="20"/>
                <w:szCs w:val="20"/>
                <w:lang w:val="en-US"/>
              </w:rPr>
              <w:t>Apoptosis</w:t>
            </w:r>
          </w:p>
        </w:tc>
        <w:tc>
          <w:tcPr>
            <w:tcW w:w="634" w:type="pct"/>
            <w:tcBorders>
              <w:top w:val="single" w:sz="4" w:space="0" w:color="auto"/>
              <w:left w:val="single" w:sz="4" w:space="0" w:color="auto"/>
              <w:bottom w:val="single" w:sz="4" w:space="0" w:color="auto"/>
              <w:right w:val="single" w:sz="12" w:space="0" w:color="auto"/>
            </w:tcBorders>
            <w:vAlign w:val="center"/>
          </w:tcPr>
          <w:p w14:paraId="775E802A"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Casp3</w:t>
            </w:r>
          </w:p>
          <w:p w14:paraId="7F67CDB4"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AIF3</w:t>
            </w:r>
          </w:p>
        </w:tc>
        <w:tc>
          <w:tcPr>
            <w:tcW w:w="559" w:type="pct"/>
            <w:vMerge/>
            <w:tcBorders>
              <w:top w:val="single" w:sz="4" w:space="0" w:color="auto"/>
              <w:left w:val="single" w:sz="12" w:space="0" w:color="auto"/>
              <w:bottom w:val="single" w:sz="4" w:space="0" w:color="auto"/>
              <w:right w:val="single" w:sz="4" w:space="0" w:color="auto"/>
            </w:tcBorders>
            <w:vAlign w:val="center"/>
          </w:tcPr>
          <w:p w14:paraId="4C4B7BBC" w14:textId="77777777" w:rsidR="00964CB5" w:rsidRPr="00ED7D25" w:rsidRDefault="00964CB5" w:rsidP="00091EB1">
            <w:pPr>
              <w:jc w:val="center"/>
              <w:rPr>
                <w:rFonts w:eastAsia="Times New Roman"/>
                <w:sz w:val="20"/>
                <w:szCs w:val="20"/>
                <w:lang w:val="en-US" w:eastAsia="es-ES"/>
              </w:rPr>
            </w:pPr>
          </w:p>
        </w:tc>
        <w:tc>
          <w:tcPr>
            <w:tcW w:w="518" w:type="pct"/>
            <w:vMerge/>
            <w:tcBorders>
              <w:left w:val="single" w:sz="4" w:space="0" w:color="auto"/>
              <w:bottom w:val="single" w:sz="4" w:space="0" w:color="auto"/>
              <w:right w:val="single" w:sz="12" w:space="0" w:color="auto"/>
            </w:tcBorders>
            <w:vAlign w:val="center"/>
          </w:tcPr>
          <w:p w14:paraId="06D6B331" w14:textId="77777777" w:rsidR="00964CB5" w:rsidRPr="00ED7D25" w:rsidRDefault="00964CB5" w:rsidP="00091EB1">
            <w:pPr>
              <w:jc w:val="center"/>
              <w:rPr>
                <w:rFonts w:eastAsia="Times New Roman"/>
                <w:i/>
                <w:iCs/>
                <w:sz w:val="20"/>
                <w:szCs w:val="20"/>
                <w:lang w:val="en-US" w:eastAsia="es-ES"/>
              </w:rPr>
            </w:pPr>
          </w:p>
        </w:tc>
        <w:tc>
          <w:tcPr>
            <w:tcW w:w="748" w:type="pct"/>
            <w:vMerge/>
            <w:tcBorders>
              <w:top w:val="single" w:sz="4" w:space="0" w:color="auto"/>
              <w:left w:val="single" w:sz="12" w:space="0" w:color="auto"/>
              <w:bottom w:val="single" w:sz="4" w:space="0" w:color="auto"/>
              <w:right w:val="single" w:sz="4" w:space="0" w:color="auto"/>
            </w:tcBorders>
            <w:vAlign w:val="center"/>
          </w:tcPr>
          <w:p w14:paraId="75A514BF" w14:textId="77777777" w:rsidR="00964CB5" w:rsidRPr="00ED7D25" w:rsidRDefault="00964CB5" w:rsidP="00091EB1">
            <w:pPr>
              <w:jc w:val="center"/>
              <w:rPr>
                <w:sz w:val="20"/>
                <w:szCs w:val="20"/>
                <w:lang w:val="en-US"/>
              </w:rPr>
            </w:pPr>
          </w:p>
        </w:tc>
        <w:tc>
          <w:tcPr>
            <w:tcW w:w="524" w:type="pct"/>
            <w:vMerge/>
            <w:tcBorders>
              <w:left w:val="single" w:sz="4" w:space="0" w:color="auto"/>
              <w:right w:val="single" w:sz="12" w:space="0" w:color="auto"/>
            </w:tcBorders>
            <w:vAlign w:val="center"/>
          </w:tcPr>
          <w:p w14:paraId="5919DB32" w14:textId="77777777" w:rsidR="00964CB5" w:rsidRPr="00ED7D25" w:rsidRDefault="00964CB5" w:rsidP="00091EB1">
            <w:pPr>
              <w:jc w:val="center"/>
              <w:rPr>
                <w:i/>
                <w:iCs/>
                <w:sz w:val="20"/>
                <w:szCs w:val="20"/>
                <w:lang w:val="en-US"/>
              </w:rPr>
            </w:pPr>
          </w:p>
        </w:tc>
      </w:tr>
      <w:tr w:rsidR="00964CB5" w:rsidRPr="00ED7D25" w14:paraId="297F66E7" w14:textId="77777777" w:rsidTr="00091EB1">
        <w:trPr>
          <w:trHeight w:val="230"/>
          <w:jc w:val="center"/>
        </w:trPr>
        <w:tc>
          <w:tcPr>
            <w:tcW w:w="821" w:type="pct"/>
            <w:vMerge/>
            <w:tcBorders>
              <w:top w:val="single" w:sz="4" w:space="0" w:color="auto"/>
              <w:left w:val="single" w:sz="12" w:space="0" w:color="auto"/>
              <w:bottom w:val="single" w:sz="4" w:space="0" w:color="auto"/>
              <w:right w:val="single" w:sz="4" w:space="0" w:color="auto"/>
            </w:tcBorders>
            <w:vAlign w:val="center"/>
          </w:tcPr>
          <w:p w14:paraId="6A0C458C" w14:textId="77777777" w:rsidR="00964CB5" w:rsidRPr="00ED7D25" w:rsidRDefault="00964CB5" w:rsidP="00091EB1">
            <w:pPr>
              <w:jc w:val="center"/>
              <w:rPr>
                <w:rFonts w:eastAsia="Times New Roman"/>
                <w:sz w:val="20"/>
                <w:szCs w:val="20"/>
                <w:lang w:val="en-US" w:eastAsia="es-ES"/>
              </w:rPr>
            </w:pPr>
            <w:bookmarkStart w:id="1" w:name="_Hlk83192129"/>
          </w:p>
        </w:tc>
        <w:tc>
          <w:tcPr>
            <w:tcW w:w="440" w:type="pct"/>
            <w:vMerge/>
            <w:tcBorders>
              <w:left w:val="single" w:sz="4" w:space="0" w:color="auto"/>
              <w:bottom w:val="single" w:sz="4" w:space="0" w:color="auto"/>
              <w:right w:val="single" w:sz="12" w:space="0" w:color="auto"/>
            </w:tcBorders>
            <w:vAlign w:val="center"/>
            <w:hideMark/>
          </w:tcPr>
          <w:p w14:paraId="73D4F8BA" w14:textId="77777777" w:rsidR="00964CB5" w:rsidRPr="00ED7D25" w:rsidRDefault="00964CB5" w:rsidP="00091EB1">
            <w:pPr>
              <w:jc w:val="center"/>
              <w:rPr>
                <w:rFonts w:eastAsia="Times New Roman"/>
                <w:i/>
                <w:iCs/>
                <w:sz w:val="20"/>
                <w:szCs w:val="20"/>
                <w:lang w:val="en-US" w:eastAsia="es-ES"/>
              </w:rPr>
            </w:pPr>
          </w:p>
        </w:tc>
        <w:tc>
          <w:tcPr>
            <w:tcW w:w="757" w:type="pct"/>
            <w:vMerge w:val="restart"/>
            <w:tcBorders>
              <w:top w:val="single" w:sz="4" w:space="0" w:color="auto"/>
              <w:left w:val="single" w:sz="12" w:space="0" w:color="auto"/>
              <w:bottom w:val="single" w:sz="12" w:space="0" w:color="auto"/>
              <w:right w:val="single" w:sz="4" w:space="0" w:color="auto"/>
            </w:tcBorders>
            <w:vAlign w:val="center"/>
          </w:tcPr>
          <w:p w14:paraId="4C56F4DA" w14:textId="77777777" w:rsidR="00964CB5" w:rsidRPr="00ED7D25" w:rsidRDefault="00964CB5" w:rsidP="00091EB1">
            <w:pPr>
              <w:jc w:val="center"/>
              <w:rPr>
                <w:rFonts w:eastAsia="Times New Roman"/>
                <w:sz w:val="20"/>
                <w:szCs w:val="20"/>
                <w:lang w:val="en-US" w:eastAsia="es-ES"/>
              </w:rPr>
            </w:pPr>
            <w:r w:rsidRPr="00ED7D25">
              <w:rPr>
                <w:sz w:val="20"/>
                <w:szCs w:val="20"/>
                <w:lang w:val="en-US"/>
              </w:rPr>
              <w:t>Detoxification</w:t>
            </w:r>
          </w:p>
        </w:tc>
        <w:tc>
          <w:tcPr>
            <w:tcW w:w="634" w:type="pct"/>
            <w:vMerge w:val="restart"/>
            <w:tcBorders>
              <w:top w:val="single" w:sz="4" w:space="0" w:color="auto"/>
              <w:left w:val="single" w:sz="4" w:space="0" w:color="auto"/>
              <w:bottom w:val="single" w:sz="12" w:space="0" w:color="auto"/>
              <w:right w:val="single" w:sz="12" w:space="0" w:color="auto"/>
            </w:tcBorders>
            <w:vAlign w:val="center"/>
          </w:tcPr>
          <w:p w14:paraId="3EFC1DA5" w14:textId="77777777" w:rsidR="00964CB5" w:rsidRPr="00ED7D25" w:rsidRDefault="00964CB5" w:rsidP="00091EB1">
            <w:pPr>
              <w:jc w:val="center"/>
              <w:rPr>
                <w:rFonts w:eastAsia="Times New Roman"/>
                <w:i/>
                <w:iCs/>
                <w:sz w:val="20"/>
                <w:szCs w:val="20"/>
                <w:lang w:val="en-US" w:eastAsia="es-ES"/>
              </w:rPr>
            </w:pPr>
            <w:proofErr w:type="spellStart"/>
            <w:r w:rsidRPr="00ED7D25">
              <w:rPr>
                <w:rFonts w:eastAsia="Times New Roman"/>
                <w:i/>
                <w:iCs/>
                <w:sz w:val="20"/>
                <w:szCs w:val="20"/>
                <w:lang w:val="en-US" w:eastAsia="es-ES"/>
              </w:rPr>
              <w:t>Cyp</w:t>
            </w:r>
            <w:proofErr w:type="spellEnd"/>
            <w:r w:rsidRPr="00ED7D25">
              <w:rPr>
                <w:rFonts w:eastAsia="Times New Roman"/>
                <w:i/>
                <w:iCs/>
                <w:sz w:val="20"/>
                <w:szCs w:val="20"/>
                <w:lang w:val="en-US" w:eastAsia="es-ES"/>
              </w:rPr>
              <w:t xml:space="preserve"> 2U1</w:t>
            </w:r>
          </w:p>
          <w:p w14:paraId="690A2399" w14:textId="77777777" w:rsidR="00964CB5" w:rsidRPr="00ED7D25" w:rsidRDefault="00964CB5" w:rsidP="00091EB1">
            <w:pPr>
              <w:jc w:val="center"/>
              <w:rPr>
                <w:rFonts w:eastAsia="Times New Roman"/>
                <w:i/>
                <w:iCs/>
                <w:sz w:val="20"/>
                <w:szCs w:val="20"/>
                <w:lang w:val="en-US" w:eastAsia="es-ES"/>
              </w:rPr>
            </w:pPr>
            <w:proofErr w:type="spellStart"/>
            <w:r w:rsidRPr="00ED7D25">
              <w:rPr>
                <w:rFonts w:eastAsia="Times New Roman"/>
                <w:i/>
                <w:iCs/>
                <w:sz w:val="20"/>
                <w:szCs w:val="20"/>
                <w:lang w:val="en-US" w:eastAsia="es-ES"/>
              </w:rPr>
              <w:t>Cyp</w:t>
            </w:r>
            <w:proofErr w:type="spellEnd"/>
            <w:r w:rsidRPr="00ED7D25">
              <w:rPr>
                <w:rFonts w:eastAsia="Times New Roman"/>
                <w:i/>
                <w:iCs/>
                <w:sz w:val="20"/>
                <w:szCs w:val="20"/>
                <w:lang w:val="en-US" w:eastAsia="es-ES"/>
              </w:rPr>
              <w:t xml:space="preserve"> 3A7</w:t>
            </w:r>
          </w:p>
          <w:p w14:paraId="45048A8F" w14:textId="77777777" w:rsidR="00964CB5" w:rsidRPr="00ED7D25" w:rsidRDefault="00964CB5" w:rsidP="00091EB1">
            <w:pPr>
              <w:jc w:val="center"/>
              <w:rPr>
                <w:rFonts w:eastAsia="Times New Roman"/>
                <w:i/>
                <w:iCs/>
                <w:sz w:val="20"/>
                <w:szCs w:val="20"/>
                <w:lang w:val="en-US" w:eastAsia="es-ES"/>
              </w:rPr>
            </w:pPr>
            <w:proofErr w:type="spellStart"/>
            <w:r w:rsidRPr="00ED7D25">
              <w:rPr>
                <w:rFonts w:eastAsia="Times New Roman"/>
                <w:i/>
                <w:iCs/>
                <w:sz w:val="20"/>
                <w:szCs w:val="20"/>
                <w:lang w:val="en-US" w:eastAsia="es-ES"/>
              </w:rPr>
              <w:t>Cyp</w:t>
            </w:r>
            <w:proofErr w:type="spellEnd"/>
            <w:r w:rsidRPr="00ED7D25">
              <w:rPr>
                <w:rFonts w:eastAsia="Times New Roman"/>
                <w:i/>
                <w:iCs/>
                <w:sz w:val="20"/>
                <w:szCs w:val="20"/>
                <w:lang w:val="en-US" w:eastAsia="es-ES"/>
              </w:rPr>
              <w:t xml:space="preserve"> 4F22</w:t>
            </w:r>
          </w:p>
          <w:p w14:paraId="5A4471F4" w14:textId="77777777" w:rsidR="00964CB5" w:rsidRPr="00ED7D25" w:rsidRDefault="00964CB5" w:rsidP="00091EB1">
            <w:pPr>
              <w:jc w:val="center"/>
              <w:rPr>
                <w:rFonts w:eastAsia="Times New Roman"/>
                <w:i/>
                <w:iCs/>
                <w:sz w:val="20"/>
                <w:szCs w:val="20"/>
                <w:lang w:val="en-US" w:eastAsia="es-ES"/>
              </w:rPr>
            </w:pPr>
            <w:proofErr w:type="spellStart"/>
            <w:r w:rsidRPr="00ED7D25">
              <w:rPr>
                <w:rFonts w:eastAsia="Times New Roman"/>
                <w:i/>
                <w:iCs/>
                <w:sz w:val="20"/>
                <w:szCs w:val="20"/>
                <w:lang w:val="en-US" w:eastAsia="es-ES"/>
              </w:rPr>
              <w:t>Cyp</w:t>
            </w:r>
            <w:proofErr w:type="spellEnd"/>
            <w:r w:rsidRPr="00ED7D25">
              <w:rPr>
                <w:rFonts w:eastAsia="Times New Roman"/>
                <w:i/>
                <w:iCs/>
                <w:sz w:val="20"/>
                <w:szCs w:val="20"/>
                <w:lang w:val="en-US" w:eastAsia="es-ES"/>
              </w:rPr>
              <w:t xml:space="preserve"> 72A15</w:t>
            </w:r>
          </w:p>
          <w:p w14:paraId="0ED48DF6"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GST K1</w:t>
            </w:r>
          </w:p>
          <w:p w14:paraId="0B56D490"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GST M1</w:t>
            </w:r>
          </w:p>
          <w:p w14:paraId="1D2542A6"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GST O1</w:t>
            </w:r>
          </w:p>
          <w:p w14:paraId="397AA5D5"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GST T2</w:t>
            </w:r>
          </w:p>
          <w:p w14:paraId="3138B9D1"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Mrp1/ABCC1</w:t>
            </w:r>
          </w:p>
        </w:tc>
        <w:tc>
          <w:tcPr>
            <w:tcW w:w="559" w:type="pct"/>
            <w:vMerge w:val="restart"/>
            <w:tcBorders>
              <w:top w:val="single" w:sz="4" w:space="0" w:color="auto"/>
              <w:left w:val="single" w:sz="12" w:space="0" w:color="auto"/>
              <w:bottom w:val="single" w:sz="4" w:space="0" w:color="auto"/>
              <w:right w:val="single" w:sz="4" w:space="0" w:color="auto"/>
            </w:tcBorders>
            <w:vAlign w:val="center"/>
          </w:tcPr>
          <w:p w14:paraId="683D4DCE" w14:textId="77777777" w:rsidR="00964CB5" w:rsidRPr="00ED7D25" w:rsidRDefault="00964CB5" w:rsidP="00091EB1">
            <w:pPr>
              <w:jc w:val="center"/>
              <w:rPr>
                <w:rFonts w:eastAsia="Times New Roman"/>
                <w:sz w:val="20"/>
                <w:szCs w:val="20"/>
                <w:lang w:val="en-US" w:eastAsia="es-ES"/>
              </w:rPr>
            </w:pPr>
            <w:r w:rsidRPr="00ED7D25">
              <w:rPr>
                <w:sz w:val="20"/>
                <w:szCs w:val="20"/>
                <w:lang w:val="en-US"/>
              </w:rPr>
              <w:t>Stress</w:t>
            </w:r>
          </w:p>
        </w:tc>
        <w:tc>
          <w:tcPr>
            <w:tcW w:w="518" w:type="pct"/>
            <w:vMerge w:val="restart"/>
            <w:tcBorders>
              <w:top w:val="single" w:sz="4" w:space="0" w:color="auto"/>
              <w:left w:val="single" w:sz="4" w:space="0" w:color="auto"/>
              <w:right w:val="single" w:sz="12" w:space="0" w:color="auto"/>
            </w:tcBorders>
            <w:vAlign w:val="center"/>
          </w:tcPr>
          <w:p w14:paraId="12DED199" w14:textId="77777777" w:rsidR="00964CB5" w:rsidRPr="00ED7D25" w:rsidRDefault="00964CB5" w:rsidP="00091EB1">
            <w:pPr>
              <w:jc w:val="center"/>
              <w:rPr>
                <w:rFonts w:eastAsia="Times New Roman"/>
                <w:i/>
                <w:iCs/>
                <w:sz w:val="20"/>
                <w:szCs w:val="20"/>
                <w:lang w:val="en-US" w:eastAsia="es-ES"/>
              </w:rPr>
            </w:pPr>
            <w:proofErr w:type="spellStart"/>
            <w:r w:rsidRPr="00ED7D25">
              <w:rPr>
                <w:rFonts w:eastAsia="Times New Roman"/>
                <w:i/>
                <w:iCs/>
                <w:sz w:val="20"/>
                <w:szCs w:val="20"/>
                <w:lang w:val="en-US" w:eastAsia="es-ES"/>
              </w:rPr>
              <w:t>sHSP</w:t>
            </w:r>
            <w:proofErr w:type="spellEnd"/>
            <w:r w:rsidRPr="00ED7D25">
              <w:rPr>
                <w:rFonts w:eastAsia="Times New Roman"/>
                <w:i/>
                <w:iCs/>
                <w:sz w:val="20"/>
                <w:szCs w:val="20"/>
                <w:lang w:val="en-US" w:eastAsia="es-ES"/>
              </w:rPr>
              <w:t xml:space="preserve"> 16.6</w:t>
            </w:r>
          </w:p>
          <w:p w14:paraId="091B946E" w14:textId="77777777" w:rsidR="00964CB5" w:rsidRPr="00ED7D25" w:rsidRDefault="00964CB5" w:rsidP="00091EB1">
            <w:pPr>
              <w:jc w:val="center"/>
              <w:rPr>
                <w:rFonts w:eastAsia="Times New Roman"/>
                <w:i/>
                <w:iCs/>
                <w:sz w:val="20"/>
                <w:szCs w:val="20"/>
                <w:lang w:val="en-US" w:eastAsia="es-ES"/>
              </w:rPr>
            </w:pPr>
            <w:proofErr w:type="spellStart"/>
            <w:r w:rsidRPr="00ED7D25">
              <w:rPr>
                <w:rFonts w:eastAsia="Times New Roman"/>
                <w:i/>
                <w:iCs/>
                <w:sz w:val="20"/>
                <w:szCs w:val="20"/>
                <w:lang w:val="en-US" w:eastAsia="es-ES"/>
              </w:rPr>
              <w:t>sHSP</w:t>
            </w:r>
            <w:proofErr w:type="spellEnd"/>
            <w:r w:rsidRPr="00ED7D25">
              <w:rPr>
                <w:rFonts w:eastAsia="Times New Roman"/>
                <w:i/>
                <w:iCs/>
                <w:sz w:val="20"/>
                <w:szCs w:val="20"/>
                <w:lang w:val="en-US" w:eastAsia="es-ES"/>
              </w:rPr>
              <w:t xml:space="preserve"> 17.9</w:t>
            </w:r>
          </w:p>
          <w:p w14:paraId="0219FC22"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Hsp60</w:t>
            </w:r>
          </w:p>
          <w:p w14:paraId="39EA525C"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Hsc70 4</w:t>
            </w:r>
          </w:p>
          <w:p w14:paraId="6D665B21"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Hsp70 B2</w:t>
            </w:r>
          </w:p>
          <w:p w14:paraId="0AC2EB51"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Grp78/</w:t>
            </w:r>
            <w:proofErr w:type="spellStart"/>
            <w:r w:rsidRPr="00ED7D25">
              <w:rPr>
                <w:rFonts w:eastAsia="Times New Roman"/>
                <w:i/>
                <w:iCs/>
                <w:sz w:val="20"/>
                <w:szCs w:val="20"/>
                <w:lang w:val="en-US" w:eastAsia="es-ES"/>
              </w:rPr>
              <w:t>Bip</w:t>
            </w:r>
            <w:proofErr w:type="spellEnd"/>
          </w:p>
          <w:p w14:paraId="72CA2C4F"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Hsp83</w:t>
            </w:r>
          </w:p>
        </w:tc>
        <w:tc>
          <w:tcPr>
            <w:tcW w:w="748" w:type="pct"/>
            <w:tcBorders>
              <w:top w:val="single" w:sz="4" w:space="0" w:color="auto"/>
              <w:left w:val="single" w:sz="12" w:space="0" w:color="auto"/>
              <w:bottom w:val="single" w:sz="4" w:space="0" w:color="auto"/>
              <w:right w:val="single" w:sz="4" w:space="0" w:color="auto"/>
            </w:tcBorders>
            <w:vAlign w:val="center"/>
          </w:tcPr>
          <w:p w14:paraId="5112C125" w14:textId="77777777" w:rsidR="00964CB5" w:rsidRPr="00ED7D25" w:rsidRDefault="00964CB5" w:rsidP="00091EB1">
            <w:pPr>
              <w:jc w:val="center"/>
              <w:rPr>
                <w:sz w:val="20"/>
                <w:szCs w:val="20"/>
                <w:lang w:val="en-US"/>
              </w:rPr>
            </w:pPr>
            <w:r w:rsidRPr="00ED7D25">
              <w:rPr>
                <w:sz w:val="20"/>
                <w:szCs w:val="20"/>
                <w:lang w:val="en-US"/>
              </w:rPr>
              <w:t>Glycogen</w:t>
            </w:r>
          </w:p>
        </w:tc>
        <w:tc>
          <w:tcPr>
            <w:tcW w:w="524" w:type="pct"/>
            <w:tcBorders>
              <w:top w:val="single" w:sz="4" w:space="0" w:color="auto"/>
              <w:left w:val="single" w:sz="4" w:space="0" w:color="auto"/>
              <w:right w:val="single" w:sz="12" w:space="0" w:color="auto"/>
            </w:tcBorders>
            <w:vAlign w:val="center"/>
          </w:tcPr>
          <w:p w14:paraId="57887864" w14:textId="77777777" w:rsidR="00964CB5" w:rsidRPr="00ED7D25" w:rsidRDefault="00964CB5" w:rsidP="00091EB1">
            <w:pPr>
              <w:jc w:val="center"/>
              <w:rPr>
                <w:i/>
                <w:iCs/>
                <w:sz w:val="20"/>
                <w:szCs w:val="20"/>
                <w:lang w:val="en-US"/>
              </w:rPr>
            </w:pPr>
            <w:r w:rsidRPr="00ED7D25">
              <w:rPr>
                <w:i/>
                <w:iCs/>
                <w:sz w:val="20"/>
                <w:szCs w:val="20"/>
                <w:lang w:val="en-US"/>
              </w:rPr>
              <w:t>PYGL</w:t>
            </w:r>
          </w:p>
        </w:tc>
      </w:tr>
      <w:tr w:rsidR="00964CB5" w:rsidRPr="00ED7D25" w14:paraId="73912D8E" w14:textId="77777777" w:rsidTr="00091EB1">
        <w:trPr>
          <w:trHeight w:val="230"/>
          <w:jc w:val="center"/>
        </w:trPr>
        <w:tc>
          <w:tcPr>
            <w:tcW w:w="821" w:type="pct"/>
            <w:vMerge/>
            <w:tcBorders>
              <w:top w:val="single" w:sz="4" w:space="0" w:color="auto"/>
              <w:left w:val="single" w:sz="12" w:space="0" w:color="auto"/>
              <w:bottom w:val="single" w:sz="4" w:space="0" w:color="auto"/>
              <w:right w:val="single" w:sz="4" w:space="0" w:color="auto"/>
            </w:tcBorders>
            <w:vAlign w:val="center"/>
          </w:tcPr>
          <w:p w14:paraId="179B65D7" w14:textId="77777777" w:rsidR="00964CB5" w:rsidRPr="00ED7D25" w:rsidRDefault="00964CB5" w:rsidP="00091EB1">
            <w:pPr>
              <w:jc w:val="center"/>
              <w:rPr>
                <w:rFonts w:eastAsia="Times New Roman"/>
                <w:sz w:val="20"/>
                <w:szCs w:val="20"/>
                <w:lang w:val="en-US" w:eastAsia="es-ES"/>
              </w:rPr>
            </w:pPr>
          </w:p>
        </w:tc>
        <w:tc>
          <w:tcPr>
            <w:tcW w:w="440" w:type="pct"/>
            <w:vMerge/>
            <w:tcBorders>
              <w:left w:val="single" w:sz="4" w:space="0" w:color="auto"/>
              <w:bottom w:val="single" w:sz="4" w:space="0" w:color="auto"/>
              <w:right w:val="single" w:sz="12" w:space="0" w:color="auto"/>
            </w:tcBorders>
            <w:vAlign w:val="center"/>
            <w:hideMark/>
          </w:tcPr>
          <w:p w14:paraId="3F9EAC3E" w14:textId="77777777" w:rsidR="00964CB5" w:rsidRPr="00ED7D25" w:rsidRDefault="00964CB5" w:rsidP="00091EB1">
            <w:pPr>
              <w:jc w:val="center"/>
              <w:rPr>
                <w:rFonts w:eastAsia="Times New Roman"/>
                <w:i/>
                <w:iCs/>
                <w:sz w:val="20"/>
                <w:szCs w:val="20"/>
                <w:lang w:val="en-US" w:eastAsia="es-ES"/>
              </w:rPr>
            </w:pPr>
          </w:p>
        </w:tc>
        <w:tc>
          <w:tcPr>
            <w:tcW w:w="757" w:type="pct"/>
            <w:vMerge/>
            <w:tcBorders>
              <w:top w:val="single" w:sz="4" w:space="0" w:color="auto"/>
              <w:left w:val="single" w:sz="12" w:space="0" w:color="auto"/>
              <w:bottom w:val="single" w:sz="12" w:space="0" w:color="auto"/>
              <w:right w:val="single" w:sz="4" w:space="0" w:color="auto"/>
            </w:tcBorders>
            <w:vAlign w:val="center"/>
          </w:tcPr>
          <w:p w14:paraId="454296C6" w14:textId="77777777" w:rsidR="00964CB5" w:rsidRPr="00ED7D25" w:rsidRDefault="00964CB5" w:rsidP="00091EB1">
            <w:pPr>
              <w:jc w:val="center"/>
              <w:rPr>
                <w:rFonts w:eastAsia="Times New Roman"/>
                <w:sz w:val="20"/>
                <w:szCs w:val="20"/>
                <w:lang w:val="en-US" w:eastAsia="es-ES"/>
              </w:rPr>
            </w:pPr>
          </w:p>
        </w:tc>
        <w:tc>
          <w:tcPr>
            <w:tcW w:w="634" w:type="pct"/>
            <w:vMerge/>
            <w:tcBorders>
              <w:top w:val="single" w:sz="4" w:space="0" w:color="auto"/>
              <w:left w:val="single" w:sz="4" w:space="0" w:color="auto"/>
              <w:bottom w:val="single" w:sz="12" w:space="0" w:color="auto"/>
              <w:right w:val="single" w:sz="12" w:space="0" w:color="auto"/>
            </w:tcBorders>
            <w:vAlign w:val="center"/>
          </w:tcPr>
          <w:p w14:paraId="269EF203" w14:textId="77777777" w:rsidR="00964CB5" w:rsidRPr="00ED7D25" w:rsidRDefault="00964CB5" w:rsidP="00091EB1">
            <w:pPr>
              <w:jc w:val="center"/>
              <w:rPr>
                <w:rFonts w:eastAsia="Times New Roman"/>
                <w:i/>
                <w:iCs/>
                <w:sz w:val="20"/>
                <w:szCs w:val="20"/>
                <w:lang w:val="en-US" w:eastAsia="es-ES"/>
              </w:rPr>
            </w:pPr>
          </w:p>
        </w:tc>
        <w:tc>
          <w:tcPr>
            <w:tcW w:w="559" w:type="pct"/>
            <w:vMerge/>
            <w:tcBorders>
              <w:top w:val="single" w:sz="4" w:space="0" w:color="auto"/>
              <w:left w:val="single" w:sz="12" w:space="0" w:color="auto"/>
              <w:bottom w:val="single" w:sz="4" w:space="0" w:color="auto"/>
              <w:right w:val="single" w:sz="4" w:space="0" w:color="auto"/>
            </w:tcBorders>
            <w:vAlign w:val="center"/>
          </w:tcPr>
          <w:p w14:paraId="3AB72CE4" w14:textId="77777777" w:rsidR="00964CB5" w:rsidRPr="00ED7D25" w:rsidRDefault="00964CB5" w:rsidP="00091EB1">
            <w:pPr>
              <w:jc w:val="center"/>
              <w:rPr>
                <w:rFonts w:eastAsia="Times New Roman"/>
                <w:sz w:val="20"/>
                <w:szCs w:val="20"/>
                <w:lang w:val="en-US" w:eastAsia="es-ES"/>
              </w:rPr>
            </w:pPr>
          </w:p>
        </w:tc>
        <w:tc>
          <w:tcPr>
            <w:tcW w:w="518" w:type="pct"/>
            <w:vMerge/>
            <w:tcBorders>
              <w:left w:val="single" w:sz="4" w:space="0" w:color="auto"/>
              <w:right w:val="single" w:sz="12" w:space="0" w:color="auto"/>
            </w:tcBorders>
            <w:vAlign w:val="center"/>
          </w:tcPr>
          <w:p w14:paraId="2041EB77" w14:textId="77777777" w:rsidR="00964CB5" w:rsidRPr="00ED7D25" w:rsidRDefault="00964CB5" w:rsidP="00091EB1">
            <w:pPr>
              <w:jc w:val="center"/>
              <w:rPr>
                <w:rFonts w:eastAsia="Times New Roman"/>
                <w:i/>
                <w:iCs/>
                <w:sz w:val="20"/>
                <w:szCs w:val="20"/>
                <w:lang w:val="en-US" w:eastAsia="es-ES"/>
              </w:rPr>
            </w:pPr>
          </w:p>
        </w:tc>
        <w:tc>
          <w:tcPr>
            <w:tcW w:w="748" w:type="pct"/>
            <w:tcBorders>
              <w:top w:val="single" w:sz="4" w:space="0" w:color="auto"/>
              <w:left w:val="single" w:sz="12" w:space="0" w:color="auto"/>
              <w:bottom w:val="single" w:sz="4" w:space="0" w:color="auto"/>
              <w:right w:val="single" w:sz="4" w:space="0" w:color="auto"/>
            </w:tcBorders>
            <w:vAlign w:val="center"/>
          </w:tcPr>
          <w:p w14:paraId="1BF2F665" w14:textId="77777777" w:rsidR="00964CB5" w:rsidRPr="00ED7D25" w:rsidRDefault="00964CB5" w:rsidP="00091EB1">
            <w:pPr>
              <w:jc w:val="center"/>
              <w:rPr>
                <w:sz w:val="20"/>
                <w:szCs w:val="20"/>
                <w:lang w:val="en-US"/>
              </w:rPr>
            </w:pPr>
            <w:r w:rsidRPr="00ED7D25">
              <w:rPr>
                <w:sz w:val="20"/>
                <w:szCs w:val="20"/>
                <w:lang w:val="en-US"/>
              </w:rPr>
              <w:t>Lipids</w:t>
            </w:r>
          </w:p>
        </w:tc>
        <w:tc>
          <w:tcPr>
            <w:tcW w:w="524" w:type="pct"/>
            <w:tcBorders>
              <w:top w:val="single" w:sz="4" w:space="0" w:color="auto"/>
              <w:left w:val="single" w:sz="4" w:space="0" w:color="auto"/>
              <w:right w:val="single" w:sz="12" w:space="0" w:color="auto"/>
            </w:tcBorders>
            <w:vAlign w:val="center"/>
          </w:tcPr>
          <w:p w14:paraId="52E34314" w14:textId="77777777" w:rsidR="00964CB5" w:rsidRPr="00ED7D25" w:rsidRDefault="00964CB5" w:rsidP="00091EB1">
            <w:pPr>
              <w:jc w:val="center"/>
              <w:rPr>
                <w:i/>
                <w:iCs/>
                <w:sz w:val="20"/>
                <w:szCs w:val="20"/>
                <w:lang w:val="en-US"/>
              </w:rPr>
            </w:pPr>
            <w:r w:rsidRPr="00ED7D25">
              <w:rPr>
                <w:i/>
                <w:iCs/>
                <w:sz w:val="20"/>
                <w:szCs w:val="20"/>
                <w:lang w:val="en-US"/>
              </w:rPr>
              <w:t>OSBPL8</w:t>
            </w:r>
          </w:p>
        </w:tc>
      </w:tr>
      <w:tr w:rsidR="00964CB5" w:rsidRPr="00ED7D25" w14:paraId="3C6B8937" w14:textId="77777777" w:rsidTr="00091EB1">
        <w:trPr>
          <w:trHeight w:val="230"/>
          <w:jc w:val="center"/>
        </w:trPr>
        <w:tc>
          <w:tcPr>
            <w:tcW w:w="821" w:type="pct"/>
            <w:vMerge/>
            <w:tcBorders>
              <w:top w:val="single" w:sz="4" w:space="0" w:color="auto"/>
              <w:left w:val="single" w:sz="12" w:space="0" w:color="auto"/>
              <w:bottom w:val="single" w:sz="4" w:space="0" w:color="auto"/>
              <w:right w:val="single" w:sz="4" w:space="0" w:color="auto"/>
            </w:tcBorders>
            <w:vAlign w:val="center"/>
          </w:tcPr>
          <w:p w14:paraId="238D91E1" w14:textId="77777777" w:rsidR="00964CB5" w:rsidRPr="00ED7D25" w:rsidRDefault="00964CB5" w:rsidP="00091EB1">
            <w:pPr>
              <w:jc w:val="center"/>
              <w:rPr>
                <w:rFonts w:eastAsia="Times New Roman"/>
                <w:sz w:val="20"/>
                <w:szCs w:val="20"/>
                <w:lang w:val="en-US" w:eastAsia="es-ES"/>
              </w:rPr>
            </w:pPr>
          </w:p>
        </w:tc>
        <w:tc>
          <w:tcPr>
            <w:tcW w:w="440" w:type="pct"/>
            <w:vMerge/>
            <w:tcBorders>
              <w:left w:val="single" w:sz="4" w:space="0" w:color="auto"/>
              <w:bottom w:val="single" w:sz="4" w:space="0" w:color="auto"/>
              <w:right w:val="single" w:sz="12" w:space="0" w:color="auto"/>
            </w:tcBorders>
            <w:vAlign w:val="center"/>
            <w:hideMark/>
          </w:tcPr>
          <w:p w14:paraId="092230CB" w14:textId="77777777" w:rsidR="00964CB5" w:rsidRPr="00ED7D25" w:rsidRDefault="00964CB5" w:rsidP="00091EB1">
            <w:pPr>
              <w:jc w:val="center"/>
              <w:rPr>
                <w:rFonts w:eastAsia="Times New Roman"/>
                <w:i/>
                <w:iCs/>
                <w:sz w:val="20"/>
                <w:szCs w:val="20"/>
                <w:lang w:val="en-US" w:eastAsia="es-ES"/>
              </w:rPr>
            </w:pPr>
          </w:p>
        </w:tc>
        <w:tc>
          <w:tcPr>
            <w:tcW w:w="757" w:type="pct"/>
            <w:vMerge/>
            <w:tcBorders>
              <w:top w:val="single" w:sz="4" w:space="0" w:color="auto"/>
              <w:left w:val="single" w:sz="12" w:space="0" w:color="auto"/>
              <w:bottom w:val="single" w:sz="12" w:space="0" w:color="auto"/>
              <w:right w:val="single" w:sz="4" w:space="0" w:color="auto"/>
            </w:tcBorders>
            <w:vAlign w:val="center"/>
          </w:tcPr>
          <w:p w14:paraId="7FB69D3B" w14:textId="77777777" w:rsidR="00964CB5" w:rsidRPr="00ED7D25" w:rsidRDefault="00964CB5" w:rsidP="00091EB1">
            <w:pPr>
              <w:jc w:val="center"/>
              <w:rPr>
                <w:rFonts w:eastAsia="Times New Roman"/>
                <w:sz w:val="20"/>
                <w:szCs w:val="20"/>
                <w:lang w:val="en-US" w:eastAsia="es-ES"/>
              </w:rPr>
            </w:pPr>
          </w:p>
        </w:tc>
        <w:tc>
          <w:tcPr>
            <w:tcW w:w="634" w:type="pct"/>
            <w:vMerge/>
            <w:tcBorders>
              <w:top w:val="single" w:sz="4" w:space="0" w:color="auto"/>
              <w:left w:val="single" w:sz="4" w:space="0" w:color="auto"/>
              <w:bottom w:val="single" w:sz="12" w:space="0" w:color="auto"/>
              <w:right w:val="single" w:sz="12" w:space="0" w:color="auto"/>
            </w:tcBorders>
            <w:vAlign w:val="center"/>
          </w:tcPr>
          <w:p w14:paraId="1BBAD733" w14:textId="77777777" w:rsidR="00964CB5" w:rsidRPr="00ED7D25" w:rsidRDefault="00964CB5" w:rsidP="00091EB1">
            <w:pPr>
              <w:jc w:val="center"/>
              <w:rPr>
                <w:rFonts w:eastAsia="Times New Roman"/>
                <w:i/>
                <w:iCs/>
                <w:sz w:val="20"/>
                <w:szCs w:val="20"/>
                <w:lang w:val="en-US" w:eastAsia="es-ES"/>
              </w:rPr>
            </w:pPr>
          </w:p>
        </w:tc>
        <w:tc>
          <w:tcPr>
            <w:tcW w:w="559" w:type="pct"/>
            <w:vMerge/>
            <w:tcBorders>
              <w:top w:val="single" w:sz="4" w:space="0" w:color="auto"/>
              <w:left w:val="single" w:sz="12" w:space="0" w:color="auto"/>
              <w:bottom w:val="single" w:sz="4" w:space="0" w:color="auto"/>
              <w:right w:val="single" w:sz="4" w:space="0" w:color="auto"/>
            </w:tcBorders>
            <w:vAlign w:val="center"/>
          </w:tcPr>
          <w:p w14:paraId="69DE6F41" w14:textId="77777777" w:rsidR="00964CB5" w:rsidRPr="00ED7D25" w:rsidRDefault="00964CB5" w:rsidP="00091EB1">
            <w:pPr>
              <w:jc w:val="center"/>
              <w:rPr>
                <w:rFonts w:eastAsia="Times New Roman"/>
                <w:sz w:val="20"/>
                <w:szCs w:val="20"/>
                <w:lang w:val="en-US" w:eastAsia="es-ES"/>
              </w:rPr>
            </w:pPr>
          </w:p>
        </w:tc>
        <w:tc>
          <w:tcPr>
            <w:tcW w:w="518" w:type="pct"/>
            <w:vMerge/>
            <w:tcBorders>
              <w:left w:val="single" w:sz="4" w:space="0" w:color="auto"/>
              <w:right w:val="single" w:sz="12" w:space="0" w:color="auto"/>
            </w:tcBorders>
            <w:vAlign w:val="center"/>
          </w:tcPr>
          <w:p w14:paraId="155F0581" w14:textId="77777777" w:rsidR="00964CB5" w:rsidRPr="00ED7D25" w:rsidRDefault="00964CB5" w:rsidP="00091EB1">
            <w:pPr>
              <w:jc w:val="center"/>
              <w:rPr>
                <w:rFonts w:eastAsia="Times New Roman"/>
                <w:i/>
                <w:iCs/>
                <w:sz w:val="20"/>
                <w:szCs w:val="20"/>
                <w:lang w:val="en-US" w:eastAsia="es-ES"/>
              </w:rPr>
            </w:pPr>
          </w:p>
        </w:tc>
        <w:tc>
          <w:tcPr>
            <w:tcW w:w="748" w:type="pct"/>
            <w:tcBorders>
              <w:top w:val="single" w:sz="4" w:space="0" w:color="auto"/>
              <w:left w:val="single" w:sz="12" w:space="0" w:color="auto"/>
              <w:bottom w:val="single" w:sz="4" w:space="0" w:color="auto"/>
              <w:right w:val="single" w:sz="4" w:space="0" w:color="auto"/>
            </w:tcBorders>
            <w:vAlign w:val="center"/>
          </w:tcPr>
          <w:p w14:paraId="7962E71F" w14:textId="77777777" w:rsidR="00964CB5" w:rsidRPr="00ED7D25" w:rsidRDefault="00964CB5" w:rsidP="00091EB1">
            <w:pPr>
              <w:jc w:val="center"/>
              <w:rPr>
                <w:sz w:val="20"/>
                <w:szCs w:val="20"/>
                <w:lang w:val="en-US"/>
              </w:rPr>
            </w:pPr>
            <w:r w:rsidRPr="00ED7D25">
              <w:rPr>
                <w:sz w:val="20"/>
                <w:szCs w:val="20"/>
                <w:lang w:val="en-US"/>
              </w:rPr>
              <w:t>Antibacterial</w:t>
            </w:r>
          </w:p>
        </w:tc>
        <w:tc>
          <w:tcPr>
            <w:tcW w:w="524" w:type="pct"/>
            <w:tcBorders>
              <w:top w:val="single" w:sz="4" w:space="0" w:color="auto"/>
              <w:left w:val="single" w:sz="4" w:space="0" w:color="auto"/>
              <w:bottom w:val="single" w:sz="4" w:space="0" w:color="auto"/>
              <w:right w:val="single" w:sz="12" w:space="0" w:color="auto"/>
            </w:tcBorders>
            <w:vAlign w:val="center"/>
          </w:tcPr>
          <w:p w14:paraId="6249987B" w14:textId="77777777" w:rsidR="00964CB5" w:rsidRPr="00ED7D25" w:rsidRDefault="00964CB5" w:rsidP="00091EB1">
            <w:pPr>
              <w:jc w:val="center"/>
              <w:rPr>
                <w:i/>
                <w:iCs/>
                <w:sz w:val="20"/>
                <w:szCs w:val="20"/>
                <w:lang w:val="en-US"/>
              </w:rPr>
            </w:pPr>
            <w:proofErr w:type="spellStart"/>
            <w:r w:rsidRPr="00ED7D25">
              <w:rPr>
                <w:rFonts w:eastAsia="Times New Roman"/>
                <w:i/>
                <w:iCs/>
                <w:sz w:val="20"/>
                <w:szCs w:val="20"/>
                <w:lang w:val="en-US" w:eastAsia="es-ES"/>
              </w:rPr>
              <w:t>ApA</w:t>
            </w:r>
            <w:proofErr w:type="spellEnd"/>
          </w:p>
        </w:tc>
      </w:tr>
      <w:bookmarkEnd w:id="1"/>
      <w:tr w:rsidR="00964CB5" w:rsidRPr="00ED7D25" w14:paraId="75722590" w14:textId="77777777" w:rsidTr="00091EB1">
        <w:trPr>
          <w:trHeight w:val="1190"/>
          <w:jc w:val="center"/>
        </w:trPr>
        <w:tc>
          <w:tcPr>
            <w:tcW w:w="821" w:type="pct"/>
            <w:vMerge w:val="restart"/>
            <w:tcBorders>
              <w:top w:val="single" w:sz="4" w:space="0" w:color="auto"/>
              <w:left w:val="single" w:sz="12" w:space="0" w:color="auto"/>
              <w:bottom w:val="single" w:sz="12" w:space="0" w:color="auto"/>
              <w:right w:val="single" w:sz="4" w:space="0" w:color="auto"/>
            </w:tcBorders>
            <w:vAlign w:val="center"/>
          </w:tcPr>
          <w:p w14:paraId="047BD75B" w14:textId="77777777" w:rsidR="00964CB5" w:rsidRPr="00ED7D25" w:rsidRDefault="00964CB5" w:rsidP="00091EB1">
            <w:pPr>
              <w:jc w:val="center"/>
              <w:rPr>
                <w:rFonts w:eastAsia="Times New Roman"/>
                <w:sz w:val="20"/>
                <w:szCs w:val="20"/>
                <w:lang w:val="en-US" w:eastAsia="es-ES"/>
              </w:rPr>
            </w:pPr>
            <w:r w:rsidRPr="00ED7D25">
              <w:rPr>
                <w:sz w:val="20"/>
                <w:szCs w:val="20"/>
                <w:lang w:val="en-US"/>
              </w:rPr>
              <w:t>Repairing DNA</w:t>
            </w:r>
          </w:p>
        </w:tc>
        <w:tc>
          <w:tcPr>
            <w:tcW w:w="440" w:type="pct"/>
            <w:vMerge w:val="restart"/>
            <w:tcBorders>
              <w:top w:val="single" w:sz="4" w:space="0" w:color="auto"/>
              <w:left w:val="single" w:sz="4" w:space="0" w:color="auto"/>
              <w:bottom w:val="single" w:sz="12" w:space="0" w:color="auto"/>
              <w:right w:val="single" w:sz="12" w:space="0" w:color="auto"/>
            </w:tcBorders>
            <w:vAlign w:val="center"/>
            <w:hideMark/>
          </w:tcPr>
          <w:p w14:paraId="1E015F67"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PARP I</w:t>
            </w:r>
          </w:p>
          <w:p w14:paraId="35B5C5BD" w14:textId="77777777" w:rsidR="00964CB5" w:rsidRPr="00ED7D25" w:rsidRDefault="00964CB5" w:rsidP="00091EB1">
            <w:pPr>
              <w:jc w:val="center"/>
              <w:rPr>
                <w:rFonts w:eastAsia="Times New Roman"/>
                <w:i/>
                <w:iCs/>
                <w:sz w:val="20"/>
                <w:szCs w:val="20"/>
                <w:lang w:val="en-US" w:eastAsia="es-ES"/>
              </w:rPr>
            </w:pPr>
            <w:proofErr w:type="spellStart"/>
            <w:r w:rsidRPr="00ED7D25">
              <w:rPr>
                <w:rFonts w:eastAsia="Times New Roman"/>
                <w:i/>
                <w:iCs/>
                <w:sz w:val="20"/>
                <w:szCs w:val="20"/>
                <w:lang w:val="en-US" w:eastAsia="es-ES"/>
              </w:rPr>
              <w:t>IkBa</w:t>
            </w:r>
            <w:proofErr w:type="spellEnd"/>
          </w:p>
          <w:p w14:paraId="196FBCE7"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XRCC3</w:t>
            </w:r>
          </w:p>
          <w:p w14:paraId="6EAEAA34"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rad21</w:t>
            </w:r>
          </w:p>
          <w:p w14:paraId="3DC48740"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rad50</w:t>
            </w:r>
          </w:p>
        </w:tc>
        <w:tc>
          <w:tcPr>
            <w:tcW w:w="757" w:type="pct"/>
            <w:vMerge/>
            <w:tcBorders>
              <w:top w:val="single" w:sz="4" w:space="0" w:color="auto"/>
              <w:left w:val="single" w:sz="12" w:space="0" w:color="auto"/>
              <w:bottom w:val="single" w:sz="12" w:space="0" w:color="auto"/>
              <w:right w:val="single" w:sz="4" w:space="0" w:color="auto"/>
            </w:tcBorders>
            <w:vAlign w:val="center"/>
          </w:tcPr>
          <w:p w14:paraId="37856D8E" w14:textId="77777777" w:rsidR="00964CB5" w:rsidRPr="00ED7D25" w:rsidRDefault="00964CB5" w:rsidP="00091EB1">
            <w:pPr>
              <w:jc w:val="center"/>
              <w:rPr>
                <w:rFonts w:eastAsia="Times New Roman"/>
                <w:sz w:val="20"/>
                <w:szCs w:val="20"/>
                <w:lang w:val="en-US" w:eastAsia="es-ES"/>
              </w:rPr>
            </w:pPr>
          </w:p>
        </w:tc>
        <w:tc>
          <w:tcPr>
            <w:tcW w:w="634" w:type="pct"/>
            <w:vMerge/>
            <w:tcBorders>
              <w:top w:val="single" w:sz="4" w:space="0" w:color="auto"/>
              <w:left w:val="single" w:sz="4" w:space="0" w:color="auto"/>
              <w:bottom w:val="single" w:sz="12" w:space="0" w:color="auto"/>
              <w:right w:val="single" w:sz="12" w:space="0" w:color="auto"/>
            </w:tcBorders>
            <w:vAlign w:val="center"/>
          </w:tcPr>
          <w:p w14:paraId="14C8A91F" w14:textId="77777777" w:rsidR="00964CB5" w:rsidRPr="00ED7D25" w:rsidRDefault="00964CB5" w:rsidP="00091EB1">
            <w:pPr>
              <w:jc w:val="center"/>
              <w:rPr>
                <w:rFonts w:eastAsia="Times New Roman"/>
                <w:i/>
                <w:iCs/>
                <w:sz w:val="20"/>
                <w:szCs w:val="20"/>
                <w:lang w:val="en-US" w:eastAsia="es-ES"/>
              </w:rPr>
            </w:pPr>
          </w:p>
        </w:tc>
        <w:tc>
          <w:tcPr>
            <w:tcW w:w="559" w:type="pct"/>
            <w:vMerge/>
            <w:tcBorders>
              <w:top w:val="single" w:sz="4" w:space="0" w:color="auto"/>
              <w:left w:val="single" w:sz="12" w:space="0" w:color="auto"/>
              <w:bottom w:val="single" w:sz="4" w:space="0" w:color="auto"/>
              <w:right w:val="single" w:sz="4" w:space="0" w:color="auto"/>
            </w:tcBorders>
            <w:vAlign w:val="center"/>
          </w:tcPr>
          <w:p w14:paraId="710CB724" w14:textId="77777777" w:rsidR="00964CB5" w:rsidRPr="00ED7D25" w:rsidRDefault="00964CB5" w:rsidP="00091EB1">
            <w:pPr>
              <w:jc w:val="center"/>
              <w:rPr>
                <w:rFonts w:eastAsia="Times New Roman"/>
                <w:sz w:val="20"/>
                <w:szCs w:val="20"/>
                <w:lang w:val="en-US" w:eastAsia="es-ES"/>
              </w:rPr>
            </w:pPr>
          </w:p>
        </w:tc>
        <w:tc>
          <w:tcPr>
            <w:tcW w:w="518" w:type="pct"/>
            <w:vMerge/>
            <w:tcBorders>
              <w:left w:val="single" w:sz="4" w:space="0" w:color="auto"/>
              <w:bottom w:val="single" w:sz="4" w:space="0" w:color="auto"/>
              <w:right w:val="single" w:sz="12" w:space="0" w:color="auto"/>
            </w:tcBorders>
            <w:vAlign w:val="center"/>
          </w:tcPr>
          <w:p w14:paraId="0FDAD8B7" w14:textId="77777777" w:rsidR="00964CB5" w:rsidRPr="00ED7D25" w:rsidRDefault="00964CB5" w:rsidP="00091EB1">
            <w:pPr>
              <w:jc w:val="center"/>
              <w:rPr>
                <w:rFonts w:eastAsia="Times New Roman"/>
                <w:i/>
                <w:iCs/>
                <w:sz w:val="20"/>
                <w:szCs w:val="20"/>
                <w:lang w:val="en-US" w:eastAsia="es-ES"/>
              </w:rPr>
            </w:pPr>
          </w:p>
        </w:tc>
        <w:tc>
          <w:tcPr>
            <w:tcW w:w="748" w:type="pct"/>
            <w:vMerge w:val="restart"/>
            <w:tcBorders>
              <w:top w:val="single" w:sz="4" w:space="0" w:color="auto"/>
              <w:left w:val="single" w:sz="12" w:space="0" w:color="auto"/>
              <w:bottom w:val="single" w:sz="12" w:space="0" w:color="auto"/>
              <w:right w:val="single" w:sz="4" w:space="0" w:color="auto"/>
            </w:tcBorders>
            <w:vAlign w:val="center"/>
          </w:tcPr>
          <w:p w14:paraId="59B8A90A" w14:textId="77777777" w:rsidR="00964CB5" w:rsidRPr="00ED7D25" w:rsidRDefault="00964CB5" w:rsidP="00091EB1">
            <w:pPr>
              <w:jc w:val="center"/>
              <w:rPr>
                <w:sz w:val="20"/>
                <w:szCs w:val="20"/>
                <w:lang w:val="en-US"/>
              </w:rPr>
            </w:pPr>
            <w:r w:rsidRPr="00ED7D25">
              <w:rPr>
                <w:sz w:val="20"/>
                <w:szCs w:val="20"/>
                <w:lang w:val="en-US"/>
              </w:rPr>
              <w:t>Reference</w:t>
            </w:r>
          </w:p>
        </w:tc>
        <w:tc>
          <w:tcPr>
            <w:tcW w:w="524" w:type="pct"/>
            <w:vMerge w:val="restart"/>
            <w:tcBorders>
              <w:top w:val="single" w:sz="4" w:space="0" w:color="auto"/>
              <w:left w:val="single" w:sz="4" w:space="0" w:color="auto"/>
              <w:bottom w:val="single" w:sz="12" w:space="0" w:color="auto"/>
              <w:right w:val="single" w:sz="12" w:space="0" w:color="auto"/>
            </w:tcBorders>
            <w:vAlign w:val="center"/>
          </w:tcPr>
          <w:p w14:paraId="1C39C631" w14:textId="77777777" w:rsidR="00964CB5" w:rsidRPr="00ED7D25" w:rsidRDefault="00964CB5" w:rsidP="00091EB1">
            <w:pPr>
              <w:jc w:val="center"/>
              <w:rPr>
                <w:i/>
                <w:iCs/>
                <w:sz w:val="20"/>
                <w:szCs w:val="20"/>
                <w:lang w:val="en-US"/>
              </w:rPr>
            </w:pPr>
            <w:r w:rsidRPr="00ED7D25">
              <w:rPr>
                <w:i/>
                <w:iCs/>
                <w:sz w:val="20"/>
                <w:szCs w:val="20"/>
                <w:lang w:val="en-US"/>
              </w:rPr>
              <w:t>Act</w:t>
            </w:r>
          </w:p>
          <w:p w14:paraId="6F750C4E" w14:textId="77777777" w:rsidR="00964CB5" w:rsidRPr="00ED7D25" w:rsidRDefault="00964CB5" w:rsidP="00091EB1">
            <w:pPr>
              <w:jc w:val="center"/>
              <w:rPr>
                <w:i/>
                <w:iCs/>
                <w:sz w:val="20"/>
                <w:szCs w:val="20"/>
                <w:lang w:val="en-US"/>
              </w:rPr>
            </w:pPr>
            <w:r w:rsidRPr="00ED7D25">
              <w:rPr>
                <w:i/>
                <w:iCs/>
                <w:sz w:val="20"/>
                <w:szCs w:val="20"/>
                <w:lang w:val="en-US"/>
              </w:rPr>
              <w:t>PHFK</w:t>
            </w:r>
          </w:p>
          <w:p w14:paraId="7866099D" w14:textId="77777777" w:rsidR="00964CB5" w:rsidRPr="00ED7D25" w:rsidRDefault="00964CB5" w:rsidP="00091EB1">
            <w:pPr>
              <w:jc w:val="center"/>
              <w:rPr>
                <w:i/>
                <w:iCs/>
                <w:sz w:val="20"/>
                <w:szCs w:val="20"/>
                <w:lang w:val="en-US"/>
              </w:rPr>
            </w:pPr>
            <w:r w:rsidRPr="00ED7D25">
              <w:rPr>
                <w:i/>
                <w:iCs/>
                <w:sz w:val="20"/>
                <w:szCs w:val="20"/>
                <w:lang w:val="en-US"/>
              </w:rPr>
              <w:t>GAPDH</w:t>
            </w:r>
          </w:p>
          <w:p w14:paraId="7D8BC0D8" w14:textId="77777777" w:rsidR="00964CB5" w:rsidRPr="00ED7D25" w:rsidRDefault="00964CB5" w:rsidP="00091EB1">
            <w:pPr>
              <w:jc w:val="center"/>
              <w:rPr>
                <w:i/>
                <w:iCs/>
                <w:sz w:val="20"/>
                <w:szCs w:val="20"/>
                <w:lang w:val="en-US"/>
              </w:rPr>
            </w:pPr>
            <w:r w:rsidRPr="00ED7D25">
              <w:rPr>
                <w:i/>
                <w:iCs/>
                <w:sz w:val="20"/>
                <w:szCs w:val="20"/>
                <w:lang w:val="en-US"/>
              </w:rPr>
              <w:t>rpL10</w:t>
            </w:r>
          </w:p>
        </w:tc>
      </w:tr>
      <w:tr w:rsidR="00964CB5" w:rsidRPr="00ED7D25" w14:paraId="1C21E703" w14:textId="77777777" w:rsidTr="00091EB1">
        <w:trPr>
          <w:trHeight w:val="230"/>
          <w:jc w:val="center"/>
        </w:trPr>
        <w:tc>
          <w:tcPr>
            <w:tcW w:w="821" w:type="pct"/>
            <w:vMerge/>
            <w:tcBorders>
              <w:top w:val="single" w:sz="4" w:space="0" w:color="auto"/>
              <w:left w:val="single" w:sz="12" w:space="0" w:color="auto"/>
              <w:bottom w:val="single" w:sz="12" w:space="0" w:color="auto"/>
              <w:right w:val="single" w:sz="4" w:space="0" w:color="auto"/>
            </w:tcBorders>
            <w:vAlign w:val="center"/>
          </w:tcPr>
          <w:p w14:paraId="3717F256" w14:textId="77777777" w:rsidR="00964CB5" w:rsidRPr="00ED7D25" w:rsidRDefault="00964CB5" w:rsidP="00091EB1">
            <w:pPr>
              <w:jc w:val="center"/>
              <w:rPr>
                <w:rFonts w:eastAsia="Times New Roman"/>
                <w:sz w:val="20"/>
                <w:szCs w:val="20"/>
                <w:vertAlign w:val="superscript"/>
                <w:lang w:val="en-US" w:eastAsia="es-ES"/>
              </w:rPr>
            </w:pPr>
          </w:p>
        </w:tc>
        <w:tc>
          <w:tcPr>
            <w:tcW w:w="440" w:type="pct"/>
            <w:vMerge/>
            <w:tcBorders>
              <w:top w:val="single" w:sz="4" w:space="0" w:color="auto"/>
              <w:left w:val="single" w:sz="4" w:space="0" w:color="auto"/>
              <w:bottom w:val="single" w:sz="12" w:space="0" w:color="auto"/>
              <w:right w:val="single" w:sz="12" w:space="0" w:color="auto"/>
            </w:tcBorders>
            <w:vAlign w:val="center"/>
          </w:tcPr>
          <w:p w14:paraId="2CB88BCF" w14:textId="77777777" w:rsidR="00964CB5" w:rsidRPr="00ED7D25" w:rsidRDefault="00964CB5" w:rsidP="00091EB1">
            <w:pPr>
              <w:jc w:val="center"/>
              <w:rPr>
                <w:rFonts w:eastAsia="Times New Roman"/>
                <w:i/>
                <w:iCs/>
                <w:sz w:val="20"/>
                <w:szCs w:val="20"/>
                <w:vertAlign w:val="superscript"/>
                <w:lang w:val="en-US" w:eastAsia="es-ES"/>
              </w:rPr>
            </w:pPr>
          </w:p>
        </w:tc>
        <w:tc>
          <w:tcPr>
            <w:tcW w:w="757" w:type="pct"/>
            <w:vMerge/>
            <w:tcBorders>
              <w:top w:val="single" w:sz="4" w:space="0" w:color="auto"/>
              <w:left w:val="single" w:sz="12" w:space="0" w:color="auto"/>
              <w:bottom w:val="single" w:sz="12" w:space="0" w:color="auto"/>
              <w:right w:val="single" w:sz="4" w:space="0" w:color="auto"/>
            </w:tcBorders>
            <w:vAlign w:val="center"/>
          </w:tcPr>
          <w:p w14:paraId="3ED85160" w14:textId="77777777" w:rsidR="00964CB5" w:rsidRPr="00ED7D25" w:rsidRDefault="00964CB5" w:rsidP="00091EB1">
            <w:pPr>
              <w:jc w:val="center"/>
              <w:rPr>
                <w:rFonts w:eastAsia="Times New Roman"/>
                <w:sz w:val="20"/>
                <w:szCs w:val="20"/>
                <w:vertAlign w:val="superscript"/>
                <w:lang w:val="en-US" w:eastAsia="es-ES"/>
              </w:rPr>
            </w:pPr>
          </w:p>
        </w:tc>
        <w:tc>
          <w:tcPr>
            <w:tcW w:w="634" w:type="pct"/>
            <w:vMerge/>
            <w:tcBorders>
              <w:top w:val="single" w:sz="4" w:space="0" w:color="auto"/>
              <w:left w:val="single" w:sz="4" w:space="0" w:color="auto"/>
              <w:bottom w:val="single" w:sz="12" w:space="0" w:color="auto"/>
              <w:right w:val="single" w:sz="12" w:space="0" w:color="auto"/>
            </w:tcBorders>
            <w:vAlign w:val="center"/>
          </w:tcPr>
          <w:p w14:paraId="0BB6AD2A" w14:textId="77777777" w:rsidR="00964CB5" w:rsidRPr="00ED7D25" w:rsidRDefault="00964CB5" w:rsidP="00091EB1">
            <w:pPr>
              <w:jc w:val="center"/>
              <w:rPr>
                <w:rFonts w:eastAsia="Times New Roman"/>
                <w:i/>
                <w:iCs/>
                <w:sz w:val="20"/>
                <w:szCs w:val="20"/>
                <w:vertAlign w:val="superscript"/>
                <w:lang w:val="en-US" w:eastAsia="es-ES"/>
              </w:rPr>
            </w:pPr>
          </w:p>
        </w:tc>
        <w:tc>
          <w:tcPr>
            <w:tcW w:w="559" w:type="pct"/>
            <w:tcBorders>
              <w:top w:val="single" w:sz="4" w:space="0" w:color="auto"/>
              <w:left w:val="single" w:sz="12" w:space="0" w:color="auto"/>
              <w:bottom w:val="single" w:sz="12" w:space="0" w:color="auto"/>
              <w:right w:val="single" w:sz="4" w:space="0" w:color="auto"/>
            </w:tcBorders>
            <w:vAlign w:val="center"/>
          </w:tcPr>
          <w:p w14:paraId="7A1DDD33" w14:textId="77777777" w:rsidR="00964CB5" w:rsidRPr="00ED7D25" w:rsidRDefault="00964CB5" w:rsidP="00091EB1">
            <w:pPr>
              <w:jc w:val="center"/>
              <w:rPr>
                <w:sz w:val="20"/>
                <w:szCs w:val="20"/>
                <w:lang w:val="en-US"/>
              </w:rPr>
            </w:pPr>
            <w:r w:rsidRPr="00ED7D25">
              <w:rPr>
                <w:sz w:val="20"/>
                <w:szCs w:val="20"/>
                <w:lang w:val="en-US"/>
              </w:rPr>
              <w:t>Hypoxia</w:t>
            </w:r>
          </w:p>
        </w:tc>
        <w:tc>
          <w:tcPr>
            <w:tcW w:w="518" w:type="pct"/>
            <w:tcBorders>
              <w:top w:val="single" w:sz="4" w:space="0" w:color="auto"/>
              <w:left w:val="single" w:sz="4" w:space="0" w:color="auto"/>
              <w:bottom w:val="single" w:sz="12" w:space="0" w:color="auto"/>
              <w:right w:val="single" w:sz="12" w:space="0" w:color="auto"/>
            </w:tcBorders>
            <w:vAlign w:val="center"/>
          </w:tcPr>
          <w:p w14:paraId="66BBEF87" w14:textId="77777777" w:rsidR="00964CB5" w:rsidRPr="00ED7D25" w:rsidRDefault="00964CB5" w:rsidP="00091EB1">
            <w:pPr>
              <w:jc w:val="center"/>
              <w:rPr>
                <w:rFonts w:eastAsia="Times New Roman"/>
                <w:i/>
                <w:iCs/>
                <w:sz w:val="20"/>
                <w:szCs w:val="20"/>
                <w:lang w:val="en-US" w:eastAsia="es-ES"/>
              </w:rPr>
            </w:pPr>
            <w:r w:rsidRPr="00ED7D25">
              <w:rPr>
                <w:rFonts w:eastAsia="Times New Roman"/>
                <w:i/>
                <w:iCs/>
                <w:sz w:val="20"/>
                <w:szCs w:val="20"/>
                <w:lang w:val="en-US" w:eastAsia="es-ES"/>
              </w:rPr>
              <w:t>HIF1a</w:t>
            </w:r>
          </w:p>
        </w:tc>
        <w:tc>
          <w:tcPr>
            <w:tcW w:w="748" w:type="pct"/>
            <w:vMerge/>
            <w:tcBorders>
              <w:top w:val="single" w:sz="4" w:space="0" w:color="auto"/>
              <w:left w:val="single" w:sz="12" w:space="0" w:color="auto"/>
              <w:bottom w:val="single" w:sz="12" w:space="0" w:color="auto"/>
              <w:right w:val="single" w:sz="4" w:space="0" w:color="auto"/>
            </w:tcBorders>
            <w:vAlign w:val="center"/>
          </w:tcPr>
          <w:p w14:paraId="52E0ED93" w14:textId="77777777" w:rsidR="00964CB5" w:rsidRPr="00ED7D25" w:rsidRDefault="00964CB5" w:rsidP="00091EB1">
            <w:pPr>
              <w:jc w:val="center"/>
              <w:rPr>
                <w:sz w:val="20"/>
                <w:szCs w:val="20"/>
                <w:vertAlign w:val="superscript"/>
                <w:lang w:val="en-US"/>
              </w:rPr>
            </w:pPr>
          </w:p>
        </w:tc>
        <w:tc>
          <w:tcPr>
            <w:tcW w:w="524" w:type="pct"/>
            <w:vMerge/>
            <w:tcBorders>
              <w:top w:val="single" w:sz="4" w:space="0" w:color="auto"/>
              <w:left w:val="single" w:sz="4" w:space="0" w:color="auto"/>
              <w:bottom w:val="single" w:sz="12" w:space="0" w:color="auto"/>
              <w:right w:val="single" w:sz="12" w:space="0" w:color="auto"/>
            </w:tcBorders>
            <w:vAlign w:val="center"/>
          </w:tcPr>
          <w:p w14:paraId="1A0710F3" w14:textId="77777777" w:rsidR="00964CB5" w:rsidRPr="00ED7D25" w:rsidRDefault="00964CB5" w:rsidP="00091EB1">
            <w:pPr>
              <w:jc w:val="center"/>
              <w:rPr>
                <w:sz w:val="20"/>
                <w:szCs w:val="20"/>
                <w:vertAlign w:val="superscript"/>
                <w:lang w:val="en-US"/>
              </w:rPr>
            </w:pPr>
          </w:p>
        </w:tc>
      </w:tr>
    </w:tbl>
    <w:p w14:paraId="22A6D251" w14:textId="77777777" w:rsidR="00D22838" w:rsidRDefault="00D22838" w:rsidP="00CD787E">
      <w:pPr>
        <w:spacing w:before="100" w:beforeAutospacing="1" w:after="100" w:afterAutospacing="1"/>
        <w:rPr>
          <w:b/>
          <w:bCs/>
        </w:rPr>
      </w:pPr>
      <w:bookmarkStart w:id="2" w:name="_Hlk84235284"/>
      <w:bookmarkEnd w:id="0"/>
    </w:p>
    <w:p w14:paraId="0A3BDA4A" w14:textId="77777777" w:rsidR="00D22838" w:rsidRDefault="00D22838">
      <w:pPr>
        <w:rPr>
          <w:b/>
          <w:bCs/>
        </w:rPr>
      </w:pPr>
      <w:r>
        <w:rPr>
          <w:b/>
          <w:bCs/>
        </w:rPr>
        <w:br w:type="page"/>
      </w:r>
    </w:p>
    <w:p w14:paraId="0B7EDDF3" w14:textId="77777777" w:rsidR="00D22838" w:rsidRDefault="00D22838">
      <w:pPr>
        <w:rPr>
          <w:b/>
          <w:bCs/>
          <w:lang w:val="en-US"/>
        </w:rPr>
      </w:pPr>
      <w:r w:rsidRPr="00D22838">
        <w:rPr>
          <w:b/>
          <w:bCs/>
          <w:lang w:val="en-US"/>
        </w:rPr>
        <w:lastRenderedPageBreak/>
        <w:t>Fig</w:t>
      </w:r>
      <w:r>
        <w:rPr>
          <w:b/>
          <w:bCs/>
          <w:lang w:val="en-US"/>
        </w:rPr>
        <w:t>ure S1</w:t>
      </w:r>
    </w:p>
    <w:p w14:paraId="577B9E26" w14:textId="77777777" w:rsidR="00D22838" w:rsidRDefault="00D22838">
      <w:pPr>
        <w:rPr>
          <w:b/>
          <w:bCs/>
          <w:lang w:val="en-U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36"/>
      </w:tblGrid>
      <w:tr w:rsidR="00D22838" w14:paraId="0D04E23E" w14:textId="77777777" w:rsidTr="00D22838">
        <w:tc>
          <w:tcPr>
            <w:tcW w:w="9736" w:type="dxa"/>
          </w:tcPr>
          <w:p w14:paraId="17149E2D" w14:textId="55ACE78D" w:rsidR="00D22838" w:rsidRDefault="00D22838" w:rsidP="00D22838">
            <w:pPr>
              <w:jc w:val="center"/>
              <w:rPr>
                <w:b/>
                <w:bCs/>
                <w:lang w:val="en-US"/>
              </w:rPr>
            </w:pPr>
            <w:r w:rsidRPr="00D22838">
              <w:rPr>
                <w:b/>
                <w:bCs/>
                <w:noProof/>
                <w:lang w:val="en-US"/>
              </w:rPr>
              <w:drawing>
                <wp:inline distT="0" distB="0" distL="0" distR="0" wp14:anchorId="15F952AA" wp14:editId="383B4AAF">
                  <wp:extent cx="5273040" cy="2796540"/>
                  <wp:effectExtent l="0" t="0" r="3810" b="381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73040" cy="2796540"/>
                          </a:xfrm>
                          <a:prstGeom prst="rect">
                            <a:avLst/>
                          </a:prstGeom>
                          <a:noFill/>
                          <a:ln>
                            <a:noFill/>
                          </a:ln>
                        </pic:spPr>
                      </pic:pic>
                    </a:graphicData>
                  </a:graphic>
                </wp:inline>
              </w:drawing>
            </w:r>
          </w:p>
        </w:tc>
      </w:tr>
      <w:tr w:rsidR="00D22838" w14:paraId="27A14759" w14:textId="77777777" w:rsidTr="00D22838">
        <w:tc>
          <w:tcPr>
            <w:tcW w:w="9736" w:type="dxa"/>
          </w:tcPr>
          <w:p w14:paraId="0F68195A" w14:textId="66DE0779" w:rsidR="00D22838" w:rsidRPr="00D22838" w:rsidRDefault="00D22838" w:rsidP="00D22838">
            <w:pPr>
              <w:autoSpaceDE w:val="0"/>
              <w:autoSpaceDN w:val="0"/>
              <w:adjustRightInd w:val="0"/>
              <w:spacing w:before="240" w:line="360" w:lineRule="auto"/>
              <w:jc w:val="both"/>
              <w:rPr>
                <w:sz w:val="24"/>
                <w:szCs w:val="24"/>
                <w:lang w:val="en-US"/>
              </w:rPr>
            </w:pPr>
            <w:r w:rsidRPr="00ED7D25">
              <w:rPr>
                <w:b/>
                <w:bCs/>
                <w:sz w:val="24"/>
                <w:szCs w:val="24"/>
                <w:lang w:val="en-US"/>
              </w:rPr>
              <w:t>Figure 5.</w:t>
            </w:r>
            <w:r w:rsidRPr="00ED7D25">
              <w:rPr>
                <w:sz w:val="24"/>
                <w:szCs w:val="24"/>
                <w:lang w:val="en-US"/>
              </w:rPr>
              <w:t xml:space="preserve"> Transcript levels of cytochrome P450 genes (</w:t>
            </w:r>
            <w:r w:rsidRPr="00ED7D25">
              <w:rPr>
                <w:i/>
                <w:iCs/>
                <w:sz w:val="24"/>
                <w:szCs w:val="24"/>
                <w:lang w:val="en-US"/>
              </w:rPr>
              <w:t>Cyp2u1</w:t>
            </w:r>
            <w:r w:rsidRPr="00ED7D25">
              <w:rPr>
                <w:sz w:val="24"/>
                <w:szCs w:val="24"/>
                <w:lang w:val="en-US"/>
              </w:rPr>
              <w:t xml:space="preserve">, </w:t>
            </w:r>
            <w:r w:rsidRPr="00ED7D25">
              <w:rPr>
                <w:i/>
                <w:iCs/>
                <w:sz w:val="24"/>
                <w:szCs w:val="24"/>
                <w:lang w:val="en-US"/>
              </w:rPr>
              <w:t>Cyp3a7</w:t>
            </w:r>
            <w:r w:rsidRPr="00ED7D25">
              <w:rPr>
                <w:sz w:val="24"/>
                <w:szCs w:val="24"/>
                <w:lang w:val="en-US"/>
              </w:rPr>
              <w:t>,</w:t>
            </w:r>
            <w:r w:rsidRPr="00ED7D25">
              <w:rPr>
                <w:i/>
                <w:iCs/>
                <w:sz w:val="24"/>
                <w:szCs w:val="24"/>
                <w:lang w:val="en-US"/>
              </w:rPr>
              <w:t xml:space="preserve"> Cyp4f22</w:t>
            </w:r>
            <w:r w:rsidRPr="00ED7D25">
              <w:rPr>
                <w:sz w:val="24"/>
                <w:szCs w:val="24"/>
                <w:lang w:val="en-US"/>
              </w:rPr>
              <w:t xml:space="preserve">, and </w:t>
            </w:r>
            <w:r w:rsidRPr="00ED7D25">
              <w:rPr>
                <w:i/>
                <w:iCs/>
                <w:sz w:val="24"/>
                <w:szCs w:val="24"/>
                <w:lang w:val="en-US"/>
              </w:rPr>
              <w:t>Cyp72a15</w:t>
            </w:r>
            <w:r w:rsidRPr="00ED7D25">
              <w:rPr>
                <w:sz w:val="24"/>
                <w:szCs w:val="24"/>
                <w:lang w:val="en-US"/>
              </w:rPr>
              <w:t xml:space="preserve">). Adult snails were exposed for one week to Fenoxycarb at 19 °C. The mRNA levels were analyzed by RT-PCR using </w:t>
            </w:r>
            <w:r w:rsidRPr="00ED7D25">
              <w:rPr>
                <w:i/>
                <w:iCs/>
                <w:sz w:val="24"/>
                <w:szCs w:val="24"/>
                <w:lang w:val="en-US"/>
              </w:rPr>
              <w:t>rpL10</w:t>
            </w:r>
            <w:r w:rsidRPr="00ED7D25">
              <w:rPr>
                <w:sz w:val="24"/>
                <w:szCs w:val="24"/>
                <w:lang w:val="en-US"/>
              </w:rPr>
              <w:t xml:space="preserve">, </w:t>
            </w:r>
            <w:r w:rsidRPr="00ED7D25">
              <w:rPr>
                <w:i/>
                <w:iCs/>
                <w:sz w:val="24"/>
                <w:szCs w:val="24"/>
                <w:lang w:val="en-US"/>
              </w:rPr>
              <w:t>Act</w:t>
            </w:r>
            <w:r w:rsidRPr="00ED7D25">
              <w:rPr>
                <w:sz w:val="24"/>
                <w:szCs w:val="24"/>
                <w:lang w:val="en-US"/>
              </w:rPr>
              <w:t xml:space="preserve">, </w:t>
            </w:r>
            <w:r w:rsidRPr="00ED7D25">
              <w:rPr>
                <w:i/>
                <w:iCs/>
                <w:sz w:val="24"/>
                <w:szCs w:val="24"/>
                <w:lang w:val="en-US"/>
              </w:rPr>
              <w:t>PFKFB2</w:t>
            </w:r>
            <w:r w:rsidRPr="00ED7D25">
              <w:rPr>
                <w:sz w:val="24"/>
                <w:szCs w:val="24"/>
                <w:lang w:val="en-US"/>
              </w:rPr>
              <w:t xml:space="preserve">, and </w:t>
            </w:r>
            <w:r w:rsidRPr="00ED7D25">
              <w:rPr>
                <w:i/>
                <w:iCs/>
                <w:sz w:val="24"/>
                <w:szCs w:val="24"/>
                <w:lang w:val="en-US"/>
              </w:rPr>
              <w:t>GAPDH</w:t>
            </w:r>
            <w:r w:rsidRPr="00ED7D25">
              <w:rPr>
                <w:sz w:val="24"/>
                <w:szCs w:val="24"/>
                <w:lang w:val="en-US"/>
              </w:rPr>
              <w:t xml:space="preserve"> as reference genes. The comparison was performed with the solvent-exposed controls. Whisker boxes are shown. Each box corresponds to </w:t>
            </w:r>
            <w:r>
              <w:rPr>
                <w:sz w:val="24"/>
                <w:szCs w:val="24"/>
                <w:lang w:val="en-US"/>
              </w:rPr>
              <w:t>12</w:t>
            </w:r>
            <w:r w:rsidRPr="00ED7D25">
              <w:rPr>
                <w:sz w:val="24"/>
                <w:szCs w:val="24"/>
                <w:lang w:val="en-US"/>
              </w:rPr>
              <w:t xml:space="preserve"> individuals. The median is indicated by the horizontal line within the box, and the 25</w:t>
            </w:r>
            <w:r w:rsidRPr="00ED7D25">
              <w:rPr>
                <w:sz w:val="24"/>
                <w:szCs w:val="24"/>
                <w:vertAlign w:val="superscript"/>
                <w:lang w:val="en-US"/>
              </w:rPr>
              <w:t>th</w:t>
            </w:r>
            <w:r w:rsidRPr="00ED7D25">
              <w:rPr>
                <w:sz w:val="24"/>
                <w:szCs w:val="24"/>
                <w:lang w:val="en-US"/>
              </w:rPr>
              <w:t xml:space="preserve"> and 75</w:t>
            </w:r>
            <w:r w:rsidRPr="00ED7D25">
              <w:rPr>
                <w:sz w:val="24"/>
                <w:szCs w:val="24"/>
                <w:vertAlign w:val="superscript"/>
                <w:lang w:val="en-US"/>
              </w:rPr>
              <w:t>th</w:t>
            </w:r>
            <w:r w:rsidRPr="00ED7D25">
              <w:rPr>
                <w:sz w:val="24"/>
                <w:szCs w:val="24"/>
                <w:lang w:val="en-US"/>
              </w:rPr>
              <w:t xml:space="preserve"> percentiles are indicated by the boundaries of the box. The highest and lowest results are represented by the whiskers. The small triangle inside the box denotes the mean, and the outliers are shown (circles). No significant differences</w:t>
            </w:r>
            <w:r>
              <w:rPr>
                <w:sz w:val="24"/>
                <w:szCs w:val="24"/>
                <w:lang w:val="en-US"/>
              </w:rPr>
              <w:t xml:space="preserve"> relative</w:t>
            </w:r>
            <w:r w:rsidRPr="00ED7D25">
              <w:rPr>
                <w:sz w:val="24"/>
                <w:szCs w:val="24"/>
                <w:lang w:val="en-US"/>
              </w:rPr>
              <w:t xml:space="preserve"> to</w:t>
            </w:r>
            <w:r>
              <w:rPr>
                <w:sz w:val="24"/>
                <w:szCs w:val="24"/>
                <w:lang w:val="en-US"/>
              </w:rPr>
              <w:t xml:space="preserve"> the</w:t>
            </w:r>
            <w:r w:rsidRPr="00ED7D25">
              <w:rPr>
                <w:sz w:val="24"/>
                <w:szCs w:val="24"/>
                <w:lang w:val="en-US"/>
              </w:rPr>
              <w:t xml:space="preserve"> control were detected (p &lt; 0.05).</w:t>
            </w:r>
          </w:p>
        </w:tc>
      </w:tr>
    </w:tbl>
    <w:p w14:paraId="089D8895" w14:textId="77777777" w:rsidR="00D22838" w:rsidRDefault="00D22838">
      <w:pPr>
        <w:rPr>
          <w:b/>
          <w:bCs/>
          <w:lang w:val="en-US"/>
        </w:rPr>
      </w:pPr>
      <w:r>
        <w:rPr>
          <w:b/>
          <w:bCs/>
          <w:lang w:val="en-US"/>
        </w:rPr>
        <w:br w:type="page"/>
      </w:r>
    </w:p>
    <w:p w14:paraId="2F208E0A" w14:textId="72EC33AB" w:rsidR="00D22838" w:rsidRDefault="00D22838">
      <w:pPr>
        <w:rPr>
          <w:b/>
          <w:bCs/>
          <w:lang w:val="en-US"/>
        </w:rPr>
      </w:pPr>
      <w:r>
        <w:rPr>
          <w:b/>
          <w:bCs/>
          <w:lang w:val="en-US"/>
        </w:rPr>
        <w:lastRenderedPageBreak/>
        <w:t>Figure S2</w:t>
      </w:r>
    </w:p>
    <w:p w14:paraId="6A871530" w14:textId="77777777" w:rsidR="00D22838" w:rsidRDefault="00D22838">
      <w:pPr>
        <w:rPr>
          <w:b/>
          <w:bCs/>
          <w:lang w:val="en-US"/>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736"/>
      </w:tblGrid>
      <w:tr w:rsidR="00D22838" w14:paraId="00B6890D" w14:textId="77777777" w:rsidTr="00D22838">
        <w:tc>
          <w:tcPr>
            <w:tcW w:w="9736" w:type="dxa"/>
          </w:tcPr>
          <w:p w14:paraId="204B382B" w14:textId="27B8ADB1" w:rsidR="00D22838" w:rsidRDefault="00D22838" w:rsidP="00D22838">
            <w:pPr>
              <w:jc w:val="center"/>
              <w:rPr>
                <w:b/>
                <w:bCs/>
                <w:lang w:val="en-US"/>
              </w:rPr>
            </w:pPr>
            <w:r w:rsidRPr="00D22838">
              <w:rPr>
                <w:b/>
                <w:bCs/>
                <w:noProof/>
                <w:lang w:val="en-US"/>
              </w:rPr>
              <w:drawing>
                <wp:inline distT="0" distB="0" distL="0" distR="0" wp14:anchorId="20604836" wp14:editId="48D4D33D">
                  <wp:extent cx="5204460" cy="42291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04460" cy="4229100"/>
                          </a:xfrm>
                          <a:prstGeom prst="rect">
                            <a:avLst/>
                          </a:prstGeom>
                          <a:noFill/>
                          <a:ln>
                            <a:noFill/>
                          </a:ln>
                        </pic:spPr>
                      </pic:pic>
                    </a:graphicData>
                  </a:graphic>
                </wp:inline>
              </w:drawing>
            </w:r>
          </w:p>
        </w:tc>
      </w:tr>
      <w:tr w:rsidR="00D22838" w14:paraId="26FE3411" w14:textId="77777777" w:rsidTr="00D22838">
        <w:tc>
          <w:tcPr>
            <w:tcW w:w="9736" w:type="dxa"/>
          </w:tcPr>
          <w:p w14:paraId="75B47520" w14:textId="201CC303" w:rsidR="00D22838" w:rsidRDefault="00D22838" w:rsidP="00D22838">
            <w:pPr>
              <w:autoSpaceDE w:val="0"/>
              <w:autoSpaceDN w:val="0"/>
              <w:adjustRightInd w:val="0"/>
              <w:spacing w:before="240" w:line="360" w:lineRule="auto"/>
              <w:jc w:val="both"/>
              <w:rPr>
                <w:b/>
                <w:bCs/>
                <w:lang w:val="en-US"/>
              </w:rPr>
            </w:pPr>
            <w:r w:rsidRPr="00ED7D25">
              <w:rPr>
                <w:b/>
                <w:bCs/>
                <w:sz w:val="24"/>
                <w:szCs w:val="24"/>
                <w:lang w:val="en-US"/>
              </w:rPr>
              <w:t xml:space="preserve">Figure </w:t>
            </w:r>
            <w:r>
              <w:rPr>
                <w:b/>
                <w:bCs/>
                <w:sz w:val="24"/>
                <w:szCs w:val="24"/>
                <w:lang w:val="en-US"/>
              </w:rPr>
              <w:t>S2</w:t>
            </w:r>
            <w:r w:rsidRPr="00ED7D25">
              <w:rPr>
                <w:b/>
                <w:bCs/>
                <w:sz w:val="24"/>
                <w:szCs w:val="24"/>
                <w:lang w:val="en-US"/>
              </w:rPr>
              <w:t>.</w:t>
            </w:r>
            <w:r w:rsidRPr="00ED7D25">
              <w:rPr>
                <w:sz w:val="24"/>
                <w:szCs w:val="24"/>
                <w:lang w:val="en-US"/>
              </w:rPr>
              <w:t xml:space="preserve"> Transcript levels of Phase II related (</w:t>
            </w:r>
            <w:r w:rsidRPr="00ED7D25">
              <w:rPr>
                <w:i/>
                <w:iCs/>
                <w:sz w:val="24"/>
                <w:szCs w:val="24"/>
                <w:lang w:val="en-US"/>
              </w:rPr>
              <w:t>GSTk1</w:t>
            </w:r>
            <w:r w:rsidRPr="00ED7D25">
              <w:rPr>
                <w:sz w:val="24"/>
                <w:szCs w:val="24"/>
                <w:lang w:val="en-US"/>
              </w:rPr>
              <w:t xml:space="preserve">, </w:t>
            </w:r>
            <w:r w:rsidRPr="00ED7D25">
              <w:rPr>
                <w:i/>
                <w:iCs/>
                <w:sz w:val="24"/>
                <w:szCs w:val="24"/>
                <w:lang w:val="en-US"/>
              </w:rPr>
              <w:t>GSTm1</w:t>
            </w:r>
            <w:r w:rsidRPr="00ED7D25">
              <w:rPr>
                <w:sz w:val="24"/>
                <w:szCs w:val="24"/>
                <w:lang w:val="en-US"/>
              </w:rPr>
              <w:t>,</w:t>
            </w:r>
            <w:r w:rsidRPr="00ED7D25">
              <w:rPr>
                <w:i/>
                <w:iCs/>
                <w:sz w:val="24"/>
                <w:szCs w:val="24"/>
                <w:lang w:val="en-US"/>
              </w:rPr>
              <w:t xml:space="preserve"> GSTo1</w:t>
            </w:r>
            <w:r w:rsidRPr="00ED7D25">
              <w:rPr>
                <w:sz w:val="24"/>
                <w:szCs w:val="24"/>
                <w:lang w:val="en-US"/>
              </w:rPr>
              <w:t>, and</w:t>
            </w:r>
            <w:r w:rsidRPr="00ED7D25">
              <w:rPr>
                <w:i/>
                <w:iCs/>
                <w:sz w:val="24"/>
                <w:szCs w:val="24"/>
                <w:lang w:val="en-US"/>
              </w:rPr>
              <w:t xml:space="preserve"> GSTt2</w:t>
            </w:r>
            <w:r w:rsidRPr="00ED7D25">
              <w:rPr>
                <w:sz w:val="24"/>
                <w:szCs w:val="24"/>
                <w:lang w:val="en-US"/>
              </w:rPr>
              <w:t>) and Phase III (</w:t>
            </w:r>
            <w:r w:rsidRPr="00ED7D25">
              <w:rPr>
                <w:i/>
                <w:iCs/>
                <w:sz w:val="24"/>
                <w:szCs w:val="24"/>
                <w:lang w:val="en-US"/>
              </w:rPr>
              <w:t>multidrug resistance protein 1</w:t>
            </w:r>
            <w:r w:rsidRPr="00ED7D25">
              <w:rPr>
                <w:sz w:val="24"/>
                <w:szCs w:val="24"/>
                <w:lang w:val="en-US"/>
              </w:rPr>
              <w:t>) related genes</w:t>
            </w:r>
            <w:r w:rsidRPr="00ED7D25">
              <w:rPr>
                <w:i/>
                <w:iCs/>
                <w:sz w:val="24"/>
                <w:szCs w:val="24"/>
                <w:lang w:val="en-US"/>
              </w:rPr>
              <w:t xml:space="preserve"> </w:t>
            </w:r>
            <w:r w:rsidRPr="00ED7D25">
              <w:rPr>
                <w:sz w:val="24"/>
                <w:szCs w:val="24"/>
                <w:lang w:val="en-US"/>
              </w:rPr>
              <w:t xml:space="preserve">in </w:t>
            </w:r>
            <w:r w:rsidRPr="00ED7D25">
              <w:rPr>
                <w:i/>
                <w:iCs/>
                <w:sz w:val="24"/>
                <w:szCs w:val="24"/>
                <w:lang w:val="en-US"/>
              </w:rPr>
              <w:t>Physella acuta</w:t>
            </w:r>
            <w:r w:rsidRPr="00ED7D25" w:rsidDel="00F36D01">
              <w:rPr>
                <w:i/>
                <w:iCs/>
                <w:sz w:val="24"/>
                <w:szCs w:val="24"/>
                <w:lang w:val="en-US"/>
              </w:rPr>
              <w:t xml:space="preserve"> </w:t>
            </w:r>
            <w:r w:rsidRPr="00ED7D25">
              <w:rPr>
                <w:sz w:val="24"/>
                <w:szCs w:val="24"/>
                <w:lang w:val="en-US"/>
              </w:rPr>
              <w:t xml:space="preserve">adults after </w:t>
            </w:r>
            <w:r w:rsidRPr="00ED7D25">
              <w:rPr>
                <w:i/>
                <w:iCs/>
                <w:sz w:val="24"/>
                <w:szCs w:val="24"/>
                <w:lang w:val="en-US"/>
              </w:rPr>
              <w:t>in vivo</w:t>
            </w:r>
            <w:r w:rsidRPr="00ED7D25">
              <w:rPr>
                <w:sz w:val="24"/>
                <w:szCs w:val="24"/>
                <w:lang w:val="en-US"/>
              </w:rPr>
              <w:t xml:space="preserve"> exposure to Fenoxycarb for seven days at 19 °C. Transcriptional activity was quantified by RT-PCR using </w:t>
            </w:r>
            <w:r w:rsidRPr="00ED7D25">
              <w:rPr>
                <w:i/>
                <w:iCs/>
                <w:sz w:val="24"/>
                <w:szCs w:val="24"/>
                <w:lang w:val="en-US"/>
              </w:rPr>
              <w:t>rpL10</w:t>
            </w:r>
            <w:r w:rsidRPr="00ED7D25">
              <w:rPr>
                <w:sz w:val="24"/>
                <w:szCs w:val="24"/>
                <w:lang w:val="en-US"/>
              </w:rPr>
              <w:t xml:space="preserve">, </w:t>
            </w:r>
            <w:r w:rsidRPr="00ED7D25">
              <w:rPr>
                <w:i/>
                <w:iCs/>
                <w:sz w:val="24"/>
                <w:szCs w:val="24"/>
                <w:lang w:val="en-US"/>
              </w:rPr>
              <w:t>Act</w:t>
            </w:r>
            <w:r w:rsidRPr="00ED7D25">
              <w:rPr>
                <w:sz w:val="24"/>
                <w:szCs w:val="24"/>
                <w:lang w:val="en-US"/>
              </w:rPr>
              <w:t xml:space="preserve">, </w:t>
            </w:r>
            <w:r w:rsidRPr="00ED7D25">
              <w:rPr>
                <w:i/>
                <w:iCs/>
                <w:sz w:val="24"/>
                <w:szCs w:val="24"/>
                <w:lang w:val="en-US"/>
              </w:rPr>
              <w:t>PFKFB2</w:t>
            </w:r>
            <w:r w:rsidRPr="00ED7D25">
              <w:rPr>
                <w:sz w:val="24"/>
                <w:szCs w:val="24"/>
                <w:lang w:val="en-US"/>
              </w:rPr>
              <w:t xml:space="preserve">, and </w:t>
            </w:r>
            <w:r w:rsidRPr="00ED7D25">
              <w:rPr>
                <w:i/>
                <w:iCs/>
                <w:sz w:val="24"/>
                <w:szCs w:val="24"/>
                <w:lang w:val="en-US"/>
              </w:rPr>
              <w:t>GAPDH</w:t>
            </w:r>
            <w:r w:rsidRPr="00ED7D25">
              <w:rPr>
                <w:sz w:val="24"/>
                <w:szCs w:val="24"/>
                <w:lang w:val="en-US"/>
              </w:rPr>
              <w:t xml:space="preserve"> as reference genes. The comparison was performed with the solvent-exposed controls. Whisker boxes are shown. Each box corresponds to </w:t>
            </w:r>
            <w:r>
              <w:rPr>
                <w:sz w:val="24"/>
                <w:szCs w:val="24"/>
                <w:lang w:val="en-US"/>
              </w:rPr>
              <w:t>12</w:t>
            </w:r>
            <w:r w:rsidRPr="00ED7D25">
              <w:rPr>
                <w:sz w:val="24"/>
                <w:szCs w:val="24"/>
                <w:lang w:val="en-US"/>
              </w:rPr>
              <w:t xml:space="preserve"> individuals. The median is indicated by the horizontal line within the box, and the 25</w:t>
            </w:r>
            <w:r w:rsidRPr="00ED7D25">
              <w:rPr>
                <w:sz w:val="24"/>
                <w:szCs w:val="24"/>
                <w:vertAlign w:val="superscript"/>
                <w:lang w:val="en-US"/>
              </w:rPr>
              <w:t>th</w:t>
            </w:r>
            <w:r w:rsidRPr="00ED7D25">
              <w:rPr>
                <w:sz w:val="24"/>
                <w:szCs w:val="24"/>
                <w:lang w:val="en-US"/>
              </w:rPr>
              <w:t xml:space="preserve"> and 75</w:t>
            </w:r>
            <w:r w:rsidRPr="00ED7D25">
              <w:rPr>
                <w:sz w:val="24"/>
                <w:szCs w:val="24"/>
                <w:vertAlign w:val="superscript"/>
                <w:lang w:val="en-US"/>
              </w:rPr>
              <w:t>th</w:t>
            </w:r>
            <w:r w:rsidRPr="00ED7D25">
              <w:rPr>
                <w:sz w:val="24"/>
                <w:szCs w:val="24"/>
                <w:lang w:val="en-US"/>
              </w:rPr>
              <w:t xml:space="preserve"> percentiles are indicated by the boundaries of the box. The highest and lowest results are represented by the whiskers. The small triangle inside the box denotes the mean, and the outliers are shown (circles). No significant differences were detected </w:t>
            </w:r>
            <w:r>
              <w:rPr>
                <w:sz w:val="24"/>
                <w:szCs w:val="24"/>
                <w:lang w:val="en-US"/>
              </w:rPr>
              <w:t xml:space="preserve">relative </w:t>
            </w:r>
            <w:r w:rsidRPr="00ED7D25">
              <w:rPr>
                <w:sz w:val="24"/>
                <w:szCs w:val="24"/>
                <w:lang w:val="en-US"/>
              </w:rPr>
              <w:t>to</w:t>
            </w:r>
            <w:r>
              <w:rPr>
                <w:sz w:val="24"/>
                <w:szCs w:val="24"/>
                <w:lang w:val="en-US"/>
              </w:rPr>
              <w:t xml:space="preserve"> the</w:t>
            </w:r>
            <w:r w:rsidRPr="00ED7D25">
              <w:rPr>
                <w:sz w:val="24"/>
                <w:szCs w:val="24"/>
                <w:lang w:val="en-US"/>
              </w:rPr>
              <w:t xml:space="preserve"> control condition (p &lt; 0.05).</w:t>
            </w:r>
          </w:p>
        </w:tc>
      </w:tr>
    </w:tbl>
    <w:p w14:paraId="36E271BB" w14:textId="4F878438" w:rsidR="00D22838" w:rsidRDefault="00D22838">
      <w:pPr>
        <w:rPr>
          <w:b/>
          <w:bCs/>
          <w:lang w:val="en-US"/>
        </w:rPr>
      </w:pPr>
      <w:r>
        <w:rPr>
          <w:b/>
          <w:bCs/>
          <w:lang w:val="en-US"/>
        </w:rPr>
        <w:br w:type="page"/>
      </w:r>
    </w:p>
    <w:p w14:paraId="1F40EF00" w14:textId="77777777" w:rsidR="00D22838" w:rsidRDefault="00D22838">
      <w:pPr>
        <w:rPr>
          <w:b/>
          <w:bCs/>
          <w:lang w:val="en-US"/>
        </w:rPr>
      </w:pPr>
    </w:p>
    <w:p w14:paraId="76EB5A45" w14:textId="77777777" w:rsidR="00D22838" w:rsidRPr="00D22838" w:rsidRDefault="00D22838">
      <w:pPr>
        <w:rPr>
          <w:b/>
          <w:bCs/>
          <w:lang w:val="en-US"/>
        </w:rPr>
      </w:pPr>
    </w:p>
    <w:p w14:paraId="4A26DF26" w14:textId="74DF21CC" w:rsidR="00081D70" w:rsidRPr="00D22838" w:rsidRDefault="00081D70" w:rsidP="00CD787E">
      <w:pPr>
        <w:spacing w:before="100" w:beforeAutospacing="1" w:after="100" w:afterAutospacing="1"/>
        <w:rPr>
          <w:b/>
          <w:bCs/>
          <w:lang w:val="en-US"/>
        </w:rPr>
      </w:pPr>
      <w:r w:rsidRPr="00D22838">
        <w:rPr>
          <w:b/>
          <w:bCs/>
          <w:lang w:val="en-US"/>
        </w:rPr>
        <w:t>Contig1634 - Estrogen related receptor</w:t>
      </w:r>
      <w:r w:rsidR="001D14DE" w:rsidRPr="00D22838">
        <w:rPr>
          <w:b/>
          <w:bCs/>
          <w:lang w:val="en-US"/>
        </w:rPr>
        <w:t xml:space="preserve"> (3125 bp)</w:t>
      </w:r>
      <w:r w:rsidR="006375B8" w:rsidRPr="00D22838">
        <w:rPr>
          <w:b/>
          <w:bCs/>
          <w:lang w:val="en-US"/>
        </w:rPr>
        <w:t xml:space="preserve"> </w:t>
      </w:r>
      <w:r w:rsidR="00CD787E" w:rsidRPr="00D22838">
        <w:rPr>
          <w:b/>
          <w:bCs/>
          <w:lang w:val="en-US"/>
        </w:rPr>
        <w:t>– CDS:</w:t>
      </w:r>
      <w:r w:rsidR="006375B8" w:rsidRPr="00D22838">
        <w:rPr>
          <w:b/>
          <w:bCs/>
          <w:lang w:val="en-US"/>
        </w:rPr>
        <w:t xml:space="preserve"> 72-140</w:t>
      </w:r>
      <w:r w:rsidR="00C131D3" w:rsidRPr="00D22838">
        <w:rPr>
          <w:b/>
          <w:bCs/>
          <w:lang w:val="en-US"/>
        </w:rPr>
        <w:t>0</w:t>
      </w:r>
    </w:p>
    <w:p w14:paraId="00B45BA0" w14:textId="5BC7441A" w:rsidR="002E440C" w:rsidRPr="00C131D3" w:rsidRDefault="001D14DE" w:rsidP="00CD787E">
      <w:pPr>
        <w:spacing w:before="100" w:beforeAutospacing="1" w:after="100" w:afterAutospacing="1"/>
        <w:rPr>
          <w:rFonts w:ascii="Courier New" w:hAnsi="Courier New" w:cs="Courier New"/>
        </w:rPr>
      </w:pPr>
      <w:r w:rsidRPr="00C131D3">
        <w:rPr>
          <w:rFonts w:ascii="Courier New" w:hAnsi="Courier New" w:cs="Courier New"/>
        </w:rPr>
        <w:t>GGCTGGTAATTGTTCTCCTTAATTAGGAGAGCAATTCACACACTTAAACAGCAAAAATTGATTTGTTCAAT</w:t>
      </w:r>
      <w:r w:rsidRPr="00C131D3">
        <w:rPr>
          <w:rFonts w:ascii="Courier New" w:hAnsi="Courier New" w:cs="Courier New"/>
          <w:color w:val="FF0000"/>
        </w:rPr>
        <w:t>ATGGAAACCGACGACAGTAACTTAGCCTACCGTCTAGGAACTCTGTGGGCTGGTATGGATCTAGACACAGTCATTAAATGTGAGCCAAACAGTCCTCTCGGCCTGGGACGGTGCAACCAGCCCAACCTGGACGACAGCTTCCCTCGGGATGTCTTCGCCTACGACCCCTCCCACGACGACTACGGGTCGGACCGTTCCTACCAGGGAGACAGTGCCGACAGTGGGAATATATCCCCGTGTAGCTTAGACAATATCAAAATCGACTTCTGCTCCACTACGTTTAACACTGAGAACGGTGAAGGCACTGACGGAGCTAAGAGACTTTGTCTTGTGTGTGGTGATGTGGCCTCTGGATATCATTACGGTGTCTCCTCTTGCGAGGCGTGTAAAGCATTTTTCAAAAGGACAATTCAAGGTAATATAGAATACTCATGTCCAGCTAGTGGCGACTGTGAGATCACAAAACGTAGGAGGAAGGCTTGTCAGGCTTGCAGATTTCAGAAATGTCTGACTGTTGGCATGTTGCGAGAAGGTGTCCGTCTAGATCGTGTCAGAGGTGGAAGACAAAAATACAAACGTAGTTCAGACTGTCAAACACATGTACAGCCCATTATACCAATGGTCATAAAGAAGTCATGTTTAGAAGTTGCAGACAATAAAATCCTGACAATGTTGCTAGCACTAGAGTCACAGATGGAAGTATTACGGGCCAACACAGACACAGCTATGGATTCAGATGTGAAGTTTATGGCTGCAGCATCTGACCTCGCTGACAGGGAGTTGGTCATGACCATCAGTTGGGCCAAGCAGGTTCCAGGTTTCTCCGCCCTGTCCCTAGTTGATCAAATGATGTTGTTACAACATTCTTGGCTGGAAATCCTTATGTTAAGTCTTGTCTTTCGCTCCTGCCCTTACAAAGGTCAGATCTGCTTTGCAGAGGACCTTCAGATATCCGAAGAAATGGTAGAAACTCTAAACTTTCCTTCAGAGCTGGATGCTCTTGTACGCAAGCTTAGTAAGAAATTTACGCACCTCAATGTCAGCAAAGATGAATTTGTACTCCTCAAGGCCATAACACTTTGTAATATTGATGTTGTAGCAGAGCTTGGCGAGTGTGTAGCGCACCTACAGGACCAGCTGCAAGATGCTCTCTCAGACTGTGTCAAGTCTGTCTATGGCCAGAACACTAGGCGTCTGGGACAGCTGTTCCTCTTGCTGCCATCCATAACACACATCAAGCTCCTGGCCAAACAGTTCTGGTACGACATGAAGAAAGATGGCCGCGTCATGATGCATAAGCTCTTCCTGGAAATGCTGGATGCAGACTCC</w:t>
      </w:r>
      <w:r w:rsidRPr="00C131D3">
        <w:rPr>
          <w:rFonts w:ascii="Courier New" w:hAnsi="Courier New" w:cs="Courier New"/>
        </w:rPr>
        <w:t>TGAGATTGGCTCAACTGTAGGGAAAGCTCTTGTTGCTGCACATTTCAAAGGCTGGAATGTACATATTCATCATCTAAGTTTCTAGTTCCCTAGTGTAGTCATGCTGTAACCTGCCTTAGACTAATTAGCTAGCCACAATGTTTTAACCAAGCAATATTTTTGAGGAAGAAAAAAAATTATGGACTGAAGAAATGGACAATACCACCAGCCTTTCATCGACTACAAAACAAAAGTAATTGAAATCAATTTTTCCCAGCAAAAAAAAAAGATGGTAAGGCGTCATTAGTCACATACTTTTGTATTGAGCCTGTGGCCAACCATCCAATGTGAAGTTTTCTCAAGAAAATGTATCAATGAAGGCAGCCAGGGTCATCTCCCTGTGTAGGCTGTTGCTAGTGGGTGTCCTACAGCACAATCATCAAACAGGAGATGACACTTTGTTTATTTTGGTTTTGTTTTTGAAAACCACTCCACTCAAATTATCAACGATTCAATATTTTTAAAAGGGTTTTGTTTATACCTAAATTCAAATGATTTAAGGCATTTTGGCTAAAACACTTGCCATGCATTATACTTCATTTTCTGTCAATGACTTGCATCTTCAATATTTAAAGGGGGGTAACTGGTCAACCAGTTTAAATTATTTTATTTTGCTGTGGGAACAATTCACAATGGGTGTTCCCTGGGGAATGGCATCTCATTTCATTTGGGAAAGTAATTTTTTTAATCTGTTGAGAAGTATTATATTTTTGTTTTAGAAATGAATGAAAAATAACTTGTGATGATTAGATATCAAACCTTTTTTACGATATTTTTTAAAACAAATTATTTCAAGATTTGAACCTCAGGTCTAGTTACTGCAACAATGATCAAATGTTACTTGTCCACGTTTGGTGAATTCTCTAGTTGCTATGGCAACTTTTCAAATGGACTTTTTCTATTAAAAAAAAATCTTTAAATATTACAGACCATTATTTTAAAATTTTAATCATCTAAATATGTATTTGGGGTGGGGAGGTGGGGAAACTAAAAGATTTTATAGAGCACTCAACTAAGGTAACTTTCGCCCCTTAACACAATTTTTTAATCTGTTGAAATGTCAGATCAATTTTGCTCACTTATTTATTTTCACCTGCATATCAAACTTAAGTTATTTACCATTCATTTTTACCTCTACAAATATAAACCGATGAAACATGCACCTCCCTTTCATTTCTCAACTATAAATATATCACCCCATGAAAGAATTAGTATTGATCTGTCAGATAATAATGGACTGTAGAGCATTCAGTGGTTTAAACATTTTTATTTCCTGTAGATTCCACATTGCCCCAAGCTTCTTATGTTGTATCACTAAACTATTGTACTAGATGATGAATGTGCACAGATCATATTGTCCCACCCCGGATAGCCAGGTTTATAAGATTCCTTATTTATTGAATCTACCGGCTGATACTGTACTAGTAAAACCAGTGGAGAACTAGGCCTCTTCTGCATTTGTTTACAAACATGTCATCCCATACTACTTGGTTAGTAAAAAAAAAAAAAGCGTATATTATCTATGCTTAAGAGTGTAGACCTATATAGCCAGAGAAATACATCAATTTAAGTCAACAGAAAACTCATTTTTAAGTGATTGTCAACACATGAGTAATGTAAATAAATCATTGTTTTAAAATTATTAAGAAAGTCATTTGAAAAACTAATTCAATAGACTTAAACTTT</w:t>
      </w:r>
    </w:p>
    <w:p w14:paraId="222BBD48" w14:textId="1EB5437E" w:rsidR="002E440C" w:rsidRPr="00C131D3" w:rsidRDefault="002E440C" w:rsidP="00CD787E">
      <w:pPr>
        <w:spacing w:before="100" w:beforeAutospacing="1" w:after="100" w:afterAutospacing="1"/>
        <w:rPr>
          <w:b/>
          <w:bCs/>
        </w:rPr>
      </w:pPr>
      <w:proofErr w:type="spellStart"/>
      <w:r w:rsidRPr="00C131D3">
        <w:rPr>
          <w:b/>
          <w:bCs/>
        </w:rPr>
        <w:t>Protein</w:t>
      </w:r>
      <w:proofErr w:type="spellEnd"/>
      <w:r w:rsidRPr="00C131D3">
        <w:rPr>
          <w:b/>
          <w:bCs/>
        </w:rPr>
        <w:t xml:space="preserve"> (</w:t>
      </w:r>
      <w:r w:rsidR="007B68DE" w:rsidRPr="00C131D3">
        <w:rPr>
          <w:b/>
          <w:bCs/>
        </w:rPr>
        <w:t>443</w:t>
      </w:r>
      <w:r w:rsidRPr="00C131D3">
        <w:rPr>
          <w:b/>
          <w:bCs/>
        </w:rPr>
        <w:t xml:space="preserve"> </w:t>
      </w:r>
      <w:proofErr w:type="spellStart"/>
      <w:r w:rsidRPr="00C131D3">
        <w:rPr>
          <w:b/>
          <w:bCs/>
        </w:rPr>
        <w:t>aa</w:t>
      </w:r>
      <w:proofErr w:type="spellEnd"/>
      <w:r w:rsidRPr="00C131D3">
        <w:rPr>
          <w:b/>
          <w:bCs/>
        </w:rPr>
        <w:t>)</w:t>
      </w:r>
    </w:p>
    <w:p w14:paraId="03092774" w14:textId="7A161CCD" w:rsidR="002E440C" w:rsidRPr="00C131D3" w:rsidRDefault="007B68DE" w:rsidP="00CD787E">
      <w:pPr>
        <w:spacing w:before="100" w:beforeAutospacing="1" w:after="100" w:afterAutospacing="1"/>
        <w:rPr>
          <w:rFonts w:ascii="Courier New" w:hAnsi="Courier New" w:cs="Courier New"/>
          <w:color w:val="FF0000"/>
        </w:rPr>
      </w:pPr>
      <w:r w:rsidRPr="00C131D3">
        <w:rPr>
          <w:rFonts w:ascii="Courier New" w:hAnsi="Courier New" w:cs="Courier New"/>
          <w:color w:val="FF0000"/>
        </w:rPr>
        <w:t>METDDSNLAYRLGTLWAGMDLDTVIKCEPNSPLGLGRCNQPNLDDSFPRDVFAYDPSHDDYGSDRSYQGDSADSGNISPCSLDNIKIDFCSTTFNTENGEGTDGAKRLCLVCGDVASGYHYGVSSCEACKAFFKRTIQGNIEYSCPASGDCEITKRRRKACQACRFQKCLTVGMLREGVRLDRVRGGRQKYKRSSDCQTHVQPIIPMVIKKSCLEVADNKILTMLLALESQMEVLRANTDTAMDSDVKFMAAASDLADRELVMTISWAKQVPGFSALSLVDQMMLLQHSWLE</w:t>
      </w:r>
      <w:r w:rsidRPr="00C131D3">
        <w:rPr>
          <w:rFonts w:ascii="Courier New" w:hAnsi="Courier New" w:cs="Courier New"/>
          <w:color w:val="FF0000"/>
        </w:rPr>
        <w:lastRenderedPageBreak/>
        <w:t>ILMLSLVFRSCPYKGQICFAEDLQISEEMVETLNFPSELDALVRKLSKKFTHLNVSKDEFVLLKAITLCNIDVVAELGECVAHLQDQLQDALSDCVKSVYGQNTRRLGQLFLLLPSITHIKLLAKQFWYDMKKDGRVMMHKLFLEMLDADS</w:t>
      </w:r>
    </w:p>
    <w:p w14:paraId="2637EB61" w14:textId="3C8DD4D0" w:rsidR="00081D70" w:rsidRPr="00964CB5" w:rsidRDefault="00081D70" w:rsidP="00CD787E">
      <w:pPr>
        <w:spacing w:before="100" w:beforeAutospacing="1" w:after="100" w:afterAutospacing="1"/>
        <w:rPr>
          <w:b/>
          <w:bCs/>
        </w:rPr>
      </w:pPr>
      <w:r w:rsidRPr="00964CB5">
        <w:rPr>
          <w:b/>
          <w:bCs/>
        </w:rPr>
        <w:t xml:space="preserve">Contig8155 </w:t>
      </w:r>
      <w:r w:rsidR="007B68DE" w:rsidRPr="00964CB5">
        <w:rPr>
          <w:b/>
          <w:bCs/>
        </w:rPr>
        <w:t>–</w:t>
      </w:r>
      <w:r w:rsidR="003235E3" w:rsidRPr="00964CB5">
        <w:rPr>
          <w:b/>
          <w:bCs/>
        </w:rPr>
        <w:t>NF-kappa-</w:t>
      </w:r>
      <w:r w:rsidR="00FA1903" w:rsidRPr="00C131D3">
        <w:rPr>
          <w:b/>
          <w:bCs/>
          <w:lang w:val="en-US"/>
        </w:rPr>
        <w:t>β</w:t>
      </w:r>
      <w:r w:rsidR="003235E3" w:rsidRPr="00964CB5">
        <w:rPr>
          <w:b/>
          <w:bCs/>
        </w:rPr>
        <w:t xml:space="preserve"> </w:t>
      </w:r>
      <w:proofErr w:type="spellStart"/>
      <w:r w:rsidR="003235E3" w:rsidRPr="00964CB5">
        <w:rPr>
          <w:b/>
          <w:bCs/>
        </w:rPr>
        <w:t>inhibitor</w:t>
      </w:r>
      <w:proofErr w:type="spellEnd"/>
      <w:r w:rsidR="003235E3" w:rsidRPr="00964CB5">
        <w:rPr>
          <w:b/>
          <w:bCs/>
        </w:rPr>
        <w:t xml:space="preserve"> </w:t>
      </w:r>
      <w:proofErr w:type="spellStart"/>
      <w:r w:rsidR="003235E3" w:rsidRPr="00964CB5">
        <w:rPr>
          <w:b/>
          <w:bCs/>
        </w:rPr>
        <w:t>alpha-like</w:t>
      </w:r>
      <w:proofErr w:type="spellEnd"/>
      <w:r w:rsidR="003235E3" w:rsidRPr="00964CB5">
        <w:rPr>
          <w:b/>
          <w:bCs/>
        </w:rPr>
        <w:t xml:space="preserve"> </w:t>
      </w:r>
      <w:r w:rsidR="007B68DE" w:rsidRPr="00964CB5">
        <w:rPr>
          <w:b/>
          <w:bCs/>
        </w:rPr>
        <w:t xml:space="preserve">(1611 </w:t>
      </w:r>
      <w:proofErr w:type="spellStart"/>
      <w:r w:rsidR="007B68DE" w:rsidRPr="00964CB5">
        <w:rPr>
          <w:b/>
          <w:bCs/>
        </w:rPr>
        <w:t>bp</w:t>
      </w:r>
      <w:proofErr w:type="spellEnd"/>
      <w:r w:rsidR="007B68DE" w:rsidRPr="00964CB5">
        <w:rPr>
          <w:b/>
          <w:bCs/>
        </w:rPr>
        <w:t>)</w:t>
      </w:r>
      <w:r w:rsidR="006375B8" w:rsidRPr="00964CB5">
        <w:rPr>
          <w:b/>
          <w:bCs/>
        </w:rPr>
        <w:t xml:space="preserve"> </w:t>
      </w:r>
      <w:r w:rsidR="00C131D3" w:rsidRPr="00964CB5">
        <w:rPr>
          <w:b/>
          <w:bCs/>
        </w:rPr>
        <w:t xml:space="preserve">– CDS: </w:t>
      </w:r>
      <w:r w:rsidR="006375B8" w:rsidRPr="00964CB5">
        <w:rPr>
          <w:b/>
          <w:bCs/>
        </w:rPr>
        <w:t>183-131</w:t>
      </w:r>
      <w:r w:rsidR="00C131D3" w:rsidRPr="00964CB5">
        <w:rPr>
          <w:b/>
          <w:bCs/>
        </w:rPr>
        <w:t>3</w:t>
      </w:r>
    </w:p>
    <w:p w14:paraId="113B4B99" w14:textId="58E40B41" w:rsidR="002E440C" w:rsidRPr="00964CB5" w:rsidRDefault="007B68DE" w:rsidP="00CD787E">
      <w:pPr>
        <w:spacing w:before="100" w:beforeAutospacing="1" w:after="100" w:afterAutospacing="1"/>
        <w:rPr>
          <w:rFonts w:ascii="Courier New" w:hAnsi="Courier New" w:cs="Courier New"/>
        </w:rPr>
      </w:pPr>
      <w:r w:rsidRPr="00C131D3">
        <w:rPr>
          <w:rFonts w:ascii="Courier New" w:hAnsi="Courier New" w:cs="Courier New"/>
        </w:rPr>
        <w:t>CAAGAGGTAGATCTAGACTAGAGCTAGTTAAACTTTTAAGTTAGATCTAGACTAGACTTTGTAGATTCACTCTCGCGACTTGAGGTATGGCTTTAAAAATTGTTTAAATTTCAAAAGTGAACAAACCATGATTAGAATCTAGACTAGATCTAGATTTCTAGGTCTAGATAGTTGTTTTATAA</w:t>
      </w:r>
      <w:r w:rsidRPr="00C131D3">
        <w:rPr>
          <w:rFonts w:ascii="Courier New" w:hAnsi="Courier New" w:cs="Courier New"/>
          <w:color w:val="FF0000"/>
        </w:rPr>
        <w:t>ATGGAAGAAAACTATGAATCAGGTACGGACATTTTAAAGACAATGTGTAGTCCGATAGAAGAAAGAATAGATTCTGGATTAGGATCACTTGGTTATGTATCATCGGATACTAGCAACTTGTCGATAGCTGAAGAACCAGTGACTGACAATACGGCCAGTAGATCCCGGTCTGTTGAAAAAAACACAGTCGACCTTAGTCATCAACTTTCTCTTATTAGTATTGATAGTTTAAAAGAAAATTGTGATTCGGGAGTTGATGAGAACTTCATATCGAATTTGAGAAGCCCAGATTCACAAGTTTTGGAAAACTGGTCGTCACCAAGTTTTACAGCGGAACAAATTGTTGAAATATTTCGAGGTGATGAAGATGGAGACAACCATTTACACTTGAGTATCATCCATGGCTTGCCAGAGGTGACCATGCAAATCATTGGGTTGGCACCAGACTTGGATTGGTTGAATCAGACCAATAGCCTCTTACAAACACCCTTACACATTGCAGTCATCACAGGACAGACTTGTGTTGTTGGGAGGTTGATGGCAGCTGGGGCAGCACTGGATGTCAGAGACCAGCTTGGGAACACTCCCCTACACAATGCTTGCAGGCTGGGCTTCACAGACATTGTACGGACATTGATCACACCTGGTCATTATGAAGAAA</w:t>
      </w:r>
      <w:r w:rsidRPr="00964CB5">
        <w:rPr>
          <w:rFonts w:ascii="Courier New" w:hAnsi="Courier New" w:cs="Courier New"/>
          <w:color w:val="FF0000"/>
        </w:rPr>
        <w:t>CTTTGCAGAACCAGTATGGCATTCCAAATCAGCAGTTTCCCCAAGATTTGGAGTTAAAAAACTATGAAGGTCTGACTTGCCTCCACCTTGCTGCTATTGGAGAACATGTGGATGTGATGCAGCTGTTACTGGCTGCAGGAGCAGACGTCAATCAGCCAGAGGGCAAGAGTGGACGCTCTGTCTTACACTTGGCTGCAGAGTGGGGAAACCTCAACATGCTGCGCTTTTTACTTTCATTTCAAGAGACCCACATTGATGCACAAACTTATGCAGGACTAACACCTATTCTGCTGGCAGTGGGGCGTAAACATGAGGACATTGTGAAGGAGCTTTTCAAACACGGAGCACTTTTAGAGAGACTATCATTGAGTGATGATTCTGACATTTCAGATGATGAAATGAATGGAGATGCATCAGAATACAGAACATTTGGACTCTACCAACCAAAGTTGTGCCAGAATACATGTGGG</w:t>
      </w:r>
      <w:r w:rsidRPr="00964CB5">
        <w:rPr>
          <w:rFonts w:ascii="Courier New" w:hAnsi="Courier New" w:cs="Courier New"/>
        </w:rPr>
        <w:t>TAGCCCAGCTTTAGCAGTCGGCTGGGATCCAGATGAACAGGACTACTCTGGAGGTTCAATGTGAAGCTGGCAGATGACCAGTACCAAATGAGACACCATCATGTTGGCATCCCAAGATGTCACTCAGTAAATAAAAAGGTGTTGGCCTGTTCTCAACCATTTATTTAGCACCTACTGTAGAGCAAGCAAGCAACTGTTCTCATTGTATATATGTACAGAGGGCTCTGGTGTTTGTTGTAGAGGACAGTCCTAAGGCTTGAGCTCTTGTAAGCAGTCTAGAGAAATAGATACTAAAAAT</w:t>
      </w:r>
    </w:p>
    <w:p w14:paraId="2ACFDC21" w14:textId="0300F795" w:rsidR="002E440C" w:rsidRPr="00964CB5" w:rsidRDefault="002E440C" w:rsidP="00CD787E">
      <w:pPr>
        <w:spacing w:before="100" w:beforeAutospacing="1" w:after="100" w:afterAutospacing="1"/>
        <w:rPr>
          <w:b/>
          <w:bCs/>
        </w:rPr>
      </w:pPr>
      <w:proofErr w:type="spellStart"/>
      <w:r w:rsidRPr="00964CB5">
        <w:rPr>
          <w:b/>
          <w:bCs/>
        </w:rPr>
        <w:t>Protein</w:t>
      </w:r>
      <w:proofErr w:type="spellEnd"/>
      <w:r w:rsidRPr="00964CB5">
        <w:rPr>
          <w:b/>
          <w:bCs/>
        </w:rPr>
        <w:t xml:space="preserve"> (</w:t>
      </w:r>
      <w:r w:rsidR="003235E3" w:rsidRPr="00964CB5">
        <w:rPr>
          <w:b/>
          <w:bCs/>
        </w:rPr>
        <w:t>377</w:t>
      </w:r>
      <w:r w:rsidRPr="00964CB5">
        <w:rPr>
          <w:b/>
          <w:bCs/>
        </w:rPr>
        <w:t xml:space="preserve"> </w:t>
      </w:r>
      <w:proofErr w:type="spellStart"/>
      <w:r w:rsidRPr="00964CB5">
        <w:rPr>
          <w:b/>
          <w:bCs/>
        </w:rPr>
        <w:t>aa</w:t>
      </w:r>
      <w:proofErr w:type="spellEnd"/>
      <w:r w:rsidRPr="00964CB5">
        <w:rPr>
          <w:b/>
          <w:bCs/>
        </w:rPr>
        <w:t>)</w:t>
      </w:r>
    </w:p>
    <w:p w14:paraId="371E47DA" w14:textId="3E3FFEA8" w:rsidR="003235E3" w:rsidRPr="00964CB5" w:rsidRDefault="003235E3" w:rsidP="00CD787E">
      <w:pPr>
        <w:spacing w:before="100" w:beforeAutospacing="1" w:after="100" w:afterAutospacing="1"/>
        <w:rPr>
          <w:rFonts w:ascii="Courier New" w:hAnsi="Courier New" w:cs="Courier New"/>
          <w:color w:val="FF0000"/>
        </w:rPr>
      </w:pPr>
      <w:r w:rsidRPr="00964CB5">
        <w:rPr>
          <w:rFonts w:ascii="Courier New" w:hAnsi="Courier New" w:cs="Courier New"/>
          <w:color w:val="FF0000"/>
        </w:rPr>
        <w:t>MEENYESGTDILKTMCSPIEERIDSGLGSLGYVSSDTSNLSIAEEPVTDNTASRSRSVEKNTVDLSHQLSLISIDSLKENCDSGVDENFISNLRSPDSQVLENWSSPSFTAEQIVEIFRGDEDGDNHLHLSIIHGLPEVTMQIIGLAPDLDWLNQTNSLLQTPLHIAVITGQTCVVGRLMAAGAALDVRDQLGNTPLHNACRLGFTDIVRTLITPGHYEETLQNQYGIPNQQFPQDLELKNYEGLTCLHLAAIGEHVDVMQLLLAAGADVNQPEGKSGRSVLHLAAEWGNLNMLRFLLSFQETHIDAQTYAGLTPILLAVGRKHEDIVKELFKHGALLERLSLSDDSDISDDEMNGDASEYRTFGLYQPKLCQNTCG</w:t>
      </w:r>
    </w:p>
    <w:p w14:paraId="66032E23" w14:textId="3BF3F041" w:rsidR="00081D70" w:rsidRPr="00964CB5" w:rsidRDefault="00081D70" w:rsidP="00FF51A6">
      <w:pPr>
        <w:spacing w:before="100" w:beforeAutospacing="1" w:after="100" w:afterAutospacing="1"/>
        <w:rPr>
          <w:b/>
          <w:bCs/>
        </w:rPr>
      </w:pPr>
      <w:r w:rsidRPr="00964CB5">
        <w:rPr>
          <w:b/>
          <w:bCs/>
        </w:rPr>
        <w:t xml:space="preserve">Contig11036 - DNA </w:t>
      </w:r>
      <w:proofErr w:type="spellStart"/>
      <w:r w:rsidRPr="00964CB5">
        <w:rPr>
          <w:b/>
          <w:bCs/>
        </w:rPr>
        <w:t>repair</w:t>
      </w:r>
      <w:proofErr w:type="spellEnd"/>
      <w:r w:rsidRPr="00964CB5">
        <w:rPr>
          <w:b/>
          <w:bCs/>
        </w:rPr>
        <w:t xml:space="preserve"> </w:t>
      </w:r>
      <w:proofErr w:type="spellStart"/>
      <w:r w:rsidRPr="00964CB5">
        <w:rPr>
          <w:b/>
          <w:bCs/>
        </w:rPr>
        <w:t>protein</w:t>
      </w:r>
      <w:proofErr w:type="spellEnd"/>
      <w:r w:rsidRPr="00964CB5">
        <w:rPr>
          <w:b/>
          <w:bCs/>
        </w:rPr>
        <w:t xml:space="preserve"> XRCC3</w:t>
      </w:r>
      <w:r w:rsidR="00FA1903" w:rsidRPr="00964CB5">
        <w:rPr>
          <w:b/>
          <w:bCs/>
        </w:rPr>
        <w:t xml:space="preserve"> (1274 </w:t>
      </w:r>
      <w:proofErr w:type="spellStart"/>
      <w:r w:rsidR="00FA1903" w:rsidRPr="00964CB5">
        <w:rPr>
          <w:b/>
          <w:bCs/>
        </w:rPr>
        <w:t>bp</w:t>
      </w:r>
      <w:proofErr w:type="spellEnd"/>
      <w:r w:rsidR="00FA1903" w:rsidRPr="00964CB5">
        <w:rPr>
          <w:b/>
          <w:bCs/>
        </w:rPr>
        <w:t>)</w:t>
      </w:r>
      <w:r w:rsidR="00C131D3" w:rsidRPr="00964CB5">
        <w:rPr>
          <w:b/>
          <w:bCs/>
        </w:rPr>
        <w:t xml:space="preserve"> – CDS: 107-1141</w:t>
      </w:r>
    </w:p>
    <w:p w14:paraId="47A94CB0" w14:textId="663AE9B3" w:rsidR="002E440C" w:rsidRPr="00FA1903" w:rsidRDefault="00FA1903" w:rsidP="00CD787E">
      <w:pPr>
        <w:spacing w:before="100" w:beforeAutospacing="1" w:after="100" w:afterAutospacing="1"/>
        <w:rPr>
          <w:rFonts w:ascii="Courier New" w:hAnsi="Courier New" w:cs="Courier New"/>
          <w:lang w:val="en-US"/>
        </w:rPr>
      </w:pPr>
      <w:r w:rsidRPr="00FA1903">
        <w:rPr>
          <w:rFonts w:ascii="Courier New" w:hAnsi="Courier New" w:cs="Courier New"/>
          <w:lang w:val="en-US"/>
        </w:rPr>
        <w:t>ATTACATTAAGCCCGATATGAGGCCTAGATCTAGGTCTTCTAATACATTTTTAAAAAAAACTATTAATCTGTTATGAAAACACTAGTCTAGCTGAAAGCTTCAGCC</w:t>
      </w:r>
      <w:r w:rsidRPr="00E11216">
        <w:rPr>
          <w:rFonts w:ascii="Courier New" w:hAnsi="Courier New" w:cs="Courier New"/>
          <w:color w:val="FF0000"/>
          <w:lang w:val="en-US"/>
        </w:rPr>
        <w:t>ATGCATTACCAAAACGAAGAAATATATAAATTTAATCTTGATTTAAACCCTAAAATTATTACTGCCCTAAAGAAAGCCATGCTAACAGACTGCAGATTGATACTAAGTTTATCAAATCCAGACATCCAGCGCCTCACTAGTCTTTCACTTACAGAAGTCTCTGCACTAAAAGACTCATTAGCAGAAAAGTATATACTTAAACCATTCAATGTTTTAGATATTCTCAACAACAAAGCTGACAGTTCCTTGCAACATTGGAAGCTGTCATCATTTTGCAAAATAATTGATATATCTTTGAGAGGTGGTTTTCTATCTGGGTTAATTACAGAAATTTCTGGTGAAAGTGCATGTGGAAAAACACAACTTTGTCTTCAGCTATGTATAAGCGTTCAGTTGAACAACGAACATCCTGGAGGGGCTGTTTACATTTGTACGGAAGATGCATTTCCAAGCAAGCGTCTCCAGCAATTGATTCAGTGCCACTCTTCTAAATTACCGTCTTGTAACTTGGGAGATAATATATTTATAGAACATGTAGCAGACTTTGAAACGCTGGAGTTTTGTGTAAATAAGAAATTACCTACCCTCCTTAAAAGAGGATTGGTGCAACTGATCGTGATAGATTCAGTGGCTGCTCTATTTCGCTGTCACTATGATCACACACAGACTGTAGAAAGGGCAAAACACCTGACCAAGTTTGCGTCTGTATTACGGAACCTTGCATTTCAATACAATATCCCTGTGATTTGTGTGAATCAGGTTTCTGCTAATTTGAGTCCACCTTCTGGACAGAGCTTAGTCATTCCTGCATTAGGTCTAACATGGTCCAATCAAATCACAAGCAGAATAATGCTTTGCAAACCATATTTTACTCAAGGTTTAGAACATCTAGACACAAAGTCTTTGAAGAACAATG</w:t>
      </w:r>
      <w:r w:rsidRPr="00E11216">
        <w:rPr>
          <w:rFonts w:ascii="Courier New" w:hAnsi="Courier New" w:cs="Courier New"/>
          <w:color w:val="FF0000"/>
          <w:lang w:val="en-US"/>
        </w:rPr>
        <w:lastRenderedPageBreak/>
        <w:t>AACCAACACATAGAAAACTCAGAGTAATATTTGCTCCACATGCACCAGAAAGTGAAATTGATGTGTATATTGATAATACTGGAATTCATGGAATATCAAGAAAAGTTGTTGAAAAGATG</w:t>
      </w:r>
      <w:r w:rsidRPr="00B07C5D">
        <w:rPr>
          <w:rFonts w:ascii="Courier New" w:hAnsi="Courier New" w:cs="Courier New"/>
          <w:lang w:val="en-US"/>
        </w:rPr>
        <w:t>TAG</w:t>
      </w:r>
      <w:r w:rsidRPr="00FA1903">
        <w:rPr>
          <w:rFonts w:ascii="Courier New" w:hAnsi="Courier New" w:cs="Courier New"/>
          <w:lang w:val="en-US"/>
        </w:rPr>
        <w:t>TGTTCCAAATGTAAATTGATTTGTTCTAGAGTCTTATGACTATTTTAATTCTAAATATTGGTGGCTGAGAATGTTTAAATATCATTAAATGTACGTAAGTACATGTAGTGACTTGAAATAAAAAAGTGT</w:t>
      </w:r>
    </w:p>
    <w:p w14:paraId="44EFDDAF" w14:textId="54B3F85F" w:rsidR="002E440C" w:rsidRDefault="002E440C" w:rsidP="00CD787E">
      <w:pPr>
        <w:spacing w:before="100" w:beforeAutospacing="1" w:after="100" w:afterAutospacing="1"/>
        <w:rPr>
          <w:b/>
          <w:bCs/>
          <w:lang w:val="en-US"/>
        </w:rPr>
      </w:pPr>
      <w:r w:rsidRPr="00B3470A">
        <w:rPr>
          <w:b/>
          <w:bCs/>
          <w:lang w:val="en-US"/>
        </w:rPr>
        <w:t>Protein (</w:t>
      </w:r>
      <w:r w:rsidR="00FA1903">
        <w:rPr>
          <w:b/>
          <w:bCs/>
          <w:lang w:val="en-US"/>
        </w:rPr>
        <w:t>34</w:t>
      </w:r>
      <w:r w:rsidR="00C3452A">
        <w:rPr>
          <w:b/>
          <w:bCs/>
          <w:lang w:val="en-US"/>
        </w:rPr>
        <w:t>5</w:t>
      </w:r>
      <w:r w:rsidRPr="00B3470A">
        <w:rPr>
          <w:b/>
          <w:bCs/>
          <w:lang w:val="en-US"/>
        </w:rPr>
        <w:t xml:space="preserve"> aa)</w:t>
      </w:r>
    </w:p>
    <w:p w14:paraId="1557C094" w14:textId="147F957F" w:rsidR="00081D70" w:rsidRPr="00C131D3" w:rsidRDefault="00C3452A" w:rsidP="00CD787E">
      <w:pPr>
        <w:spacing w:before="100" w:beforeAutospacing="1" w:after="100" w:afterAutospacing="1"/>
        <w:rPr>
          <w:rFonts w:ascii="Courier New" w:hAnsi="Courier New" w:cs="Courier New"/>
          <w:color w:val="FF0000"/>
          <w:lang w:val="en-US"/>
        </w:rPr>
      </w:pPr>
      <w:r w:rsidRPr="00E11216">
        <w:rPr>
          <w:rFonts w:ascii="Courier New" w:hAnsi="Courier New" w:cs="Courier New"/>
          <w:color w:val="FF0000"/>
          <w:lang w:val="en-US"/>
        </w:rPr>
        <w:t>MHYQNEEIYKFNLDLNPKIITALKKAMLTDCRLILSLSNPDIQRLTSLSLTEVSALKDSLAEKYILKPFNVLDILNNKADSSLQHWKLSSFCKIIDISLRGGFLSGLITEISGESACGKTQLCLQLCISVQLNNEHPGGAVYICTEDAFPSKRLQQLIQCHSSKLPSCNLGDNIFIEHVADFETLEFCVNKKLPTLLKRGLVQLIVIDSVAALFRCHYDHTQTVERAKHLTKFASVLRNLAFQYNIPVICVNQVSANLSPPSGQSLVIPALGLTWSNQITSRIMLCKPYFTQGLEHLDTKSLKNNEPTHRKLRVIFAPHAPESEIDVYIDNTGIHGISRKVVEKM</w:t>
      </w:r>
      <w:bookmarkEnd w:id="2"/>
    </w:p>
    <w:sectPr w:rsidR="00081D70" w:rsidRPr="00C131D3" w:rsidSect="00FF51A6">
      <w:footerReference w:type="default" r:id="rId8"/>
      <w:pgSz w:w="11906" w:h="16838" w:code="9"/>
      <w:pgMar w:top="1440" w:right="1080" w:bottom="1440" w:left="10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30C219" w14:textId="77777777" w:rsidR="00DB42D4" w:rsidRDefault="00DB42D4" w:rsidP="00FF51A6">
      <w:r>
        <w:separator/>
      </w:r>
    </w:p>
  </w:endnote>
  <w:endnote w:type="continuationSeparator" w:id="0">
    <w:p w14:paraId="79EE9717" w14:textId="77777777" w:rsidR="00DB42D4" w:rsidRDefault="00DB42D4" w:rsidP="00FF51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9418880"/>
      <w:docPartObj>
        <w:docPartGallery w:val="Page Numbers (Bottom of Page)"/>
        <w:docPartUnique/>
      </w:docPartObj>
    </w:sdtPr>
    <w:sdtEndPr/>
    <w:sdtContent>
      <w:p w14:paraId="15B1F74A" w14:textId="2E77FB9D" w:rsidR="00FF51A6" w:rsidRDefault="00FF51A6">
        <w:pPr>
          <w:pStyle w:val="Piedepgina"/>
          <w:jc w:val="right"/>
        </w:pPr>
        <w:r w:rsidRPr="00FF51A6">
          <w:rPr>
            <w:sz w:val="20"/>
            <w:szCs w:val="20"/>
          </w:rPr>
          <w:fldChar w:fldCharType="begin"/>
        </w:r>
        <w:r w:rsidRPr="00FF51A6">
          <w:rPr>
            <w:sz w:val="20"/>
            <w:szCs w:val="20"/>
          </w:rPr>
          <w:instrText>PAGE   \* MERGEFORMAT</w:instrText>
        </w:r>
        <w:r w:rsidRPr="00FF51A6">
          <w:rPr>
            <w:sz w:val="20"/>
            <w:szCs w:val="20"/>
          </w:rPr>
          <w:fldChar w:fldCharType="separate"/>
        </w:r>
        <w:r w:rsidRPr="00FF51A6">
          <w:rPr>
            <w:sz w:val="20"/>
            <w:szCs w:val="20"/>
          </w:rPr>
          <w:t>2</w:t>
        </w:r>
        <w:r w:rsidRPr="00FF51A6">
          <w:rPr>
            <w:sz w:val="20"/>
            <w:szCs w:val="20"/>
          </w:rPr>
          <w:fldChar w:fldCharType="end"/>
        </w:r>
      </w:p>
    </w:sdtContent>
  </w:sdt>
  <w:p w14:paraId="12442E08" w14:textId="77777777" w:rsidR="00FF51A6" w:rsidRDefault="00FF51A6">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D3EC8F" w14:textId="77777777" w:rsidR="00DB42D4" w:rsidRDefault="00DB42D4" w:rsidP="00FF51A6">
      <w:r>
        <w:separator/>
      </w:r>
    </w:p>
  </w:footnote>
  <w:footnote w:type="continuationSeparator" w:id="0">
    <w:p w14:paraId="3537C539" w14:textId="77777777" w:rsidR="00DB42D4" w:rsidRDefault="00DB42D4" w:rsidP="00FF51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E0NLU0MjQzN7OwtLRU0lEKTi0uzszPAymwrAUArqelsCwAAAA="/>
  </w:docVars>
  <w:rsids>
    <w:rsidRoot w:val="00081D70"/>
    <w:rsid w:val="000135CC"/>
    <w:rsid w:val="00023C24"/>
    <w:rsid w:val="00081D70"/>
    <w:rsid w:val="000F006F"/>
    <w:rsid w:val="001D14DE"/>
    <w:rsid w:val="001E279E"/>
    <w:rsid w:val="002E440C"/>
    <w:rsid w:val="002F2A3B"/>
    <w:rsid w:val="002F3716"/>
    <w:rsid w:val="003153DB"/>
    <w:rsid w:val="003235E3"/>
    <w:rsid w:val="003C39D0"/>
    <w:rsid w:val="003C66EA"/>
    <w:rsid w:val="00537116"/>
    <w:rsid w:val="006375B8"/>
    <w:rsid w:val="007B68DE"/>
    <w:rsid w:val="007C2EE0"/>
    <w:rsid w:val="007D439E"/>
    <w:rsid w:val="00837D59"/>
    <w:rsid w:val="008C725D"/>
    <w:rsid w:val="008F5CB1"/>
    <w:rsid w:val="00964CB5"/>
    <w:rsid w:val="009B1B34"/>
    <w:rsid w:val="00B07C5D"/>
    <w:rsid w:val="00B3470A"/>
    <w:rsid w:val="00B473E2"/>
    <w:rsid w:val="00C12D29"/>
    <w:rsid w:val="00C131D3"/>
    <w:rsid w:val="00C3452A"/>
    <w:rsid w:val="00CD787E"/>
    <w:rsid w:val="00CF0C10"/>
    <w:rsid w:val="00D22838"/>
    <w:rsid w:val="00DB42D4"/>
    <w:rsid w:val="00E11216"/>
    <w:rsid w:val="00E47812"/>
    <w:rsid w:val="00F028D8"/>
    <w:rsid w:val="00F84D62"/>
    <w:rsid w:val="00FA1903"/>
    <w:rsid w:val="00FF51A6"/>
    <w:rsid w:val="00FF6C8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E91FD"/>
  <w15:chartTrackingRefBased/>
  <w15:docId w15:val="{309B27EA-8A11-4A39-B278-3EE569438D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2"/>
        <w:szCs w:val="22"/>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081D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semiHidden/>
    <w:unhideWhenUsed/>
    <w:rsid w:val="003C39D0"/>
    <w:rPr>
      <w:color w:val="0000FF"/>
      <w:u w:val="single"/>
    </w:rPr>
  </w:style>
  <w:style w:type="paragraph" w:styleId="Encabezado">
    <w:name w:val="header"/>
    <w:basedOn w:val="Normal"/>
    <w:link w:val="EncabezadoCar"/>
    <w:uiPriority w:val="99"/>
    <w:unhideWhenUsed/>
    <w:rsid w:val="00FF51A6"/>
    <w:pPr>
      <w:tabs>
        <w:tab w:val="center" w:pos="4252"/>
        <w:tab w:val="right" w:pos="8504"/>
      </w:tabs>
    </w:pPr>
  </w:style>
  <w:style w:type="character" w:customStyle="1" w:styleId="EncabezadoCar">
    <w:name w:val="Encabezado Car"/>
    <w:basedOn w:val="Fuentedeprrafopredeter"/>
    <w:link w:val="Encabezado"/>
    <w:uiPriority w:val="99"/>
    <w:rsid w:val="00FF51A6"/>
  </w:style>
  <w:style w:type="paragraph" w:styleId="Piedepgina">
    <w:name w:val="footer"/>
    <w:basedOn w:val="Normal"/>
    <w:link w:val="PiedepginaCar"/>
    <w:uiPriority w:val="99"/>
    <w:unhideWhenUsed/>
    <w:rsid w:val="00FF51A6"/>
    <w:pPr>
      <w:tabs>
        <w:tab w:val="center" w:pos="4252"/>
        <w:tab w:val="right" w:pos="8504"/>
      </w:tabs>
    </w:pPr>
  </w:style>
  <w:style w:type="character" w:customStyle="1" w:styleId="PiedepginaCar">
    <w:name w:val="Pie de página Car"/>
    <w:basedOn w:val="Fuentedeprrafopredeter"/>
    <w:link w:val="Piedepgina"/>
    <w:uiPriority w:val="99"/>
    <w:rsid w:val="00FF5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84539530">
      <w:bodyDiv w:val="1"/>
      <w:marLeft w:val="0"/>
      <w:marRight w:val="0"/>
      <w:marTop w:val="0"/>
      <w:marBottom w:val="0"/>
      <w:divBdr>
        <w:top w:val="none" w:sz="0" w:space="0" w:color="auto"/>
        <w:left w:val="none" w:sz="0" w:space="0" w:color="auto"/>
        <w:bottom w:val="none" w:sz="0" w:space="0" w:color="auto"/>
        <w:right w:val="none" w:sz="0" w:space="0" w:color="auto"/>
      </w:divBdr>
    </w:div>
    <w:div w:id="984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1537</Words>
  <Characters>8459</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LUIS MARTINEZ GUITARTE</dc:creator>
  <cp:keywords/>
  <dc:description/>
  <cp:lastModifiedBy>JOSE LUIS MARTINEZ GUITARTE</cp:lastModifiedBy>
  <cp:revision>2</cp:revision>
  <dcterms:created xsi:type="dcterms:W3CDTF">2021-10-24T09:10:00Z</dcterms:created>
  <dcterms:modified xsi:type="dcterms:W3CDTF">2021-10-24T09:10:00Z</dcterms:modified>
</cp:coreProperties>
</file>