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02C44E">
      <w:r>
        <w:drawing>
          <wp:inline distT="0" distB="0" distL="0" distR="0">
            <wp:extent cx="5274310" cy="1951355"/>
            <wp:effectExtent l="0" t="0" r="2540" b="0"/>
            <wp:docPr id="17925369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536915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1AD8B">
      <w:pPr>
        <w:ind w:firstLine="221" w:firstLineChars="100"/>
        <w:rPr>
          <w:bCs w:val="0"/>
          <w:sz w:val="22"/>
          <w:szCs w:val="22"/>
        </w:rPr>
      </w:pPr>
      <w:r>
        <w:rPr>
          <w:b/>
          <w:sz w:val="22"/>
          <w:szCs w:val="22"/>
        </w:rPr>
        <w:t>Fig</w:t>
      </w:r>
      <w:r>
        <w:rPr>
          <w:rFonts w:hint="eastAsia"/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S1</w:t>
      </w:r>
      <w:r>
        <w:rPr>
          <w:rFonts w:hint="eastAsia"/>
          <w:b/>
          <w:sz w:val="22"/>
          <w:szCs w:val="22"/>
        </w:rPr>
        <w:t>.</w:t>
      </w:r>
      <w:r>
        <w:rPr>
          <w:bCs w:val="0"/>
          <w:sz w:val="22"/>
          <w:szCs w:val="22"/>
        </w:rPr>
        <w:t xml:space="preserve"> The ELKKL domain in TOPLESS/TOPLESS-related (TPL/TPR) family proteins.</w:t>
      </w:r>
    </w:p>
    <w:p w14:paraId="59DB72BB">
      <w:pPr>
        <w:widowControl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br w:type="page"/>
      </w:r>
    </w:p>
    <w:p w14:paraId="52CD437A">
      <w:pPr>
        <w:ind w:firstLine="220" w:firstLineChars="100"/>
        <w:rPr>
          <w:bCs w:val="0"/>
          <w:sz w:val="22"/>
          <w:szCs w:val="22"/>
        </w:rPr>
      </w:pPr>
      <w:r>
        <w:rPr>
          <w:sz w:val="22"/>
          <w:szCs w:val="22"/>
        </w:rPr>
        <w:drawing>
          <wp:inline distT="0" distB="0" distL="0" distR="0">
            <wp:extent cx="5274310" cy="2094865"/>
            <wp:effectExtent l="0" t="0" r="2540" b="63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28D77">
      <w:pPr>
        <w:ind w:firstLine="221" w:firstLineChars="100"/>
        <w:rPr>
          <w:bCs w:val="0"/>
          <w:sz w:val="22"/>
          <w:szCs w:val="22"/>
        </w:rPr>
      </w:pPr>
      <w:r>
        <w:rPr>
          <w:b/>
          <w:sz w:val="22"/>
          <w:szCs w:val="22"/>
        </w:rPr>
        <w:t>Fig</w:t>
      </w:r>
      <w:r>
        <w:rPr>
          <w:rFonts w:hint="eastAsia"/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S2</w:t>
      </w:r>
      <w:r>
        <w:rPr>
          <w:rFonts w:hint="eastAsia"/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bCs w:val="0"/>
          <w:sz w:val="22"/>
          <w:szCs w:val="22"/>
        </w:rPr>
        <w:t>Distribution of cis-acting elements in the promoters of TOPLESS/TOPLESS-related (TPL/TPR) family genes.</w:t>
      </w:r>
    </w:p>
    <w:p w14:paraId="2219E885">
      <w:pPr>
        <w:widowControl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br w:type="page"/>
      </w:r>
    </w:p>
    <w:p w14:paraId="56FA0B6F">
      <w:pPr>
        <w:widowControl/>
        <w:jc w:val="left"/>
        <w:rPr>
          <w:bCs w:val="0"/>
          <w:sz w:val="22"/>
          <w:szCs w:val="22"/>
        </w:rPr>
      </w:pPr>
      <w:r>
        <w:drawing>
          <wp:inline distT="0" distB="0" distL="0" distR="0">
            <wp:extent cx="5274310" cy="3392805"/>
            <wp:effectExtent l="0" t="0" r="2540" b="0"/>
            <wp:docPr id="12950831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83135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5885A">
      <w:pPr>
        <w:widowControl/>
        <w:jc w:val="left"/>
        <w:rPr>
          <w:sz w:val="22"/>
          <w:szCs w:val="22"/>
        </w:rPr>
      </w:pPr>
      <w:r>
        <w:rPr>
          <w:b/>
          <w:bCs w:val="0"/>
          <w:sz w:val="22"/>
          <w:szCs w:val="22"/>
        </w:rPr>
        <w:t>Fig</w:t>
      </w:r>
      <w:r>
        <w:rPr>
          <w:rFonts w:hint="eastAsia"/>
          <w:b/>
          <w:bCs w:val="0"/>
          <w:sz w:val="22"/>
          <w:szCs w:val="22"/>
        </w:rPr>
        <w:t>.</w:t>
      </w:r>
      <w:r>
        <w:rPr>
          <w:b/>
          <w:bCs w:val="0"/>
          <w:sz w:val="22"/>
          <w:szCs w:val="22"/>
        </w:rPr>
        <w:t xml:space="preserve"> </w:t>
      </w:r>
      <w:r>
        <w:rPr>
          <w:rFonts w:hint="eastAsia"/>
          <w:b/>
          <w:bCs w:val="0"/>
          <w:sz w:val="22"/>
          <w:szCs w:val="22"/>
        </w:rPr>
        <w:t>S</w:t>
      </w:r>
      <w:r>
        <w:rPr>
          <w:b/>
          <w:bCs w:val="0"/>
          <w:sz w:val="22"/>
          <w:szCs w:val="22"/>
        </w:rPr>
        <w:t>3</w:t>
      </w:r>
      <w:r>
        <w:rPr>
          <w:rFonts w:hint="eastAsia"/>
          <w:b/>
          <w:bCs w:val="0"/>
          <w:sz w:val="22"/>
          <w:szCs w:val="22"/>
        </w:rPr>
        <w:t>.</w:t>
      </w:r>
      <w:r>
        <w:rPr>
          <w:b/>
          <w:bCs w:val="0"/>
          <w:sz w:val="22"/>
          <w:szCs w:val="22"/>
        </w:rPr>
        <w:t xml:space="preserve"> </w:t>
      </w:r>
      <w:r>
        <w:rPr>
          <w:sz w:val="22"/>
          <w:szCs w:val="22"/>
        </w:rPr>
        <w:t>Association analysis between TPL/TPR genes and fresh bark weight per plant (FBW) in jute.</w:t>
      </w:r>
    </w:p>
    <w:p w14:paraId="709CB52A">
      <w:pPr>
        <w:widowControl/>
        <w:jc w:val="left"/>
        <w:rPr>
          <w:bCs w:val="0"/>
          <w:sz w:val="22"/>
          <w:szCs w:val="22"/>
        </w:rPr>
      </w:pPr>
    </w:p>
    <w:p w14:paraId="46DF0F9B">
      <w:pPr>
        <w:widowControl/>
        <w:jc w:val="left"/>
        <w:rPr>
          <w:bCs w:val="0"/>
          <w:sz w:val="22"/>
          <w:szCs w:val="22"/>
        </w:rPr>
      </w:pPr>
    </w:p>
    <w:p w14:paraId="1BDA8E96">
      <w:pPr>
        <w:ind w:firstLine="220" w:firstLineChars="100"/>
        <w:rPr>
          <w:rFonts w:hint="eastAsia" w:eastAsia="SimSun"/>
          <w:bCs w:val="0"/>
          <w:sz w:val="22"/>
          <w:szCs w:val="22"/>
          <w:lang w:eastAsia="zh-CN"/>
        </w:rPr>
      </w:pPr>
    </w:p>
    <w:p w14:paraId="7666972E">
      <w:pPr>
        <w:ind w:firstLine="220" w:firstLineChars="100"/>
        <w:rPr>
          <w:rFonts w:hint="eastAsia" w:eastAsia="SimSun"/>
          <w:bCs w:val="0"/>
          <w:sz w:val="22"/>
          <w:szCs w:val="22"/>
          <w:lang w:eastAsia="zh-CN"/>
        </w:rPr>
      </w:pPr>
    </w:p>
    <w:p w14:paraId="4BAE9C0A">
      <w:pPr>
        <w:ind w:firstLine="220" w:firstLineChars="100"/>
        <w:rPr>
          <w:rFonts w:hint="eastAsia" w:eastAsia="SimSun"/>
          <w:bCs w:val="0"/>
          <w:sz w:val="22"/>
          <w:szCs w:val="22"/>
          <w:lang w:eastAsia="zh-CN"/>
        </w:rPr>
      </w:pPr>
    </w:p>
    <w:p w14:paraId="54CB5C78">
      <w:pPr>
        <w:ind w:firstLine="220" w:firstLineChars="100"/>
        <w:rPr>
          <w:rFonts w:hint="eastAsia" w:eastAsia="SimSun"/>
          <w:bCs w:val="0"/>
          <w:sz w:val="22"/>
          <w:szCs w:val="22"/>
          <w:lang w:eastAsia="zh-CN"/>
        </w:rPr>
      </w:pPr>
    </w:p>
    <w:p w14:paraId="2BC06676">
      <w:pPr>
        <w:ind w:firstLine="221" w:firstLineChars="100"/>
        <w:rPr>
          <w:b/>
          <w:sz w:val="22"/>
          <w:szCs w:val="22"/>
        </w:rPr>
      </w:pPr>
    </w:p>
    <w:p w14:paraId="58C2B2CD">
      <w:pPr>
        <w:ind w:firstLine="221" w:firstLineChars="100"/>
        <w:rPr>
          <w:bCs w:val="0"/>
          <w:sz w:val="22"/>
          <w:szCs w:val="22"/>
        </w:rPr>
      </w:pPr>
      <w:bookmarkStart w:id="0" w:name="_GoBack"/>
      <w:r>
        <w:rPr>
          <w:b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95250</wp:posOffset>
            </wp:positionV>
            <wp:extent cx="5117465" cy="4476115"/>
            <wp:effectExtent l="0" t="0" r="3175" b="4445"/>
            <wp:wrapTopAndBottom/>
            <wp:docPr id="1" name="图片 1" descr="2026主图 - 副本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主图 - 副本_10"/>
                    <pic:cNvPicPr>
                      <a:picLocks noChangeAspect="1"/>
                    </pic:cNvPicPr>
                  </pic:nvPicPr>
                  <pic:blipFill>
                    <a:blip r:embed="rId7"/>
                    <a:srcRect l="741" t="9006" r="802" b="31378"/>
                    <a:stretch>
                      <a:fillRect/>
                    </a:stretch>
                  </pic:blipFill>
                  <pic:spPr>
                    <a:xfrm>
                      <a:off x="0" y="0"/>
                      <a:ext cx="511746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b/>
          <w:sz w:val="22"/>
          <w:szCs w:val="22"/>
        </w:rPr>
        <w:t>Fig</w:t>
      </w:r>
      <w:r>
        <w:rPr>
          <w:rFonts w:hint="eastAsia"/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S4.</w:t>
      </w:r>
      <w:r>
        <w:rPr>
          <w:b/>
          <w:sz w:val="22"/>
          <w:szCs w:val="22"/>
        </w:rPr>
        <w:t xml:space="preserve"> </w:t>
      </w:r>
      <w:r>
        <w:rPr>
          <w:bCs w:val="0"/>
          <w:sz w:val="22"/>
          <w:szCs w:val="22"/>
        </w:rPr>
        <w:t xml:space="preserve">Construction and sequencing of </w:t>
      </w:r>
      <w:r>
        <w:rPr>
          <w:bCs w:val="0"/>
          <w:i/>
          <w:iCs/>
          <w:sz w:val="22"/>
          <w:szCs w:val="22"/>
        </w:rPr>
        <w:t>pTRV2</w:t>
      </w:r>
      <w:r>
        <w:rPr>
          <w:bCs w:val="0"/>
          <w:sz w:val="22"/>
          <w:szCs w:val="22"/>
        </w:rPr>
        <w:t>::</w:t>
      </w:r>
      <w:r>
        <w:rPr>
          <w:bCs w:val="0"/>
          <w:i/>
          <w:iCs/>
          <w:sz w:val="22"/>
          <w:szCs w:val="22"/>
        </w:rPr>
        <w:t>HcTPR4</w:t>
      </w:r>
      <w:r>
        <w:rPr>
          <w:bCs w:val="0"/>
          <w:sz w:val="22"/>
          <w:szCs w:val="22"/>
        </w:rPr>
        <w:t xml:space="preserve"> vector for virus-induced gene silencing (VIGS).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5E6"/>
    <w:rsid w:val="00021A43"/>
    <w:rsid w:val="00051A89"/>
    <w:rsid w:val="00052B02"/>
    <w:rsid w:val="00097612"/>
    <w:rsid w:val="00156B92"/>
    <w:rsid w:val="00172ED2"/>
    <w:rsid w:val="00192286"/>
    <w:rsid w:val="00256FCF"/>
    <w:rsid w:val="0026681C"/>
    <w:rsid w:val="00331158"/>
    <w:rsid w:val="00431A5A"/>
    <w:rsid w:val="0047115E"/>
    <w:rsid w:val="004902D9"/>
    <w:rsid w:val="00501EAC"/>
    <w:rsid w:val="00522411"/>
    <w:rsid w:val="00700A17"/>
    <w:rsid w:val="007053EF"/>
    <w:rsid w:val="007A4094"/>
    <w:rsid w:val="00840F17"/>
    <w:rsid w:val="00871700"/>
    <w:rsid w:val="008A5475"/>
    <w:rsid w:val="008C4B99"/>
    <w:rsid w:val="00953965"/>
    <w:rsid w:val="009F059A"/>
    <w:rsid w:val="00A51EB9"/>
    <w:rsid w:val="00A81A87"/>
    <w:rsid w:val="00A87882"/>
    <w:rsid w:val="00AD363F"/>
    <w:rsid w:val="00B071D0"/>
    <w:rsid w:val="00B10EE0"/>
    <w:rsid w:val="00B73C74"/>
    <w:rsid w:val="00B76621"/>
    <w:rsid w:val="00B92B08"/>
    <w:rsid w:val="00B935E6"/>
    <w:rsid w:val="00BA7116"/>
    <w:rsid w:val="00BB1D00"/>
    <w:rsid w:val="00C3049E"/>
    <w:rsid w:val="00C90C65"/>
    <w:rsid w:val="00C957C9"/>
    <w:rsid w:val="00D0535A"/>
    <w:rsid w:val="00D06005"/>
    <w:rsid w:val="00D91FE2"/>
    <w:rsid w:val="00F20929"/>
    <w:rsid w:val="00F40822"/>
    <w:rsid w:val="00FB0617"/>
    <w:rsid w:val="00FF43AA"/>
    <w:rsid w:val="086313F7"/>
    <w:rsid w:val="0866056C"/>
    <w:rsid w:val="0B86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bCs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asciiTheme="minorHAnsi" w:hAnsiTheme="minorHAnsi" w:eastAsiaTheme="minorEastAsia" w:cstheme="majorBidi"/>
      <w:color w:val="104862" w:themeColor="accent1" w:themeShade="BF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asciiTheme="minorHAnsi" w:hAnsiTheme="minorHAnsi" w:eastAsiaTheme="minorEastAsia" w:cstheme="majorBidi"/>
      <w:b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asciiTheme="minorHAnsi" w:hAnsiTheme="minorHAnsi" w:eastAsiaTheme="minorEastAsia" w:cstheme="majorBidi"/>
      <w:b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</Words>
  <Characters>341</Characters>
  <Lines>15</Lines>
  <Paragraphs>4</Paragraphs>
  <TotalTime>2</TotalTime>
  <ScaleCrop>false</ScaleCrop>
  <LinksUpToDate>false</LinksUpToDate>
  <CharactersWithSpaces>390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2025-11-10T08:03:00Z</dcterms:created>
  <dc:creator>qin li</dc:creator>
  <cp:lastModifiedBy>私盐。</cp:lastModifiedBy>
  <dcterms:modified xsi:type="dcterms:W3CDTF">2026-07-14T06:28:45Z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eyJoZGlkIjoiOTU1MTllYzNmMzk5ODVmNzg3MDU4MjcwMGY2MjZiMWQiLCJ1c2VySWQiOiIzOTkzMTg1NzkifQ==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8299A7FC6B0443D1AB7E095FA62138CF_12</vt:lpwstr>
  </property>
</Properties>
</file>