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74BD5">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Supporting Information</w:t>
      </w:r>
    </w:p>
    <w:p w14:paraId="050CFB8F">
      <w:pPr>
        <w:pStyle w:val="2"/>
        <w:rPr>
          <w:rFonts w:hint="eastAsia"/>
        </w:rPr>
      </w:pPr>
    </w:p>
    <w:p w14:paraId="4601AB51">
      <w:pPr>
        <w:spacing w:line="48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Meta-analysis of biochar-driven changes in soil antibiotic resistance genes: toward mitigation strategies</w:t>
      </w:r>
    </w:p>
    <w:p w14:paraId="49160A95">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Congying Wang </w:t>
      </w:r>
      <w:r>
        <w:rPr>
          <w:rFonts w:ascii="Times New Roman" w:hAnsi="Times New Roman" w:eastAsia="Times New Roman" w:cs="Times New Roman"/>
          <w:sz w:val="24"/>
          <w:szCs w:val="24"/>
          <w:vertAlign w:val="superscript"/>
        </w:rPr>
        <w:t>a,*</w:t>
      </w:r>
      <w:r>
        <w:rPr>
          <w:rFonts w:ascii="Times New Roman" w:hAnsi="Times New Roman" w:eastAsia="Times New Roman" w:cs="Times New Roman"/>
          <w:sz w:val="24"/>
          <w:szCs w:val="24"/>
        </w:rPr>
        <w:t xml:space="preserve">, Wenwen </w:t>
      </w:r>
      <w:r>
        <w:rPr>
          <w:rFonts w:ascii="Times New Roman" w:hAnsi="Times New Roman" w:eastAsia="宋体" w:cs="Times New Roman"/>
          <w:sz w:val="24"/>
          <w:szCs w:val="24"/>
        </w:rPr>
        <w:t>Zhang</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perscript"/>
        </w:rPr>
        <w:t>a</w:t>
      </w:r>
      <w:r>
        <w:rPr>
          <w:rFonts w:ascii="Times New Roman" w:hAnsi="Times New Roman" w:eastAsia="Times New Roman" w:cs="Times New Roman"/>
          <w:sz w:val="24"/>
          <w:szCs w:val="24"/>
        </w:rPr>
        <w:t>, Zhongyu Zhao</w:t>
      </w:r>
      <w:r>
        <w:rPr>
          <w:rFonts w:ascii="Times New Roman" w:hAnsi="Times New Roman" w:eastAsia="Times New Roman" w:cs="Times New Roman"/>
          <w:sz w:val="24"/>
          <w:szCs w:val="24"/>
          <w:vertAlign w:val="superscript"/>
        </w:rPr>
        <w:t>a</w:t>
      </w:r>
      <w:r>
        <w:rPr>
          <w:rFonts w:ascii="Times New Roman" w:hAnsi="Times New Roman" w:eastAsia="Times New Roman" w:cs="Times New Roman"/>
          <w:sz w:val="24"/>
          <w:szCs w:val="24"/>
        </w:rPr>
        <w:t xml:space="preserve">, </w:t>
      </w:r>
      <w:r>
        <w:rPr>
          <w:rFonts w:ascii="Times New Roman" w:hAnsi="Times New Roman" w:eastAsia="等线" w:cs="Times New Roman"/>
          <w:sz w:val="24"/>
          <w:szCs w:val="24"/>
        </w:rPr>
        <w:t>Yonghua Zhao</w:t>
      </w:r>
      <w:r>
        <w:rPr>
          <w:rFonts w:ascii="Times New Roman" w:hAnsi="Times New Roman" w:eastAsia="等线" w:cs="Times New Roman"/>
          <w:sz w:val="24"/>
          <w:szCs w:val="24"/>
          <w:vertAlign w:val="superscript"/>
        </w:rPr>
        <w:t>b</w:t>
      </w:r>
      <w:r>
        <w:rPr>
          <w:rFonts w:ascii="Times New Roman" w:hAnsi="Times New Roman" w:eastAsia="Times New Roman" w:cs="Times New Roman"/>
          <w:sz w:val="24"/>
          <w:szCs w:val="24"/>
          <w:vertAlign w:val="superscript"/>
        </w:rPr>
        <w:t>,</w:t>
      </w:r>
      <w:r>
        <w:rPr>
          <w:rFonts w:ascii="Times New Roman" w:hAnsi="Times New Roman" w:eastAsia="Times New Roman" w:cs="Times New Roman"/>
          <w:sz w:val="24"/>
          <w:szCs w:val="24"/>
        </w:rPr>
        <w:t>*</w:t>
      </w:r>
    </w:p>
    <w:p w14:paraId="6DA0CCE5">
      <w:pPr>
        <w:spacing w:line="480" w:lineRule="auto"/>
        <w:jc w:val="left"/>
        <w:rPr>
          <w:rFonts w:ascii="Times New Roman" w:hAnsi="Times New Roman" w:eastAsia="Times New Roman" w:cs="Times New Roman"/>
          <w:sz w:val="24"/>
          <w:szCs w:val="24"/>
        </w:rPr>
      </w:pPr>
      <w:bookmarkStart w:id="0" w:name="OLE_LINK20"/>
      <w:r>
        <w:rPr>
          <w:rFonts w:ascii="Times New Roman" w:hAnsi="Times New Roman" w:eastAsia="Times New Roman" w:cs="Times New Roman"/>
          <w:sz w:val="24"/>
          <w:szCs w:val="24"/>
          <w:vertAlign w:val="superscript"/>
        </w:rPr>
        <w:t xml:space="preserve">a </w:t>
      </w:r>
      <w:r>
        <w:rPr>
          <w:rFonts w:ascii="Times New Roman" w:hAnsi="Times New Roman" w:eastAsia="宋体" w:cs="Times New Roman"/>
          <w:sz w:val="24"/>
          <w:szCs w:val="24"/>
        </w:rPr>
        <w:t>School</w:t>
      </w:r>
      <w:r>
        <w:rPr>
          <w:rFonts w:ascii="Times New Roman" w:hAnsi="Times New Roman" w:eastAsia="Times New Roman" w:cs="Times New Roman"/>
          <w:sz w:val="24"/>
          <w:szCs w:val="24"/>
        </w:rPr>
        <w:t xml:space="preserve"> of Environmental &amp; Resource Sciences, Shanxi University, Taiyuan 030006, China </w:t>
      </w:r>
    </w:p>
    <w:p w14:paraId="4CE15411">
      <w:pPr>
        <w:spacing w:line="48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vertAlign w:val="superscript"/>
        </w:rPr>
        <w:t xml:space="preserve">b </w:t>
      </w:r>
      <w:r>
        <w:rPr>
          <w:rFonts w:ascii="Times New Roman" w:hAnsi="Times New Roman" w:eastAsia="Times New Roman" w:cs="Times New Roman"/>
          <w:sz w:val="24"/>
          <w:szCs w:val="24"/>
        </w:rPr>
        <w:t>Shaanxi Key Laboratory of Land Consolidation, School of Land Engineering,</w:t>
      </w:r>
    </w:p>
    <w:p w14:paraId="7B62F926">
      <w:pPr>
        <w:spacing w:line="48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Chang’an University, Xi’an, 710064, PR China</w:t>
      </w:r>
    </w:p>
    <w:bookmarkEnd w:id="0"/>
    <w:p w14:paraId="1EFD1301">
      <w:pPr>
        <w:spacing w:line="48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vertAlign w:val="superscript"/>
        </w:rPr>
        <w:t>*</w:t>
      </w:r>
      <w:r>
        <w:rPr>
          <w:rFonts w:ascii="Times New Roman" w:hAnsi="Times New Roman" w:eastAsia="Times New Roman" w:cs="Times New Roman"/>
          <w:sz w:val="24"/>
          <w:szCs w:val="24"/>
        </w:rPr>
        <w:t xml:space="preserve">Corresponding author: </w:t>
      </w:r>
      <w:r>
        <w:rPr>
          <w:rFonts w:ascii="Times New Roman" w:hAnsi="Times New Roman" w:eastAsia="等线" w:cs="Times New Roman"/>
          <w:sz w:val="24"/>
          <w:szCs w:val="24"/>
        </w:rPr>
        <w:tab/>
      </w:r>
      <w:r>
        <w:rPr>
          <w:rFonts w:ascii="Times New Roman" w:hAnsi="Times New Roman" w:eastAsia="等线" w:cs="Times New Roman"/>
          <w:sz w:val="24"/>
          <w:szCs w:val="24"/>
        </w:rPr>
        <w:t>Congying Wang, Yonghua Zhao</w:t>
      </w:r>
    </w:p>
    <w:p w14:paraId="6DCECBED">
      <w:pPr>
        <w:spacing w:line="480" w:lineRule="auto"/>
        <w:jc w:val="left"/>
        <w:rPr>
          <w:rFonts w:hint="eastAsia" w:ascii="等线" w:hAnsi="等线" w:eastAsia="等线" w:cs="Times New Roman"/>
          <w:color w:val="0563C1"/>
          <w:sz w:val="22"/>
          <w:szCs w:val="24"/>
          <w:u w:val="single"/>
        </w:rPr>
      </w:pPr>
      <w:r>
        <w:rPr>
          <w:rFonts w:ascii="Times New Roman" w:hAnsi="Times New Roman" w:eastAsia="等线" w:cs="Times New Roman"/>
          <w:sz w:val="24"/>
          <w:szCs w:val="24"/>
        </w:rPr>
        <w:t>E-</w:t>
      </w:r>
      <w:r>
        <w:rPr>
          <w:rFonts w:ascii="Times New Roman" w:hAnsi="Times New Roman" w:eastAsia="Times New Roman" w:cs="Times New Roman"/>
          <w:sz w:val="24"/>
          <w:szCs w:val="24"/>
        </w:rPr>
        <w:t xml:space="preserve">mail: </w:t>
      </w:r>
      <w:r>
        <w:fldChar w:fldCharType="begin"/>
      </w:r>
      <w:r>
        <w:instrText xml:space="preserve"> HYPERLINK "mailto:wangcongying@sxu.edu.cn%20();" </w:instrText>
      </w:r>
      <w:r>
        <w:fldChar w:fldCharType="separate"/>
      </w:r>
      <w:r>
        <w:rPr>
          <w:rFonts w:ascii="Times New Roman" w:hAnsi="Times New Roman" w:eastAsia="宋体" w:cs="Times New Roman"/>
          <w:color w:val="0563C1"/>
          <w:sz w:val="24"/>
          <w:szCs w:val="24"/>
          <w:u w:val="single"/>
        </w:rPr>
        <w:t>wangcongying@sxu.edu.cn (</w:t>
      </w:r>
      <w:r>
        <w:rPr>
          <w:rFonts w:ascii="Times New Roman" w:hAnsi="Times New Roman" w:eastAsia="等线" w:cs="Times New Roman"/>
          <w:sz w:val="24"/>
          <w:szCs w:val="24"/>
        </w:rPr>
        <w:t>Congying Wang</w:t>
      </w:r>
      <w:r>
        <w:rPr>
          <w:rFonts w:ascii="Times New Roman" w:hAnsi="Times New Roman" w:eastAsia="宋体" w:cs="Times New Roman"/>
          <w:color w:val="0563C1"/>
          <w:sz w:val="24"/>
          <w:szCs w:val="24"/>
          <w:u w:val="single"/>
        </w:rPr>
        <w:t>);</w:t>
      </w:r>
      <w:r>
        <w:rPr>
          <w:rFonts w:ascii="Times New Roman" w:hAnsi="Times New Roman" w:eastAsia="宋体" w:cs="Times New Roman"/>
          <w:color w:val="0563C1"/>
          <w:sz w:val="24"/>
          <w:szCs w:val="24"/>
          <w:u w:val="single"/>
        </w:rPr>
        <w:fldChar w:fldCharType="end"/>
      </w:r>
      <w:r>
        <w:rPr>
          <w:rFonts w:ascii="Times New Roman" w:hAnsi="Times New Roman" w:eastAsia="宋体" w:cs="Times New Roman"/>
          <w:sz w:val="24"/>
          <w:szCs w:val="24"/>
        </w:rPr>
        <w:t xml:space="preserve"> </w:t>
      </w:r>
      <w:r>
        <w:rPr>
          <w:rFonts w:ascii="Times New Roman" w:hAnsi="Times New Roman" w:eastAsia="宋体" w:cs="Times New Roman"/>
          <w:color w:val="0000FF"/>
          <w:kern w:val="0"/>
          <w:sz w:val="24"/>
          <w:szCs w:val="24"/>
          <w14:ligatures w14:val="none"/>
        </w:rPr>
        <w:t xml:space="preserve">yonghuaz@chd.edu.cn </w:t>
      </w:r>
      <w:r>
        <w:rPr>
          <w:rFonts w:ascii="Times New Roman" w:hAnsi="Times New Roman" w:eastAsia="宋体" w:cs="Times New Roman"/>
          <w:color w:val="000000"/>
          <w:kern w:val="0"/>
          <w:sz w:val="24"/>
          <w:szCs w:val="24"/>
          <w14:ligatures w14:val="none"/>
        </w:rPr>
        <w:t>(Yonghua Zhao)</w:t>
      </w:r>
    </w:p>
    <w:p w14:paraId="4A550D0F">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Tel: +86 351 7010393; Fax: +86 351 7010393</w:t>
      </w:r>
    </w:p>
    <w:p w14:paraId="784D2719">
      <w:pPr>
        <w:pStyle w:val="2"/>
        <w:rPr>
          <w:rFonts w:hint="eastAsia"/>
        </w:rPr>
      </w:pPr>
      <w:r>
        <w:br w:type="page"/>
      </w:r>
    </w:p>
    <w:p w14:paraId="3D5D632F">
      <w:pPr>
        <w:spacing w:line="480" w:lineRule="auto"/>
        <w:jc w:val="left"/>
        <w:rPr>
          <w:rFonts w:ascii="Times New Roman" w:hAnsi="Times New Roman"/>
          <w:b/>
          <w:sz w:val="24"/>
          <w:szCs w:val="24"/>
        </w:rPr>
      </w:pPr>
      <w:r>
        <w:rPr>
          <w:rFonts w:ascii="Times New Roman" w:hAnsi="Times New Roman"/>
          <w:b/>
          <w:sz w:val="24"/>
          <w:szCs w:val="24"/>
        </w:rPr>
        <w:t xml:space="preserve">Contents of this </w:t>
      </w:r>
      <w:bookmarkStart w:id="1" w:name="_Hlk109826636"/>
      <w:r>
        <w:rPr>
          <w:rFonts w:ascii="Times New Roman" w:hAnsi="Times New Roman"/>
          <w:b/>
          <w:sz w:val="24"/>
          <w:szCs w:val="24"/>
        </w:rPr>
        <w:t>file</w:t>
      </w:r>
      <w:bookmarkEnd w:id="1"/>
    </w:p>
    <w:p w14:paraId="38AE6D68">
      <w:pPr>
        <w:pStyle w:val="40"/>
        <w:keepNext w:val="0"/>
        <w:spacing w:line="480" w:lineRule="auto"/>
        <w:jc w:val="both"/>
        <w:outlineLvl w:val="9"/>
        <w:rPr>
          <w:rFonts w:hint="eastAsia" w:eastAsia="宋体"/>
          <w:lang w:eastAsia="zh-CN"/>
        </w:rPr>
      </w:pPr>
      <w:r>
        <w:rPr>
          <w:rFonts w:hint="eastAsia" w:eastAsia="宋体"/>
          <w:lang w:eastAsia="zh-CN"/>
        </w:rPr>
        <w:drawing>
          <wp:inline distT="0" distB="0" distL="114300" distR="114300">
            <wp:extent cx="5266690" cy="4606290"/>
            <wp:effectExtent l="0" t="0" r="3810" b="3810"/>
            <wp:docPr id="1" name="图片 1" descr="未命名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文件"/>
                    <pic:cNvPicPr>
                      <a:picLocks noChangeAspect="1"/>
                    </pic:cNvPicPr>
                  </pic:nvPicPr>
                  <pic:blipFill>
                    <a:blip r:embed="rId4"/>
                    <a:stretch>
                      <a:fillRect/>
                    </a:stretch>
                  </pic:blipFill>
                  <pic:spPr>
                    <a:xfrm>
                      <a:off x="0" y="0"/>
                      <a:ext cx="5266690" cy="4606290"/>
                    </a:xfrm>
                    <a:prstGeom prst="rect">
                      <a:avLst/>
                    </a:prstGeom>
                  </pic:spPr>
                </pic:pic>
              </a:graphicData>
            </a:graphic>
          </wp:inline>
        </w:drawing>
      </w:r>
    </w:p>
    <w:p w14:paraId="42B2DBC3">
      <w:pPr>
        <w:pStyle w:val="40"/>
        <w:keepNext w:val="0"/>
        <w:spacing w:line="480" w:lineRule="auto"/>
        <w:jc w:val="both"/>
        <w:outlineLvl w:val="9"/>
        <w:rPr>
          <w:rFonts w:eastAsia="宋体"/>
          <w:b w:val="0"/>
          <w:bCs w:val="0"/>
          <w:kern w:val="2"/>
          <w:lang w:eastAsia="zh-CN"/>
        </w:rPr>
      </w:pPr>
      <w:r>
        <w:rPr>
          <w:rFonts w:hint="eastAsia"/>
        </w:rPr>
        <w:t>Fig</w:t>
      </w:r>
      <w:r>
        <w:rPr>
          <w:rFonts w:hint="eastAsia" w:eastAsiaTheme="minorEastAsia"/>
          <w:lang w:eastAsia="zh-CN"/>
        </w:rPr>
        <w:t>.</w:t>
      </w:r>
      <w:r>
        <w:t xml:space="preserve"> S1</w:t>
      </w:r>
      <w:r>
        <w:rPr>
          <w:rFonts w:eastAsia="宋体"/>
          <w:i/>
          <w:iCs/>
        </w:rPr>
        <w:t xml:space="preserve"> </w:t>
      </w:r>
      <w:r>
        <w:rPr>
          <w:rFonts w:eastAsia="宋体"/>
          <w:b w:val="0"/>
          <w:bCs w:val="0"/>
          <w:kern w:val="2"/>
          <w:lang w:eastAsia="zh-CN"/>
        </w:rPr>
        <w:t>The PRISMA flow diagram for the current meta-analysis</w:t>
      </w:r>
      <w:r>
        <w:rPr>
          <w:rFonts w:hint="eastAsia" w:eastAsia="宋体"/>
          <w:b w:val="0"/>
          <w:bCs w:val="0"/>
          <w:kern w:val="2"/>
          <w:lang w:eastAsia="zh-CN"/>
        </w:rPr>
        <w:t>.</w:t>
      </w:r>
    </w:p>
    <w:p w14:paraId="62A5B1F0">
      <w:pPr>
        <w:spacing w:line="480" w:lineRule="auto"/>
        <w:rPr>
          <w:rFonts w:ascii="Times New Roman" w:hAnsi="Times New Roman" w:eastAsia="等线"/>
          <w:sz w:val="24"/>
          <w:szCs w:val="24"/>
        </w:rPr>
      </w:pPr>
      <w:r>
        <w:rPr>
          <w:rFonts w:ascii="Times New Roman" w:hAnsi="Times New Roman" w:eastAsia="等线"/>
          <w:sz w:val="24"/>
          <w:szCs w:val="24"/>
        </w:rPr>
        <w:t xml:space="preserve">The </w:t>
      </w:r>
      <w:r>
        <w:rPr>
          <w:rFonts w:hint="eastAsia" w:ascii="Times New Roman" w:hAnsi="Times New Roman" w:eastAsia="等线"/>
          <w:sz w:val="24"/>
          <w:szCs w:val="24"/>
        </w:rPr>
        <w:t>list</w:t>
      </w:r>
      <w:r>
        <w:rPr>
          <w:rFonts w:ascii="Times New Roman" w:hAnsi="Times New Roman" w:eastAsia="等线"/>
          <w:sz w:val="24"/>
          <w:szCs w:val="24"/>
        </w:rPr>
        <w:t xml:space="preserve"> of </w:t>
      </w:r>
      <w:r>
        <w:rPr>
          <w:rFonts w:hint="eastAsia" w:ascii="Times New Roman" w:hAnsi="Times New Roman" w:eastAsia="等线"/>
          <w:sz w:val="24"/>
          <w:szCs w:val="24"/>
        </w:rPr>
        <w:t>80</w:t>
      </w:r>
      <w:r>
        <w:rPr>
          <w:rFonts w:ascii="Times New Roman" w:hAnsi="Times New Roman" w:eastAsia="等线"/>
          <w:sz w:val="24"/>
          <w:szCs w:val="24"/>
        </w:rPr>
        <w:t xml:space="preserve"> studies used in this paper</w:t>
      </w:r>
    </w:p>
    <w:p w14:paraId="27A5D23D">
      <w:pPr>
        <w:widowControl/>
        <w:spacing w:line="480" w:lineRule="auto"/>
        <w:jc w:val="left"/>
      </w:pPr>
      <w:r>
        <w:rPr>
          <w:rFonts w:ascii="Times New Roman" w:hAnsi="Times New Roman" w:cs="Times New Roman"/>
          <w:b/>
          <w:bCs/>
          <w:sz w:val="24"/>
          <w:szCs w:val="24"/>
        </w:rPr>
        <w:br w:type="page"/>
      </w:r>
    </w:p>
    <w:p w14:paraId="36E463BE">
      <w:pPr>
        <w:spacing w:line="480" w:lineRule="auto"/>
        <w:jc w:val="center"/>
        <w:rPr>
          <w:rFonts w:ascii="Times New Roman" w:hAnsi="Times New Roman" w:eastAsia="等线"/>
          <w:b/>
          <w:bCs/>
          <w:sz w:val="24"/>
          <w:szCs w:val="24"/>
        </w:rPr>
      </w:pPr>
      <w:bookmarkStart w:id="2" w:name="OLE_LINK13"/>
      <w:r>
        <w:rPr>
          <w:rFonts w:ascii="Times New Roman" w:hAnsi="Times New Roman" w:eastAsia="等线"/>
          <w:b/>
          <w:bCs/>
          <w:sz w:val="24"/>
          <w:szCs w:val="24"/>
        </w:rPr>
        <w:t xml:space="preserve">The </w:t>
      </w:r>
      <w:r>
        <w:rPr>
          <w:rFonts w:hint="eastAsia" w:ascii="Times New Roman" w:hAnsi="Times New Roman" w:eastAsia="等线"/>
          <w:b/>
          <w:bCs/>
          <w:sz w:val="24"/>
          <w:szCs w:val="24"/>
        </w:rPr>
        <w:t>80</w:t>
      </w:r>
      <w:r>
        <w:rPr>
          <w:rFonts w:ascii="Times New Roman" w:hAnsi="Times New Roman" w:eastAsia="等线"/>
          <w:b/>
          <w:bCs/>
          <w:sz w:val="24"/>
          <w:szCs w:val="24"/>
        </w:rPr>
        <w:t xml:space="preserve"> studies used in this paper</w:t>
      </w:r>
    </w:p>
    <w:p w14:paraId="496098CD">
      <w:pPr>
        <w:pStyle w:val="42"/>
      </w:pPr>
      <w:r>
        <w:rPr>
          <w:rFonts w:ascii="Times New Roman" w:hAnsi="Times New Roman" w:eastAsia="宋体"/>
          <w:sz w:val="21"/>
        </w:rPr>
        <w:t>Ajibade, F.O., Yin, W.-X., Guadie, A., Ajibade, T.F., Liu, Y., Kumwimba, M.N., Liu, W.-Z., Han, J.-L., Wang, H.-C., Wang, A.-J., 2023. Impact of biochar amendment on antibiotic removal and ARGs accumulation in constructed wetlands for low C/N wastewater treatment. Chem. Eng. J. 459, 141541.</w:t>
      </w:r>
    </w:p>
    <w:p w14:paraId="5DC20E45">
      <w:pPr>
        <w:pStyle w:val="42"/>
      </w:pPr>
      <w:r>
        <w:rPr>
          <w:rFonts w:ascii="Times New Roman" w:hAnsi="Times New Roman" w:eastAsia="宋体"/>
          <w:sz w:val="21"/>
        </w:rPr>
        <w:t>An, X.-L., Chen, Q.-L., Zhu, D., Su, J.-Q., 2018. Distinct effects of struvite and biochar amendment on the class 1 integron antibiotic resistance gene cassettes in phyllosphere and rhizosphere. Sci. Total Environ. 631-632, 668-676.</w:t>
      </w:r>
    </w:p>
    <w:p w14:paraId="4B6D24DD">
      <w:pPr>
        <w:pStyle w:val="42"/>
      </w:pPr>
      <w:r>
        <w:rPr>
          <w:rFonts w:ascii="Times New Roman" w:hAnsi="Times New Roman" w:eastAsia="宋体"/>
          <w:sz w:val="21"/>
        </w:rPr>
        <w:t>Chen, Q.-L., Fan, X.-T., Zhu, D., An, X.-L., Su, J.-Q., Cui, L., 2018. Effect of biochar amendment on the alleviation of antibiotic resistance in soil and phyllosphere of Brassica chinensis L. Soil Biol. Biochem. 119, 74-82.</w:t>
      </w:r>
    </w:p>
    <w:p w14:paraId="35503C05">
      <w:pPr>
        <w:pStyle w:val="42"/>
      </w:pPr>
      <w:r>
        <w:rPr>
          <w:rFonts w:ascii="Times New Roman" w:hAnsi="Times New Roman" w:eastAsia="宋体"/>
          <w:sz w:val="21"/>
        </w:rPr>
        <w:t>Cheng, D., Xiong, J., Chen, J., Chang, H., Wong, J.W.C., 2025. Effect of biochar addition on antibiotic and heavy metal resistance genes during sewage sludge composting. J. Environ. Chem. Eng. 13, 115732.</w:t>
      </w:r>
    </w:p>
    <w:p w14:paraId="5E24BA02">
      <w:pPr>
        <w:pStyle w:val="42"/>
      </w:pPr>
      <w:r>
        <w:rPr>
          <w:rFonts w:ascii="Times New Roman" w:hAnsi="Times New Roman" w:eastAsia="宋体"/>
          <w:sz w:val="21"/>
        </w:rPr>
        <w:t>Cheng, J.-H., Tang, X.-Y., Su, J.-Q., Liu, C., 2021. Field aging alters biochar's effect on antibiotic resistome in manured soil. Environ. Pollut. 288, 117719.</w:t>
      </w:r>
    </w:p>
    <w:p w14:paraId="7BFC9677">
      <w:pPr>
        <w:pStyle w:val="42"/>
      </w:pPr>
      <w:r>
        <w:rPr>
          <w:rFonts w:ascii="Times New Roman" w:hAnsi="Times New Roman" w:eastAsia="宋体"/>
          <w:sz w:val="21"/>
        </w:rPr>
        <w:t>Cheng, P., Chen, J., Tariq, M., Tang, L., Hong, Z., Iqbal, B., Khan, I., Li, G., Du, D., Liu, T., 2025. Role of biochar in reducing polyethylene and polylactic acid microplastic co-contamination with antibiotics in soil-vegetable systems. Process Saf. Environ. Prot. 201, 107541.</w:t>
      </w:r>
    </w:p>
    <w:p w14:paraId="1CFD9CD3">
      <w:pPr>
        <w:pStyle w:val="42"/>
      </w:pPr>
      <w:r>
        <w:rPr>
          <w:rFonts w:ascii="Times New Roman" w:hAnsi="Times New Roman" w:eastAsia="宋体"/>
          <w:sz w:val="21"/>
        </w:rPr>
        <w:t>Cheng, Y., Wang, X., Zhao, L., Zhang, X., Kong, Q., Li, H., You, X., Li, Y., 2023. Wheat straw pyrochar more efficiently decreased enantioselective uptake of dinotefuran by lettuce and dissemination of antibiotic resistance genes than pyrochar in an agricultural soil. Journal Pre-proof.</w:t>
      </w:r>
    </w:p>
    <w:p w14:paraId="486C4235">
      <w:pPr>
        <w:pStyle w:val="42"/>
      </w:pPr>
      <w:r>
        <w:rPr>
          <w:rFonts w:ascii="Times New Roman" w:hAnsi="Times New Roman" w:eastAsia="宋体"/>
          <w:sz w:val="21"/>
        </w:rPr>
        <w:t>Choi, G., Brady, J.A., Obayomi, O., Green, E., Leija, C., Sefcik, K., Gonzalez, D.A., Taggart, C.B., Muir, J.P., Kan, E., 2024. Wood- and manure-derived biochars reduce antibiotic residues and shift antibiotic resistance genes and microbial communities in manure applied forage-soil systems. Agronomy 14, 2100.</w:t>
      </w:r>
    </w:p>
    <w:p w14:paraId="069DD594">
      <w:pPr>
        <w:pStyle w:val="42"/>
      </w:pPr>
      <w:r>
        <w:rPr>
          <w:rFonts w:ascii="Times New Roman" w:hAnsi="Times New Roman" w:eastAsia="宋体"/>
          <w:sz w:val="21"/>
        </w:rPr>
        <w:t>Cui, E., Wu, Y., Zuo, Y., Chen, H., 2016. Effect of different biochars on antibiotic resistance genes and bacterial community during chicken manure composting. Bioresour. Technol. 203, 11-17.</w:t>
      </w:r>
    </w:p>
    <w:p w14:paraId="55CE6476">
      <w:pPr>
        <w:pStyle w:val="42"/>
      </w:pPr>
      <w:r>
        <w:rPr>
          <w:rFonts w:ascii="Times New Roman" w:hAnsi="Times New Roman" w:eastAsia="宋体"/>
          <w:sz w:val="21"/>
        </w:rPr>
        <w:t>Cui, E., Wu, Y., Jiao, Y., Zuo, Y., Rensing, C., Chen, H., 2017. The behavior of antibiotic resistance genes and arsenic influenced by biochar during different manure composting. Environ Sci Pollut Res 24, 14484-14490.</w:t>
      </w:r>
    </w:p>
    <w:p w14:paraId="47C17376">
      <w:pPr>
        <w:pStyle w:val="42"/>
      </w:pPr>
      <w:r>
        <w:rPr>
          <w:rFonts w:ascii="Times New Roman" w:hAnsi="Times New Roman" w:eastAsia="宋体"/>
          <w:sz w:val="21"/>
        </w:rPr>
        <w:t>Cui, E.-P., Gao, F., Liu, Y., Fan, X.-Y., Li, Z.-Y., Du, Z.-J., Hu, C., Neal, A.L., 2018. Amendment soil with biochar to control antibiotic resistance genes under unconventional water resources irrigation: proceed with caution. Environ. Pollut. 240, 475-484.</w:t>
      </w:r>
    </w:p>
    <w:p w14:paraId="05F3B9EA">
      <w:pPr>
        <w:pStyle w:val="42"/>
      </w:pPr>
      <w:r>
        <w:rPr>
          <w:rFonts w:ascii="Times New Roman" w:hAnsi="Times New Roman" w:eastAsia="宋体"/>
          <w:sz w:val="21"/>
        </w:rPr>
        <w:t>Ding, J., Yin, Y., Sun, A.-Q., Lassen, S.B., Li, G., Zhu, D., Ke, X., 2019. Effects of biochar amendments on antibiotic resistome of the soil and collembolan gut. J. Hazard. Mater. 377, 186-194.</w:t>
      </w:r>
    </w:p>
    <w:p w14:paraId="18BD86B2">
      <w:pPr>
        <w:pStyle w:val="42"/>
      </w:pPr>
      <w:r>
        <w:rPr>
          <w:rFonts w:ascii="Times New Roman" w:hAnsi="Times New Roman" w:eastAsia="宋体"/>
          <w:sz w:val="21"/>
        </w:rPr>
        <w:t>Dong, Z.K., 2022. Migration and control of antibiotic resistance genes in the soil-plant system under chicken manure application. Master’s Thesis, Shandong Agricultural University. (in Chinese)</w:t>
      </w:r>
    </w:p>
    <w:p w14:paraId="7C3D42EA">
      <w:pPr>
        <w:pStyle w:val="42"/>
      </w:pPr>
      <w:r>
        <w:rPr>
          <w:rFonts w:ascii="Times New Roman" w:hAnsi="Times New Roman" w:eastAsia="宋体"/>
          <w:sz w:val="21"/>
        </w:rPr>
        <w:t>Duan, M., Li, H., Gu, J., Tuo, X., Sun, W., Qian, X., Wang, X., 2017. Effects of biochar on reducing the abundance of oxytetracycline, antibiotic resistance genes, and human pathogenic bacteria in soil and lettuce. Environ. Pollut. 224, 787-795.</w:t>
      </w:r>
    </w:p>
    <w:p w14:paraId="1639CE68">
      <w:pPr>
        <w:pStyle w:val="42"/>
      </w:pPr>
      <w:r>
        <w:rPr>
          <w:rFonts w:ascii="Times New Roman" w:hAnsi="Times New Roman" w:eastAsia="宋体"/>
          <w:sz w:val="21"/>
        </w:rPr>
        <w:t>Duan, M., Li, Z., Yan, R., Zhou, B., Su, L., Li, M., Xu, H., Zhang, Z., 2023. Mechanism for combined application of biochar and Bacillus cereus to reduce antibiotic resistance genes in copper contaminated soil and lettuce. Sci. Total Environ. 884, 163422.</w:t>
      </w:r>
    </w:p>
    <w:p w14:paraId="6AED1E40">
      <w:pPr>
        <w:pStyle w:val="42"/>
      </w:pPr>
      <w:r>
        <w:rPr>
          <w:rFonts w:ascii="Times New Roman" w:hAnsi="Times New Roman" w:eastAsia="宋体"/>
          <w:sz w:val="21"/>
        </w:rPr>
        <w:t>Fu, Y., Zhang, A., Guo, T., Zhu, Y., Shao, Y., 2021. Biochar and hyperthermophiles as additives accelerate the removal of antibiotic resistance genes and mobile genetic elements during composting. Materials 14, 5428.</w:t>
      </w:r>
    </w:p>
    <w:p w14:paraId="4E1DE8B8">
      <w:pPr>
        <w:pStyle w:val="42"/>
      </w:pPr>
      <w:r>
        <w:rPr>
          <w:rFonts w:ascii="Times New Roman" w:hAnsi="Times New Roman" w:eastAsia="宋体"/>
          <w:sz w:val="21"/>
        </w:rPr>
        <w:t>Gong, X., Shi, W., Zhang, Z., Luo, M., Zhang, B., Wan, S., Huang, J., 2024. Exploring the effects of zeolite, biochar, and diatomite as additives for enhancing heavy metals passivation and eliminating antibiotic resistance genes in composts during vermicomposting of dewatered sludge and green waste. J. Environ. Chem. Eng. 12, 112201.</w:t>
      </w:r>
    </w:p>
    <w:p w14:paraId="7328557B">
      <w:pPr>
        <w:pStyle w:val="42"/>
      </w:pPr>
      <w:r>
        <w:rPr>
          <w:rFonts w:ascii="Times New Roman" w:hAnsi="Times New Roman" w:eastAsia="宋体"/>
          <w:sz w:val="21"/>
        </w:rPr>
        <w:t>Guo, H., Gu, J., Wang, X., Yu, J., Nasir, M., Peng, H., Zhang, R., Hu, T., Wang, Q., Ma, J., 2019. Responses of antibiotic and heavy metal resistance genes to bamboo charcoal and bamboo vinegar during aerobic composting. Environ. Pollut. 252, 1097-1105.</w:t>
      </w:r>
    </w:p>
    <w:p w14:paraId="157EE745">
      <w:pPr>
        <w:pStyle w:val="42"/>
      </w:pPr>
      <w:r>
        <w:rPr>
          <w:rFonts w:ascii="Times New Roman" w:hAnsi="Times New Roman" w:eastAsia="宋体"/>
          <w:sz w:val="21"/>
        </w:rPr>
        <w:t>He, L.-Y., He, L.-K., Gao, F.-Z., Wu, D.-L., Zou, H.-Y., Bai, H., Zhang, M., Ying, G.-G., 2021. Dissipation of antibiotic resistance genes in manure-amended agricultural soil. Sci. Total Environ. 787, 147582.</w:t>
      </w:r>
    </w:p>
    <w:p w14:paraId="2C724AA1">
      <w:pPr>
        <w:pStyle w:val="42"/>
      </w:pPr>
      <w:r>
        <w:rPr>
          <w:rFonts w:ascii="Times New Roman" w:hAnsi="Times New Roman" w:eastAsia="宋体"/>
          <w:sz w:val="21"/>
        </w:rPr>
        <w:t>He, Y., Yin, X., Li, F., Wu, B., Zhu, L., Ge, D., Wang, N., Chen, A., Zhang, L., Yan, B., Huang, H., Luo, L., Wu, G., Zhang, J., 2023. Response characteristics of antibiotic resistance genes and bacterial communities during agricultural waste composting: focusing on biogas residue combined with biochar amendments. Bioresour. Technol. 372, 128636.</w:t>
      </w:r>
    </w:p>
    <w:p w14:paraId="07856828">
      <w:pPr>
        <w:pStyle w:val="42"/>
      </w:pPr>
      <w:r>
        <w:rPr>
          <w:rFonts w:ascii="Times New Roman" w:hAnsi="Times New Roman" w:eastAsia="宋体"/>
          <w:sz w:val="21"/>
        </w:rPr>
        <w:t>He, Y., Zhao, X., Zhu, S., Yuan, L., Li, X., Feng, Z., Yang, X., Luo, L., Xiao, Y., Liu, Y., Wang, L., Deng, O., 2023. Conversion of swine manure into biochar for soil amendment: efficacy and underlying mechanism of dissipating antibiotic resistance genes. Sci. Total Environ. 871, 162046.</w:t>
      </w:r>
    </w:p>
    <w:p w14:paraId="3F48A059">
      <w:pPr>
        <w:pStyle w:val="42"/>
      </w:pPr>
      <w:r>
        <w:rPr>
          <w:rFonts w:ascii="Times New Roman" w:hAnsi="Times New Roman" w:eastAsia="宋体"/>
          <w:sz w:val="21"/>
        </w:rPr>
        <w:t>Huang, K., Chen, J., Guan, M., Xia, H., Lin, L., 2020. Effects of biochars on the fate of antibiotics and their resistance genes during vermicomposting of dewatered sludge. J. Hazard. Mater. 397, 122767.</w:t>
      </w:r>
    </w:p>
    <w:p w14:paraId="7D4159B6">
      <w:pPr>
        <w:pStyle w:val="42"/>
      </w:pPr>
      <w:r>
        <w:rPr>
          <w:rFonts w:ascii="Times New Roman" w:hAnsi="Times New Roman" w:eastAsia="宋体"/>
          <w:sz w:val="21"/>
        </w:rPr>
        <w:t>Jang, H.M., Kan, E., 2022. Enhanced removal of antibiotic resistance genes and human bacterial pathogens during anaerobic digestion of dairy manure via addition of manure biochar. Chemosphere 304, 135178.</w:t>
      </w:r>
    </w:p>
    <w:p w14:paraId="4FA90F1B">
      <w:pPr>
        <w:pStyle w:val="42"/>
      </w:pPr>
      <w:r>
        <w:rPr>
          <w:rFonts w:ascii="Times New Roman" w:hAnsi="Times New Roman" w:eastAsia="宋体"/>
          <w:sz w:val="21"/>
        </w:rPr>
        <w:t>Jauregi, L., González, A., Garbisu, C., Epelde, L., 2023. Organic amendment treatments for antimicrobial resistance and mobile element genes risk reduction in soil-crop systems. Sci. Rep. 13, 863.</w:t>
      </w:r>
    </w:p>
    <w:p w14:paraId="1432FEE7">
      <w:pPr>
        <w:pStyle w:val="42"/>
      </w:pPr>
      <w:r>
        <w:rPr>
          <w:rFonts w:ascii="Times New Roman" w:hAnsi="Times New Roman" w:eastAsia="宋体"/>
          <w:sz w:val="21"/>
        </w:rPr>
        <w:t>Jiao, W., Du, R., Ye, M., Sun, M., Feng, Y., Wan, J., Zhao, Y., Zhang, Z., Huang, D., Du, D., Jiang, X., 2018. 'Agricultural waste to treasure' - biochar and eggshell to impede soil antibiotics/antibiotic resistant bacteria (genes) from accumulating in Solanum tuberosum L. Environ. Pollut. 242, 2088-2095.</w:t>
      </w:r>
    </w:p>
    <w:p w14:paraId="530AE324">
      <w:pPr>
        <w:pStyle w:val="42"/>
      </w:pPr>
      <w:r>
        <w:rPr>
          <w:rFonts w:ascii="Times New Roman" w:hAnsi="Times New Roman" w:eastAsia="宋体"/>
          <w:sz w:val="21"/>
        </w:rPr>
        <w:t>Karamova, K., Danilova, N., Selivanovskaya, S., Galitskaya, P., 2022. The impact of chicken manure biochar on antibiotic resistance genes in chicken manure composting. Agriculture 12, 1158.</w:t>
      </w:r>
    </w:p>
    <w:p w14:paraId="46ED61AD">
      <w:pPr>
        <w:pStyle w:val="42"/>
      </w:pPr>
      <w:r>
        <w:rPr>
          <w:rFonts w:ascii="Times New Roman" w:hAnsi="Times New Roman" w:eastAsia="宋体"/>
          <w:sz w:val="21"/>
        </w:rPr>
        <w:t>Li, H., Duan, M., Gu, J., Zhang, Y., Qian, X., Ma, J., Zhang, R., Wang, X., 2017. Effects of bamboo charcoal on antibiotic resistance genes during chicken manure composting. Ecotoxicol. Environ. Saf. 140, 1-6.</w:t>
      </w:r>
    </w:p>
    <w:p w14:paraId="05A820F2">
      <w:pPr>
        <w:pStyle w:val="42"/>
      </w:pPr>
      <w:r>
        <w:rPr>
          <w:rFonts w:ascii="Times New Roman" w:hAnsi="Times New Roman" w:eastAsia="宋体"/>
          <w:sz w:val="21"/>
        </w:rPr>
        <w:t>Li, Y., Wang, X., Li, J., Wang, Y., Song, J., Xia, S., Jing, H., Zhao, J., 2019. Effects of struvite-humic acid loaded biochar/bentonite composite amendment on Zn(II) and antibiotic resistance genes in manure-soil. Chem. Eng. J. 375, 122012.</w:t>
      </w:r>
    </w:p>
    <w:p w14:paraId="2D76C1D5">
      <w:pPr>
        <w:pStyle w:val="42"/>
      </w:pPr>
      <w:r>
        <w:rPr>
          <w:rFonts w:ascii="Times New Roman" w:hAnsi="Times New Roman" w:eastAsia="宋体"/>
          <w:sz w:val="21"/>
        </w:rPr>
        <w:t>Li, Y., Wang, X., Wang, Y., Wang, F., Xia, S., Zhao, J., 2020. Struvite-supported biochar composite effectively lowers Cu bio-availability and the abundance of antibiotic-resistance genes in soil. Sci. Total Environ. 724, 138294.</w:t>
      </w:r>
    </w:p>
    <w:p w14:paraId="56957FC0">
      <w:pPr>
        <w:pStyle w:val="42"/>
      </w:pPr>
      <w:r>
        <w:rPr>
          <w:rFonts w:ascii="Times New Roman" w:hAnsi="Times New Roman" w:eastAsia="宋体"/>
          <w:sz w:val="21"/>
        </w:rPr>
        <w:t>Li, Y., Zhong, W., Ning, Z., Feng, J., Niu, J., Li, Z., 2022. Effect of biochar on antibiotic resistance genes in the anaerobic digestion system of antibiotic mycelial dreg. Bioresour. Technol. 364, 128052.</w:t>
      </w:r>
    </w:p>
    <w:p w14:paraId="3E48E834">
      <w:pPr>
        <w:pStyle w:val="42"/>
      </w:pPr>
      <w:r>
        <w:rPr>
          <w:rFonts w:ascii="Times New Roman" w:hAnsi="Times New Roman" w:eastAsia="宋体"/>
          <w:sz w:val="21"/>
        </w:rPr>
        <w:t>Li, Z., Shen, J., Wang, F., Wang, M., Shen, J., Li, Y., Zhu, Q., Wu, J., 2023. Impacts of organic materials amendment on the soil antibiotic resistome in subtropical paddy fields. Front. Microbiol. 13, 1075234.</w:t>
      </w:r>
    </w:p>
    <w:p w14:paraId="24F08812">
      <w:pPr>
        <w:pStyle w:val="42"/>
      </w:pPr>
      <w:r>
        <w:rPr>
          <w:rFonts w:ascii="Times New Roman" w:hAnsi="Times New Roman" w:eastAsia="宋体"/>
          <w:sz w:val="21"/>
        </w:rPr>
        <w:t>Liang, Y., Pei, M., Wang, D., Cao, S., Xiao, X., Sun, B., 2017. Improvement of soil ecosystem multifunctionality by dissipating manure-induced antibiotics and resistance genes. Environ. Sci. Technol. 51, 4988-4998.</w:t>
      </w:r>
    </w:p>
    <w:p w14:paraId="768749F7">
      <w:pPr>
        <w:pStyle w:val="42"/>
      </w:pPr>
      <w:r>
        <w:rPr>
          <w:rFonts w:ascii="Times New Roman" w:hAnsi="Times New Roman" w:eastAsia="宋体"/>
          <w:sz w:val="21"/>
        </w:rPr>
        <w:t>Lin, Z., Rui, Z., Liu, M., Bian, R., Liu, X., Lu, H., Cheng, K., Zhang, X., Zheng, J., Li, L., Drosos, M., Joseph, S., Ishwaran, N., Pan, G., 2020. Pyrolyzed biowastes deactivated potentially toxic metals and eliminated antibiotic resistant genes for healthy vegetable production. J. Clean. Prod. 276, 124208.</w:t>
      </w:r>
    </w:p>
    <w:p w14:paraId="3F9B30E0">
      <w:pPr>
        <w:pStyle w:val="42"/>
      </w:pPr>
      <w:r>
        <w:rPr>
          <w:rFonts w:ascii="Times New Roman" w:hAnsi="Times New Roman" w:eastAsia="宋体"/>
          <w:sz w:val="21"/>
        </w:rPr>
        <w:t>Netthisinghe, A.M.P., Cook, K.L., Gilfillen, R.A., Woosley, P.B., Kingery, T., Sistani, K.R., 2018. Managing beef backgrounding residual soil contaminants by alum and biochar amendments. J. Environ. Qual. 47, 1275-1283.</w:t>
      </w:r>
    </w:p>
    <w:p w14:paraId="0CDD2E3A">
      <w:pPr>
        <w:pStyle w:val="42"/>
      </w:pPr>
      <w:r>
        <w:rPr>
          <w:rFonts w:ascii="Times New Roman" w:hAnsi="Times New Roman" w:eastAsia="宋体"/>
          <w:sz w:val="21"/>
        </w:rPr>
        <w:t>Ngigi, A.N., Ok, Y.S., Thiele-Bruhn, S., 2020. Biochar affects the dissipation of antibiotics and abundance of antibiotic resistance genes in pig manure. Bioresour. Technol. 315, 123782.</w:t>
      </w:r>
    </w:p>
    <w:p w14:paraId="697062CE">
      <w:pPr>
        <w:pStyle w:val="42"/>
      </w:pPr>
      <w:r>
        <w:rPr>
          <w:rFonts w:ascii="Times New Roman" w:hAnsi="Times New Roman" w:eastAsia="宋体"/>
          <w:sz w:val="21"/>
        </w:rPr>
        <w:t>Pan, Q., Zhang, Y., Zhang, X., Yang, Y., Huang, K., Liu, C., 2025. Co-exposure of pyraclostrobin and biochar promoted antibiotic resistance genes transfer from soil to lettuce. J. Hazard. Mater. 489, 137756.</w:t>
      </w:r>
    </w:p>
    <w:p w14:paraId="4B915C6B">
      <w:pPr>
        <w:pStyle w:val="42"/>
      </w:pPr>
      <w:r>
        <w:rPr>
          <w:rFonts w:ascii="Times New Roman" w:hAnsi="Times New Roman" w:eastAsia="宋体"/>
          <w:sz w:val="21"/>
        </w:rPr>
        <w:t>Qian, X., Gu, J., Sun, W., Wang, X., Li, H., 2019. Effects of passivators on antibiotic resistance genes and related mechanisms during composting of copper-enriched pig manure. Sci. Total Environ. 674, 383-391.</w:t>
      </w:r>
    </w:p>
    <w:p w14:paraId="0107008C">
      <w:pPr>
        <w:pStyle w:val="42"/>
      </w:pPr>
      <w:r>
        <w:rPr>
          <w:rFonts w:ascii="Times New Roman" w:hAnsi="Times New Roman" w:eastAsia="宋体"/>
          <w:sz w:val="21"/>
        </w:rPr>
        <w:t>Qin, J., Li, J., Pei, H., Li, Q., Cheng, D., Zhou, J., Pei, G., Wang, Y., Liu, F., 2024. Effective remediation and phytotoxicity assessment of oxytetracycline and Cd co-contaminated soil using biochar. Environ. Technol. Innov. 35, 103649.</w:t>
      </w:r>
    </w:p>
    <w:p w14:paraId="62020F40">
      <w:pPr>
        <w:pStyle w:val="42"/>
      </w:pPr>
      <w:r>
        <w:rPr>
          <w:rFonts w:ascii="Times New Roman" w:hAnsi="Times New Roman" w:eastAsia="宋体"/>
          <w:sz w:val="21"/>
        </w:rPr>
        <w:t>Qiu, L., Wu, J., Qian, Y., Nafees, M., Zhang, J., Du, W., Yin, Y., Guo, H., 2021. Impact of biochar-induced vertical mobilization of dissolved organic matter, sulfamethazine and antibiotic resistance genes variation in a soil-plant system. J. Hazard. Mater. 417, 126022.</w:t>
      </w:r>
    </w:p>
    <w:p w14:paraId="03BEBC44">
      <w:pPr>
        <w:pStyle w:val="42"/>
      </w:pPr>
      <w:r>
        <w:rPr>
          <w:rFonts w:ascii="Times New Roman" w:hAnsi="Times New Roman" w:eastAsia="宋体"/>
          <w:sz w:val="21"/>
        </w:rPr>
        <w:t>Qiu, L., Niu, L., Nafees, M., Zhou, S., Wu, W., Du, J., Zhou, Q., Jin, M., Guo, H., 2025. Mechanisms for sulfadiazine effective mitigation in biochar-amended soil: from antibiotic resistance to soil microbial community composition and function. J. Environ. Manage. 386, 125702.</w:t>
      </w:r>
    </w:p>
    <w:p w14:paraId="49EBBE6F">
      <w:pPr>
        <w:pStyle w:val="42"/>
      </w:pPr>
      <w:r>
        <w:rPr>
          <w:rFonts w:ascii="Times New Roman" w:hAnsi="Times New Roman" w:eastAsia="宋体"/>
          <w:sz w:val="21"/>
        </w:rPr>
        <w:t>Qiu, X., Zhou, G., Wang, H., Wu, X., 2021. The behavior of antibiotic- resistance genes and their relationships with the bacterial community and heavy metals during sewage sludge composting. Ecotoxicol. Environ. Saf. 216, 112190.</w:t>
      </w:r>
    </w:p>
    <w:p w14:paraId="7AFD2B1E">
      <w:pPr>
        <w:pStyle w:val="42"/>
      </w:pPr>
      <w:r>
        <w:rPr>
          <w:rFonts w:ascii="Times New Roman" w:hAnsi="Times New Roman" w:eastAsia="宋体"/>
          <w:sz w:val="21"/>
        </w:rPr>
        <w:t>Shan, G., Liu, J., Zhu, B., Tan, W., Li, W., Tang, Z., Hu, X., Zhu, L., Xi, B., 2023. Effect of hydrochar on antibiotic-resistance genes and relevant mechanisms during chicken manure composting. J. Hazard. Mater. 454, 131459.</w:t>
      </w:r>
    </w:p>
    <w:p w14:paraId="2CB64608">
      <w:pPr>
        <w:pStyle w:val="42"/>
      </w:pPr>
      <w:r>
        <w:rPr>
          <w:rFonts w:ascii="Times New Roman" w:hAnsi="Times New Roman" w:eastAsia="宋体"/>
          <w:sz w:val="21"/>
        </w:rPr>
        <w:t>Shan, M., Zheng, C., Song, J., Qiu, M., Huang, C., Cui, M., Wang, J., Chen, W., Zhang, L., Yu, Y., Fang, H., 2024. Biochar and theaflavins mitigate the antibiotic resistome and antibiotic-resistant pathogens in a soil-lettuce continuum. J. Hazard. Mater. 480, 135821.</w:t>
      </w:r>
    </w:p>
    <w:p w14:paraId="3B3FE3D7">
      <w:pPr>
        <w:pStyle w:val="42"/>
      </w:pPr>
      <w:r>
        <w:rPr>
          <w:rFonts w:ascii="Times New Roman" w:hAnsi="Times New Roman" w:eastAsia="宋体"/>
          <w:sz w:val="21"/>
        </w:rPr>
        <w:t>Shi, S., Tong, Z., Sun, B., Wei, Y., Tian, Y., Zuo, Q., Qiao, X., Duan, J., Bi, W., Qin, J., Zhou, J., Liu, F., 2025. Application of compost amended with biochar on the distribution of antibiotic resistance genes in a soil-cucumber system-from the perspective of high-dose fertilization. Front. Microbiol. 16, 1530296.</w:t>
      </w:r>
    </w:p>
    <w:p w14:paraId="12FD2398">
      <w:pPr>
        <w:pStyle w:val="42"/>
      </w:pPr>
      <w:r>
        <w:rPr>
          <w:rFonts w:ascii="Times New Roman" w:hAnsi="Times New Roman" w:eastAsia="宋体"/>
          <w:sz w:val="21"/>
        </w:rPr>
        <w:t>Shi, Z., Zhang, P., Liu, Y., Zhao, Y., Wang, C., 2022. Accumulation of antibiotic resistance genes in pakchoi (Brassica chinensis L.) grown in chicken manure-fertilized soil amended with fresh and aged biochars. Environ. Sci. Pollut. Res. 29, 39410-39420.</w:t>
      </w:r>
    </w:p>
    <w:p w14:paraId="11CBB84B">
      <w:pPr>
        <w:pStyle w:val="42"/>
      </w:pPr>
      <w:r>
        <w:rPr>
          <w:rFonts w:ascii="Times New Roman" w:hAnsi="Times New Roman" w:eastAsia="宋体"/>
          <w:sz w:val="21"/>
        </w:rPr>
        <w:t>Sun, L., Tang, D., Tai, X., Wang, J., Long, M., Xian, T., Jia, H., 2023. Effect of composted pig manure, biochar, and their combination on antibiotic resistome dissipation in swine wastewater-treated soil. Environ. Pollut. 323, 121323.</w:t>
      </w:r>
    </w:p>
    <w:p w14:paraId="6506A605">
      <w:pPr>
        <w:pStyle w:val="42"/>
      </w:pPr>
      <w:r>
        <w:rPr>
          <w:rFonts w:ascii="Times New Roman" w:hAnsi="Times New Roman" w:eastAsia="宋体"/>
          <w:sz w:val="21"/>
        </w:rPr>
        <w:t>Sun, W., Gu, J., Wang, X., Qian, X., Tuo, X., 2018. Impacts of biochar on the environmental risk of antibiotic resistance genes and mobile genetic elements during anaerobic digestion of cattle farm wastewater. Bioresour. Technol. 256, 342-349.</w:t>
      </w:r>
    </w:p>
    <w:p w14:paraId="0533B73B">
      <w:pPr>
        <w:pStyle w:val="42"/>
      </w:pPr>
      <w:r>
        <w:rPr>
          <w:rFonts w:ascii="Times New Roman" w:hAnsi="Times New Roman" w:eastAsia="宋体"/>
          <w:sz w:val="21"/>
        </w:rPr>
        <w:t>Tian, S., Sun, X., Xiao, H., Zhou, Y., Huang, X., An, X.-L., Liu, C., Su, J.-Q., 2023. Evaluation of rice straw and its transformation products on norfloxacin degradation and antibiotic resistome attenuation during soil incorporation. Chemosphere 313, 137451.</w:t>
      </w:r>
    </w:p>
    <w:p w14:paraId="3219A4D4">
      <w:pPr>
        <w:pStyle w:val="42"/>
      </w:pPr>
      <w:r>
        <w:rPr>
          <w:rFonts w:ascii="Times New Roman" w:hAnsi="Times New Roman" w:eastAsia="宋体"/>
          <w:sz w:val="21"/>
        </w:rPr>
        <w:t>Tong, Z., Liu, F., Tian, Y., Zhang, J., Liu, H., Duan, J., Bi, W., Qin, J., Xu, S., 2022. Effect of biochar on antibiotics and antibiotic resistance genes variations during co-composting of pig manure and corn straw. Front. Bioeng. Biotechnol. 10, 1024384.</w:t>
      </w:r>
    </w:p>
    <w:p w14:paraId="698C9E57">
      <w:pPr>
        <w:pStyle w:val="42"/>
      </w:pPr>
      <w:r>
        <w:rPr>
          <w:rFonts w:ascii="Times New Roman" w:hAnsi="Times New Roman" w:eastAsia="宋体"/>
          <w:sz w:val="21"/>
        </w:rPr>
        <w:t>Tong, Z., Liu, F., Sun, B., Tian, Y., Zhang, J., Duan, J., Bi, W., Qin, J., Xu, S., 2023. Effect of biochars with different particle sizes on fates of antibiotics and antibiotic resistance genes during composting of swine manure. Bioresour. Technol. 370, 128542.</w:t>
      </w:r>
    </w:p>
    <w:p w14:paraId="36AC4D2D">
      <w:pPr>
        <w:pStyle w:val="42"/>
      </w:pPr>
      <w:r>
        <w:rPr>
          <w:rFonts w:ascii="Times New Roman" w:hAnsi="Times New Roman" w:eastAsia="宋体"/>
          <w:sz w:val="21"/>
        </w:rPr>
        <w:t>Wang, A., Zou, D., O’Connor, P., Chen, B., Zou, J., Zhou, Y., Wang, H., Zhang, M., 2023. Assistant effects of spent mushroom substrate and its derived biochar on soil phytoremediation. J. Soils Sediments 23, 1641-1653.</w:t>
      </w:r>
    </w:p>
    <w:p w14:paraId="64CBDD1A">
      <w:pPr>
        <w:pStyle w:val="42"/>
      </w:pPr>
      <w:r>
        <w:rPr>
          <w:rFonts w:ascii="Times New Roman" w:hAnsi="Times New Roman" w:eastAsia="宋体"/>
          <w:sz w:val="21"/>
        </w:rPr>
        <w:t>Wang, G., Chu, Y., Zhu, J., Sheng, L., Liu, G., Xing, Y., Fu, P., Li, Q., Chen, R., 2022. Multi-faceted influences of biochar addition on swine manure digestion under tetracycline antibiotic pressure. Bioresour. Technol. 346, 126352.</w:t>
      </w:r>
    </w:p>
    <w:p w14:paraId="0D3BB5EE">
      <w:pPr>
        <w:pStyle w:val="42"/>
      </w:pPr>
      <w:r>
        <w:rPr>
          <w:rFonts w:ascii="Times New Roman" w:hAnsi="Times New Roman" w:eastAsia="宋体"/>
          <w:sz w:val="21"/>
        </w:rPr>
        <w:t>Wang, J., Sui, B., Shen, Y., Meng, H., Zhao, L., Zhou, H., Li, R., Ding, J., Cheng, H., Zhang, X., 2018. Effects of different biochars on antibiotic resistance genes during swine manure thermophilic composting. Int. J. Agric. Biol. Eng. 11(6), 166-171.</w:t>
      </w:r>
    </w:p>
    <w:p w14:paraId="34C49B2A">
      <w:pPr>
        <w:pStyle w:val="42"/>
      </w:pPr>
      <w:r>
        <w:rPr>
          <w:rFonts w:ascii="Times New Roman" w:hAnsi="Times New Roman" w:eastAsia="宋体"/>
          <w:sz w:val="21"/>
        </w:rPr>
        <w:t>Wang, Y.-Z., Zhou, S.-Y.-D., Zhou, X.-Y., An, X.-L., Su, J.-Q., 2022. Manure and biochar have limited effect on lettuce leaf endophyte resistome. Sci. Total Environ. 860, 160515.</w:t>
      </w:r>
    </w:p>
    <w:p w14:paraId="71A28320">
      <w:pPr>
        <w:pStyle w:val="42"/>
      </w:pPr>
      <w:r>
        <w:rPr>
          <w:rFonts w:ascii="Times New Roman" w:hAnsi="Times New Roman" w:eastAsia="宋体"/>
          <w:sz w:val="21"/>
        </w:rPr>
        <w:t>Wang, Z., Sun, Y., Wang, X., Xia, S., Zhao, J., 2025. Biochar reversed antibiotic resistance genes spread in biodegradable microplastics and Cu co-contaminated soil by lowering Cu bio-availability and regulating denitrification process. J. Environ. Chem. Eng. 13, 115761.</w:t>
      </w:r>
    </w:p>
    <w:p w14:paraId="45F81A26">
      <w:pPr>
        <w:pStyle w:val="42"/>
      </w:pPr>
      <w:r>
        <w:rPr>
          <w:rFonts w:ascii="Times New Roman" w:hAnsi="Times New Roman" w:eastAsia="宋体"/>
          <w:sz w:val="21"/>
        </w:rPr>
        <w:t>Werner, K.A., Schneider, D., Poehlein, A., Diederich, N., Feyen, L., Axtmann, K., Hübner, T., Brüggemann, N., Prost, K., Daniel, R., Grohmann, E., 2022. Metagenomic insights into the changes of antibiotic resistance and pathogenicity factor pools upon thermophilic composting of human excreta. Front. Microbiol. 13, 826071.</w:t>
      </w:r>
    </w:p>
    <w:p w14:paraId="6E5CF22E">
      <w:pPr>
        <w:pStyle w:val="42"/>
      </w:pPr>
      <w:r>
        <w:rPr>
          <w:rFonts w:ascii="Times New Roman" w:hAnsi="Times New Roman" w:eastAsia="宋体"/>
          <w:sz w:val="21"/>
        </w:rPr>
        <w:t>Wu, R., Ma, Y., Jiang, Y., 2023. Effect of composted pig manure, biochar, and their combination on antibiotic resistome dissipation in swine wastewater-treated soil. Environ. Pollut. 323, 121323.</w:t>
      </w:r>
    </w:p>
    <w:p w14:paraId="5E3D3189">
      <w:pPr>
        <w:pStyle w:val="42"/>
      </w:pPr>
      <w:r>
        <w:rPr>
          <w:rFonts w:ascii="Times New Roman" w:hAnsi="Times New Roman" w:eastAsia="宋体"/>
          <w:sz w:val="21"/>
        </w:rPr>
        <w:t>Wu, Z., Zhang, L., Lin, H., Zhou, S., 2024. Enhanced removal of antibiotic resistance genes during chicken manure composting after combined inoculation of Bacillus subtilis with biochar. J. Environ. Sci. 135, 274- 284.</w:t>
      </w:r>
    </w:p>
    <w:p w14:paraId="165CF973">
      <w:pPr>
        <w:pStyle w:val="42"/>
      </w:pPr>
      <w:r>
        <w:rPr>
          <w:rFonts w:ascii="Times New Roman" w:hAnsi="Times New Roman" w:eastAsia="宋体"/>
          <w:sz w:val="21"/>
        </w:rPr>
        <w:t>Xie, J., Gu, J., Wang, X., Hu, T., Sun, W., Lei, L., Zhang, R., Guo, H., 2021. Insights into the beneficial effects of woody peat for reducing abundances of antibiotic resistance genes during composting. Bioresour. Technol. 342, 125903.</w:t>
      </w:r>
    </w:p>
    <w:p w14:paraId="605FFA44">
      <w:pPr>
        <w:pStyle w:val="42"/>
      </w:pPr>
      <w:r>
        <w:rPr>
          <w:rFonts w:ascii="Times New Roman" w:hAnsi="Times New Roman" w:eastAsia="宋体"/>
          <w:sz w:val="21"/>
        </w:rPr>
        <w:t>Xu, S., Duan, Y., Zou, S., Liu, H., Luo, L., Wong, J.W.C., 2022. Evaluations of biochar amendment on anaerobic co-digestion of pig manure and sewage sludge: waste-to-methane conversion, microbial community, and antibiotic resistance genes. Bioresour. Technol. 346, 126400.</w:t>
      </w:r>
    </w:p>
    <w:p w14:paraId="4A2D89A8">
      <w:pPr>
        <w:pStyle w:val="42"/>
      </w:pPr>
      <w:r>
        <w:rPr>
          <w:rFonts w:ascii="Times New Roman" w:hAnsi="Times New Roman" w:eastAsia="宋体"/>
          <w:sz w:val="21"/>
        </w:rPr>
        <w:t>Yang, S., Chen, Z., Wen, Q., 2021. Impacts of biochar on anaerobic digestion of swine manure: methanogenesis and antibiotic resistance genes dissemination. Bioresour. Technol. 324, 124679.</w:t>
      </w:r>
    </w:p>
    <w:p w14:paraId="575B62B3">
      <w:pPr>
        <w:pStyle w:val="42"/>
      </w:pPr>
      <w:r>
        <w:rPr>
          <w:rFonts w:ascii="Times New Roman" w:hAnsi="Times New Roman" w:eastAsia="宋体"/>
          <w:sz w:val="21"/>
        </w:rPr>
        <w:t>Yang, S., Wen, Q., Chen, Z., 2022. Biochar induced inhibitory effects on intracellular and extracellular antibiotic resistance genes in anaerobic digestion of swine manure. Environ. Res. 212, 113530.</w:t>
      </w:r>
    </w:p>
    <w:p w14:paraId="751BF8B4">
      <w:pPr>
        <w:pStyle w:val="42"/>
      </w:pPr>
      <w:r>
        <w:rPr>
          <w:rFonts w:ascii="Times New Roman" w:hAnsi="Times New Roman" w:eastAsia="宋体"/>
          <w:sz w:val="21"/>
        </w:rPr>
        <w:t>Yao, Y., Yang, P., Wang, B., Xu, Q., Song, F., Wang, Y., Zhao, Y., Guo, L., Wang, X., Xu, M., 2025. Divergent mitigation mechanisms of soil antibiotic resistance genes by biochar from different agricultural wastes. Environ. Pollut. 374, 126247.</w:t>
      </w:r>
    </w:p>
    <w:p w14:paraId="4E79861F">
      <w:pPr>
        <w:pStyle w:val="42"/>
      </w:pPr>
      <w:r>
        <w:rPr>
          <w:rFonts w:ascii="Times New Roman" w:hAnsi="Times New Roman" w:eastAsia="宋体"/>
          <w:sz w:val="21"/>
        </w:rPr>
        <w:t>Ye, M., Sun, M., Feng, Y., Li, X., Schwab, A.P., Wan, J., Liu, M., Tian, D., Liu, K., Wu, J., Jiang, X., 2016. Calcined eggshell waste for mitigating soil antibiotic-resistant bacteria/antibiotic resistance gene dissemination and accumulation in bell pepper. J. Agric. Food Chem. 64, 5446-5453.</w:t>
      </w:r>
    </w:p>
    <w:p w14:paraId="1DCADA7F">
      <w:pPr>
        <w:pStyle w:val="42"/>
      </w:pPr>
      <w:r>
        <w:rPr>
          <w:rFonts w:ascii="Times New Roman" w:hAnsi="Times New Roman" w:eastAsia="宋体"/>
          <w:sz w:val="21"/>
        </w:rPr>
        <w:t>Ye, M., Sun, M., Feng, Y., Wan, J., Xie, S., Tian, D., Zhao, Y., Wu, J., Hu, F., Li, H., Jiang, X., 2016. Effect of biochar amendment on the control of soil sulfonamides, antibiotic-resistant bacteria, and gene enrichment in lettuce tissues. J. Hazard. Mater. 309, 219-227.</w:t>
      </w:r>
    </w:p>
    <w:p w14:paraId="739F0F4A">
      <w:pPr>
        <w:pStyle w:val="42"/>
      </w:pPr>
      <w:r>
        <w:rPr>
          <w:rFonts w:ascii="Times New Roman" w:hAnsi="Times New Roman" w:eastAsia="宋体"/>
          <w:sz w:val="21"/>
        </w:rPr>
        <w:t>Ye, M., Sun, M., Zhao, Y., Jiao, W., Xia, B., Liu, M., Feng, Y., Zhang, Z., Huang, D., Huang, R., Wan, J., Du, R., Jiang, X., Hu, F., 2018. Targeted inactivation of antibiotic-resistant Escherichia coli and Pseudomonas aeruginosa in a soil-lettuce system by combined polyvalent bacteriophage and biochar treatment. Environ. Pollut. 241, 978-987.</w:t>
      </w:r>
    </w:p>
    <w:p w14:paraId="1CB6AC52">
      <w:pPr>
        <w:pStyle w:val="42"/>
      </w:pPr>
      <w:r>
        <w:rPr>
          <w:rFonts w:ascii="Times New Roman" w:hAnsi="Times New Roman" w:eastAsia="宋体"/>
          <w:sz w:val="21"/>
        </w:rPr>
        <w:t>Zhang, G., Ren, R., Li, L., Zhu, Y., Miao, J., Li, Y., Meng, S., 2022. Positive and negative effects of nanoscale zero-valent iron-enriched biochar on sulfamethoxazole remediation in contaminated soil. Ecotoxicol. Environ. Saf. 246, 114133.</w:t>
      </w:r>
    </w:p>
    <w:p w14:paraId="72BD8533">
      <w:pPr>
        <w:pStyle w:val="42"/>
      </w:pPr>
      <w:r>
        <w:rPr>
          <w:rFonts w:ascii="Times New Roman" w:hAnsi="Times New Roman" w:eastAsia="宋体"/>
          <w:sz w:val="21"/>
        </w:rPr>
        <w:t>Zhang, G., Ren, R., Yan, X., Zhu, Y., Zhang, H., Yan, G., 2025. The key role of magnetic iron-to-biochar mass ratios in the dissipation of oxytetracycline and its resistance genes in soils with and without biodegradable microplastics. J. Environ. Manage. 377, 124658.</w:t>
      </w:r>
    </w:p>
    <w:p w14:paraId="384BA68B">
      <w:pPr>
        <w:pStyle w:val="42"/>
      </w:pPr>
      <w:r>
        <w:rPr>
          <w:rFonts w:ascii="Times New Roman" w:hAnsi="Times New Roman" w:eastAsia="宋体"/>
          <w:sz w:val="21"/>
        </w:rPr>
        <w:t>Zhang, M., Xu, Y., Wang, J., Hu, J., Qi, S., Jiang, Z., Yang, S., 2024. Impact of biochar on the antibiotic resistome and associated microbial functions in rhizosphere and bulk soil in water-saving and flooding irrigated paddy fields. Environ. Pollut. 342, 123026.</w:t>
      </w:r>
    </w:p>
    <w:p w14:paraId="27AA90B6">
      <w:pPr>
        <w:pStyle w:val="42"/>
      </w:pPr>
      <w:r>
        <w:rPr>
          <w:rFonts w:ascii="Times New Roman" w:hAnsi="Times New Roman" w:eastAsia="宋体"/>
          <w:sz w:val="21"/>
        </w:rPr>
        <w:t>Zhang, R., Gong, C., Zhao, Y., Gao, Y., Zhang, Y., Zhuang, H., Shan, S., 2025. Biochar based fertilizer reduce the abundance of antibiotic resistance genes in rice soil. J. Soil Sci. Plant Nutr. 25, 1375-1385.</w:t>
      </w:r>
    </w:p>
    <w:p w14:paraId="25237558">
      <w:pPr>
        <w:pStyle w:val="42"/>
      </w:pPr>
      <w:r>
        <w:rPr>
          <w:rFonts w:ascii="Times New Roman" w:hAnsi="Times New Roman" w:eastAsia="宋体"/>
          <w:sz w:val="21"/>
        </w:rPr>
        <w:t>Zhang, X., Gong, Z., Allinson, G., Li, X., Jia, C., 2022. Joint effects of bacterium and biochar in remediation of antibiotic-heavy metal contaminated soil and responses of resistance gene and microbial community. Chemosphere 299, 134333.</w:t>
      </w:r>
    </w:p>
    <w:p w14:paraId="75672610">
      <w:pPr>
        <w:pStyle w:val="42"/>
      </w:pPr>
      <w:r>
        <w:rPr>
          <w:rFonts w:ascii="Times New Roman" w:hAnsi="Times New Roman" w:eastAsia="宋体"/>
          <w:sz w:val="21"/>
        </w:rPr>
        <w:t>Zhang, Y., Chen, M., Bao, C., Wu, J., Zhou, J., He, W., Shi, X., Li, G., 2022. Application of pig manure compost with different biochar modifies the antibiotic resistome and bacterial community in agriculture soil. Water Air Soil Pollut. 233, 108.</w:t>
      </w:r>
    </w:p>
    <w:p w14:paraId="5115C9FC">
      <w:pPr>
        <w:pStyle w:val="42"/>
      </w:pPr>
      <w:r>
        <w:rPr>
          <w:rFonts w:ascii="Times New Roman" w:hAnsi="Times New Roman" w:eastAsia="宋体"/>
          <w:sz w:val="21"/>
        </w:rPr>
        <w:t>Zhao, Y.C., Ye, M., Sun, M.M., Zhang, Z.Y., Huang, D., Zhu, G.F., Zheng, X.X., Chao, H.Z., Feng, Y.F., Wu, J., Hu, F., Jiang, X., 2019. Combined biochar and bacteriophage to control and inactivate antibiotic-resistant pathogenic bacteria in a soil-lettuce system. Soils 51, 942-948. (in Chinese)</w:t>
      </w:r>
    </w:p>
    <w:p w14:paraId="5FDFABB1">
      <w:pPr>
        <w:pStyle w:val="42"/>
      </w:pPr>
      <w:r>
        <w:rPr>
          <w:rFonts w:ascii="Times New Roman" w:hAnsi="Times New Roman" w:eastAsia="宋体"/>
          <w:sz w:val="21"/>
        </w:rPr>
        <w:t>Zheng, H., Wang, R., Zhang, Q., Zhao, J., Li, F., Luo, X., Xing, B., 2020. Pyroligneous acid mitigated dissemination of antibiotic resistance genes in soil. Environ. Int. 145, 106158.</w:t>
      </w:r>
    </w:p>
    <w:p w14:paraId="5FDFF76A">
      <w:pPr>
        <w:pStyle w:val="42"/>
      </w:pPr>
      <w:r>
        <w:rPr>
          <w:rFonts w:ascii="Times New Roman" w:hAnsi="Times New Roman" w:eastAsia="宋体"/>
          <w:sz w:val="21"/>
        </w:rPr>
        <w:t>Zheng, H., Feng, N., Yang, T., Shi, M., Wang, X., Zhang, Q., Zhao, J., Li, F., Sun, K., Xing, B., 2021. Individual and combined applications of biochar and pyroligneous acid mitigate dissemination of antibiotic resistance genes in agricultural soil. Sci. Total Environ. 796, 148962.</w:t>
      </w:r>
    </w:p>
    <w:p w14:paraId="090EAAF9">
      <w:pPr>
        <w:pStyle w:val="42"/>
      </w:pPr>
      <w:r>
        <w:rPr>
          <w:rFonts w:ascii="Times New Roman" w:hAnsi="Times New Roman" w:eastAsia="宋体"/>
          <w:sz w:val="21"/>
        </w:rPr>
        <w:t>Zhou, G., Qiu, X., Wu, X., Lu, S., 2021. Horizontal gene transfer is a key determinant of antibiotic resistance genes profiles during chicken manure composting with the addition of biochar and zeolite. J. Hazard. Mater. 408, 124883.</w:t>
      </w:r>
    </w:p>
    <w:p w14:paraId="0066B9FB">
      <w:pPr>
        <w:pStyle w:val="42"/>
      </w:pPr>
      <w:r>
        <w:rPr>
          <w:rFonts w:ascii="Times New Roman" w:hAnsi="Times New Roman" w:eastAsia="宋体"/>
          <w:sz w:val="21"/>
        </w:rPr>
        <w:t>Zhou, X., Qiao, M., Su, J.-Q., Wang, Y., Cao, Z.-H., Cheng, W.-D., Zhu, Y.-G., 2019. Turning pig manure into biochar can effectively mitigate antibiotic resistance genes as organic fertilizer. Sci. Total Environ. 649, 902-908.</w:t>
      </w:r>
    </w:p>
    <w:p w14:paraId="04AA63A4">
      <w:pPr>
        <w:pStyle w:val="42"/>
      </w:pPr>
      <w:r>
        <w:rPr>
          <w:rFonts w:ascii="Times New Roman" w:hAnsi="Times New Roman" w:eastAsia="宋体"/>
          <w:sz w:val="21"/>
        </w:rPr>
        <w:t>Zhou, Z., Song, Z., Gu, J., Wang, X., Hu, T., Guo, H., Xie, J., Lei, L., Ding, Q., Jiang, H., Xu, L., 2022. Dynamics and key drivers of antibiotic resistance genes during aerobic composting amended with plant-derived and animal manure-derived biochars. Bioresour. Technol. 355, 127236.</w:t>
      </w:r>
    </w:p>
    <w:p w14:paraId="03811285">
      <w:pPr>
        <w:pStyle w:val="42"/>
      </w:pPr>
      <w:r>
        <w:rPr>
          <w:rFonts w:ascii="Times New Roman" w:hAnsi="Times New Roman" w:eastAsia="宋体"/>
          <w:sz w:val="21"/>
        </w:rPr>
        <w:t>Zhou, Z., Cui, E., Abid, A.A., Zhu, L., Xu, J., Chen, H., 2024. Evaluating the impact of biochar amendment on antibiotic resistance genes and microbiome dynamics in soil, rhizosphere, and endosphere at field scale. J. Hazard. Mater. 477, 135440.</w:t>
      </w:r>
    </w:p>
    <w:p w14:paraId="5AA1F6EF">
      <w:pPr>
        <w:pStyle w:val="42"/>
      </w:pPr>
      <w:r>
        <w:rPr>
          <w:rFonts w:ascii="Times New Roman" w:hAnsi="Times New Roman" w:eastAsia="宋体"/>
          <w:sz w:val="21"/>
        </w:rPr>
        <w:t>Zhu, P., Wu, Y., Ru, Y., Hou, Y., San, K.W., Yu, X., Guo, W., 2022. Industrial-scale aerobic composting of livestock manures with the addition of biochar: variation of bacterial community and antibiotic resistance genes caused by various composting stages. Environ. Pollut. 314, 120270.</w:t>
      </w:r>
    </w:p>
    <w:p w14:paraId="0DBE5886">
      <w:pPr>
        <w:pStyle w:val="2"/>
      </w:pPr>
      <w:bookmarkStart w:id="3" w:name="_GoBack"/>
      <w:bookmarkEnd w:id="3"/>
    </w:p>
    <w:bookmarkEnd w:id="2"/>
    <w:p w14:paraId="5477089F">
      <w:pPr>
        <w:widowControl/>
        <w:spacing w:line="480" w:lineRule="auto"/>
        <w:jc w:val="left"/>
        <w:rPr>
          <w:rFonts w:ascii="Times New Roman" w:hAnsi="Times New Roman" w:cs="Times New Roman"/>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7A187A38-4901-4DB6-B104-22DFCAA8B0C0}"/>
  </w:font>
  <w:font w:name="等线 Light">
    <w:panose1 w:val="02010600030101010101"/>
    <w:charset w:val="86"/>
    <w:family w:val="auto"/>
    <w:pitch w:val="default"/>
    <w:sig w:usb0="A00002BF" w:usb1="38CF7CFA" w:usb2="00000016" w:usb3="00000000" w:csb0="0004000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BFB"/>
    <w:rsid w:val="00015499"/>
    <w:rsid w:val="00083F87"/>
    <w:rsid w:val="00087331"/>
    <w:rsid w:val="001E1329"/>
    <w:rsid w:val="00294196"/>
    <w:rsid w:val="002B32EC"/>
    <w:rsid w:val="002D53B4"/>
    <w:rsid w:val="002E618C"/>
    <w:rsid w:val="00306C9A"/>
    <w:rsid w:val="00404287"/>
    <w:rsid w:val="00414F0F"/>
    <w:rsid w:val="00457D86"/>
    <w:rsid w:val="00516680"/>
    <w:rsid w:val="005268AF"/>
    <w:rsid w:val="005732F0"/>
    <w:rsid w:val="005873D0"/>
    <w:rsid w:val="005A5BC5"/>
    <w:rsid w:val="00604790"/>
    <w:rsid w:val="00684C22"/>
    <w:rsid w:val="0072327B"/>
    <w:rsid w:val="007F653B"/>
    <w:rsid w:val="008174B7"/>
    <w:rsid w:val="008815A1"/>
    <w:rsid w:val="00895C84"/>
    <w:rsid w:val="008B4F52"/>
    <w:rsid w:val="008C555D"/>
    <w:rsid w:val="009372FE"/>
    <w:rsid w:val="009938C4"/>
    <w:rsid w:val="00A772B6"/>
    <w:rsid w:val="00AE34AA"/>
    <w:rsid w:val="00AF2BFB"/>
    <w:rsid w:val="00B40757"/>
    <w:rsid w:val="00B93BFB"/>
    <w:rsid w:val="00BF27BB"/>
    <w:rsid w:val="00C1327A"/>
    <w:rsid w:val="00C35CF0"/>
    <w:rsid w:val="00C3690C"/>
    <w:rsid w:val="00CC2072"/>
    <w:rsid w:val="00CC24D0"/>
    <w:rsid w:val="00CF18B6"/>
    <w:rsid w:val="00D406CE"/>
    <w:rsid w:val="00E352E7"/>
    <w:rsid w:val="00EB7819"/>
    <w:rsid w:val="0B565626"/>
    <w:rsid w:val="0D3E2197"/>
    <w:rsid w:val="385920E7"/>
    <w:rsid w:val="3C2525FD"/>
    <w:rsid w:val="407B267F"/>
    <w:rsid w:val="65156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2">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uiPriority w:val="99"/>
    <w:rPr>
      <w:sz w:val="21"/>
      <w:szCs w:val="21"/>
    </w:rPr>
  </w:style>
  <w:style w:type="character" w:customStyle="1" w:styleId="19">
    <w:name w:val="标题 1 字符"/>
    <w:basedOn w:val="17"/>
    <w:link w:val="3"/>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2"/>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paragraph" w:customStyle="1" w:styleId="39">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40">
    <w:name w:val="Heading-Main"/>
    <w:basedOn w:val="1"/>
    <w:qFormat/>
    <w:uiPriority w:val="0"/>
    <w:pPr>
      <w:keepNext/>
      <w:widowControl/>
      <w:spacing w:before="240" w:after="120"/>
      <w:jc w:val="left"/>
      <w:outlineLvl w:val="0"/>
    </w:pPr>
    <w:rPr>
      <w:rFonts w:ascii="Times New Roman" w:hAnsi="Times New Roman" w:eastAsia="Times New Roman" w:cs="Times New Roman"/>
      <w:b/>
      <w:bCs/>
      <w:kern w:val="28"/>
      <w:sz w:val="24"/>
      <w:szCs w:val="24"/>
      <w:lang w:eastAsia="en-US"/>
      <w14:ligatures w14:val="none"/>
    </w:rPr>
  </w:style>
  <w:style w:type="paragraph" w:customStyle="1" w:styleId="41">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42">
    <w:name w:val="Reference"/>
    <w:qFormat/>
    <w:uiPriority w:val="0"/>
    <w:pPr>
      <w:spacing w:after="120" w:line="276" w:lineRule="auto"/>
      <w:ind w:left="425" w:hanging="425"/>
    </w:pPr>
    <w:rPr>
      <w:rFonts w:ascii="Times New Roman" w:hAnsi="Times New Roman" w:eastAsia="宋体" w:cstheme="minorBidi"/>
      <w:sz w:val="21"/>
      <w:szCs w:val="22"/>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104</Words>
  <Characters>639</Characters>
  <Lines>5</Lines>
  <Paragraphs>1</Paragraphs>
  <TotalTime>0</TotalTime>
  <ScaleCrop>false</ScaleCrop>
  <LinksUpToDate>false</LinksUpToDate>
  <CharactersWithSpaces>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2026-04-05T01:48:00Z</dcterms:created>
  <dc:creator>聪颖 王</dc:creator>
  <cp:lastModifiedBy>昔年</cp:lastModifiedBy>
  <dcterms:modified xsi:type="dcterms:W3CDTF">2026-07-03T07:43:37Z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F072D983B1DF465FA8008255B30AB647_13</vt:lpwstr>
  </property>
  <property fmtid="{D5CDD505-2E9C-101B-9397-08002B2CF9AE}" pid="4" name="KSOTemplateDocerSaveRecord">
    <vt:lpwstr>eyJoZGlkIjoiM2NjYzRhNjQxYzBkNzBiNTcxODQxOWU5NTJiZGVlNjkiLCJ1c2VySWQiOiI0MjU2MjQ1NzkifQ==</vt:lpwstr>
  </property>
</Properties>
</file>