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CDA7" w14:textId="77777777" w:rsidR="006C4F6C" w:rsidRPr="006C4F6C" w:rsidRDefault="006C4F6C" w:rsidP="006C4F6C">
      <w:pPr>
        <w:rPr>
          <w:lang w:val="en-AU"/>
        </w:rPr>
      </w:pPr>
    </w:p>
    <w:p w14:paraId="26B16C2A" w14:textId="77777777" w:rsidR="006C4F6C" w:rsidRPr="006C4F6C" w:rsidRDefault="006C4F6C" w:rsidP="006C4F6C">
      <w:pPr>
        <w:rPr>
          <w:lang w:val="en-AU"/>
        </w:rPr>
      </w:pPr>
    </w:p>
    <w:p w14:paraId="7F8F61B1" w14:textId="77777777" w:rsidR="006C4F6C" w:rsidRPr="006C4F6C" w:rsidRDefault="006C4F6C" w:rsidP="006C4F6C">
      <w:pPr>
        <w:rPr>
          <w:lang w:val="en-AU"/>
        </w:rPr>
      </w:pPr>
    </w:p>
    <w:p w14:paraId="3AA3CCB8" w14:textId="77777777" w:rsidR="006C4F6C" w:rsidRPr="006C4F6C" w:rsidRDefault="006C4F6C" w:rsidP="006C4F6C">
      <w:pPr>
        <w:rPr>
          <w:lang w:val="en-AU"/>
        </w:rPr>
      </w:pPr>
    </w:p>
    <w:p w14:paraId="38F18DC7" w14:textId="77777777" w:rsidR="006C4F6C" w:rsidRPr="006C4F6C" w:rsidRDefault="006C4F6C" w:rsidP="006C4F6C">
      <w:pPr>
        <w:rPr>
          <w:lang w:val="en-AU"/>
        </w:rPr>
      </w:pPr>
    </w:p>
    <w:p w14:paraId="25D8EA74" w14:textId="4F9DA2D9" w:rsidR="006C4F6C" w:rsidRPr="006C4F6C" w:rsidRDefault="006C4F6C" w:rsidP="006C4F6C">
      <w:pPr>
        <w:rPr>
          <w:b/>
          <w:bCs/>
          <w:lang w:val="en-AU"/>
        </w:rPr>
      </w:pPr>
      <w:r w:rsidRPr="006C4F6C">
        <w:rPr>
          <w:b/>
          <w:lang w:val="en-AU"/>
        </w:rPr>
        <w:drawing>
          <wp:inline distT="0" distB="0" distL="0" distR="0" wp14:anchorId="25CE78BF" wp14:editId="5C1FEB95">
            <wp:extent cx="5727700" cy="3530600"/>
            <wp:effectExtent l="0" t="0" r="0" b="0"/>
            <wp:docPr id="30842976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
                      <a:extLst>
                        <a:ext uri="{28A0092B-C50C-407E-A947-70E740481C1C}">
                          <a14:useLocalDpi xmlns:a14="http://schemas.microsoft.com/office/drawing/2010/main" val="0"/>
                        </a:ext>
                      </a:extLst>
                    </a:blip>
                    <a:srcRect b="56409"/>
                    <a:stretch>
                      <a:fillRect/>
                    </a:stretch>
                  </pic:blipFill>
                  <pic:spPr bwMode="auto">
                    <a:xfrm>
                      <a:off x="0" y="0"/>
                      <a:ext cx="5727700" cy="3530600"/>
                    </a:xfrm>
                    <a:prstGeom prst="rect">
                      <a:avLst/>
                    </a:prstGeom>
                    <a:noFill/>
                    <a:ln>
                      <a:noFill/>
                    </a:ln>
                  </pic:spPr>
                </pic:pic>
              </a:graphicData>
            </a:graphic>
          </wp:inline>
        </w:drawing>
      </w:r>
    </w:p>
    <w:p w14:paraId="0DA731D8" w14:textId="77777777" w:rsidR="006C4F6C" w:rsidRPr="006C4F6C" w:rsidRDefault="006C4F6C" w:rsidP="006C4F6C">
      <w:pPr>
        <w:rPr>
          <w:i/>
          <w:iCs/>
          <w:lang w:val="en-AU"/>
        </w:rPr>
      </w:pPr>
      <w:r w:rsidRPr="006C4F6C">
        <w:rPr>
          <w:b/>
          <w:bCs/>
          <w:i/>
          <w:iCs/>
          <w:lang w:val="en-AU"/>
        </w:rPr>
        <w:t xml:space="preserve">Suppl. Figure 1 </w:t>
      </w:r>
    </w:p>
    <w:p w14:paraId="622FECCE" w14:textId="77777777" w:rsidR="006C4F6C" w:rsidRPr="006C4F6C" w:rsidRDefault="006C4F6C" w:rsidP="006C4F6C">
      <w:pPr>
        <w:rPr>
          <w:i/>
          <w:iCs/>
          <w:lang w:val="en-AU"/>
        </w:rPr>
      </w:pPr>
      <w:r w:rsidRPr="006C4F6C">
        <w:rPr>
          <w:b/>
          <w:bCs/>
          <w:i/>
          <w:iCs/>
          <w:lang w:val="en-AU"/>
        </w:rPr>
        <w:t>a</w:t>
      </w:r>
      <w:r w:rsidRPr="006C4F6C">
        <w:rPr>
          <w:i/>
          <w:iCs/>
          <w:lang w:val="en-AU"/>
        </w:rPr>
        <w:t xml:space="preserve">, Schematic of crRNA sequence designs matching different regions of the target mCherry RNA for either LwaCas13a, PspCas13b or RfxCas13d. </w:t>
      </w:r>
      <w:r w:rsidRPr="006C4F6C">
        <w:rPr>
          <w:b/>
          <w:bCs/>
          <w:i/>
          <w:iCs/>
          <w:lang w:val="en-AU"/>
        </w:rPr>
        <w:t xml:space="preserve">b, </w:t>
      </w:r>
      <w:r w:rsidRPr="006C4F6C">
        <w:rPr>
          <w:i/>
          <w:iCs/>
          <w:lang w:val="en-AU"/>
        </w:rPr>
        <w:t>Schematics of the three differently localised Cas13 orthologues, crRNA, mCherry and EGFP plasmid constructs used for the silencing assay.</w:t>
      </w:r>
    </w:p>
    <w:p w14:paraId="639C83A9" w14:textId="77777777" w:rsidR="006C4F6C" w:rsidRPr="006C4F6C" w:rsidRDefault="006C4F6C" w:rsidP="006C4F6C">
      <w:pPr>
        <w:rPr>
          <w:b/>
          <w:bCs/>
          <w:lang w:val="en-AU"/>
        </w:rPr>
      </w:pPr>
    </w:p>
    <w:p w14:paraId="0673C8A8" w14:textId="03517B9C" w:rsidR="006C4F6C" w:rsidRPr="006C4F6C" w:rsidRDefault="006C4F6C" w:rsidP="006C4F6C">
      <w:pPr>
        <w:rPr>
          <w:b/>
          <w:bCs/>
          <w:lang w:val="en-AU"/>
        </w:rPr>
      </w:pPr>
      <w:r w:rsidRPr="006C4F6C">
        <w:rPr>
          <w:b/>
          <w:lang w:val="en-AU"/>
        </w:rPr>
        <w:lastRenderedPageBreak/>
        <w:drawing>
          <wp:inline distT="0" distB="0" distL="0" distR="0" wp14:anchorId="7CFAFE6A" wp14:editId="4ABB023B">
            <wp:extent cx="5731510" cy="8105140"/>
            <wp:effectExtent l="0" t="0" r="0" b="0"/>
            <wp:docPr id="206416196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8105140"/>
                    </a:xfrm>
                    <a:prstGeom prst="rect">
                      <a:avLst/>
                    </a:prstGeom>
                    <a:noFill/>
                    <a:ln>
                      <a:noFill/>
                    </a:ln>
                  </pic:spPr>
                </pic:pic>
              </a:graphicData>
            </a:graphic>
          </wp:inline>
        </w:drawing>
      </w:r>
    </w:p>
    <w:p w14:paraId="22E59BD7" w14:textId="77777777" w:rsidR="006C4F6C" w:rsidRPr="006C4F6C" w:rsidRDefault="006C4F6C" w:rsidP="006C4F6C">
      <w:pPr>
        <w:rPr>
          <w:i/>
          <w:iCs/>
          <w:lang w:val="en-AU"/>
        </w:rPr>
      </w:pPr>
      <w:r w:rsidRPr="006C4F6C">
        <w:rPr>
          <w:b/>
          <w:bCs/>
          <w:i/>
          <w:iCs/>
          <w:lang w:val="en-AU"/>
        </w:rPr>
        <w:t xml:space="preserve">Suppl. Figure 2 </w:t>
      </w:r>
    </w:p>
    <w:p w14:paraId="5D985388" w14:textId="77777777" w:rsidR="006C4F6C" w:rsidRPr="006C4F6C" w:rsidRDefault="006C4F6C" w:rsidP="006C4F6C">
      <w:pPr>
        <w:rPr>
          <w:i/>
          <w:iCs/>
          <w:lang w:val="en-AU"/>
        </w:rPr>
      </w:pPr>
      <w:r w:rsidRPr="006C4F6C">
        <w:rPr>
          <w:b/>
          <w:bCs/>
          <w:i/>
          <w:iCs/>
          <w:lang w:val="en-AU"/>
        </w:rPr>
        <w:lastRenderedPageBreak/>
        <w:t>a,</w:t>
      </w:r>
      <w:r w:rsidRPr="006C4F6C">
        <w:rPr>
          <w:i/>
          <w:iCs/>
          <w:lang w:val="en-AU"/>
        </w:rPr>
        <w:t xml:space="preserve"> </w:t>
      </w:r>
      <w:r w:rsidRPr="006C4F6C">
        <w:rPr>
          <w:b/>
          <w:bCs/>
          <w:i/>
          <w:iCs/>
          <w:lang w:val="en-AU"/>
        </w:rPr>
        <w:t>Left</w:t>
      </w:r>
      <w:r w:rsidRPr="006C4F6C">
        <w:rPr>
          <w:i/>
          <w:iCs/>
          <w:lang w:val="en-AU"/>
        </w:rPr>
        <w:t xml:space="preserve">, Representative fluorescence microscopy images of the silencing of mCherry and EGFP RNA by the LwaCas13a (NES), PspCas13b (NLS), and RfxCas13d (NLS) ortholog with two mCherry-targeting crRNAs versus a non-targeting (NT) control crRNA in HEK293T cells (n = 3); </w:t>
      </w:r>
      <w:r w:rsidRPr="006C4F6C">
        <w:rPr>
          <w:b/>
          <w:bCs/>
          <w:i/>
          <w:iCs/>
          <w:lang w:val="en-AU"/>
        </w:rPr>
        <w:t>Right</w:t>
      </w:r>
      <w:r w:rsidRPr="006C4F6C">
        <w:rPr>
          <w:i/>
          <w:iCs/>
          <w:lang w:val="en-AU"/>
        </w:rPr>
        <w:t xml:space="preserve">, Quantification of Cas13 silencing of EGFP transcripts with either a NT or an mCherry-targeting crRNA in the absence of mCherry target RNA. Data points in the graph are averages of the normalized mean fluorescence from four representative fields of view imaged (n = 3). The data are represented in arbitrary units (a.u.). Errors are the s.e.m. and P values of Student’s t-test are indicated (95% confidence interval). </w:t>
      </w:r>
      <w:r w:rsidRPr="006C4F6C">
        <w:rPr>
          <w:b/>
          <w:bCs/>
          <w:i/>
          <w:iCs/>
          <w:lang w:val="en-AU"/>
        </w:rPr>
        <w:t>b,</w:t>
      </w:r>
      <w:r w:rsidRPr="006C4F6C">
        <w:rPr>
          <w:i/>
          <w:iCs/>
          <w:lang w:val="en-AU"/>
        </w:rPr>
        <w:t xml:space="preserve"> Silencing of mCherry and eGFP by PspCas13b (NES) or RfxCas13d (NLS) shown as contour plots. The x-axis shows mCherry (target) silencing and the y-axis shows EGFP (non-target) silencing at 48 hours post transfection in HEK293T cells. Black graphs represent non-targeting (NT) crRNA, purple and magenta graphs represent the two mCherry-targeting crRNA conditions (n=3). </w:t>
      </w:r>
      <w:r w:rsidRPr="006C4F6C">
        <w:rPr>
          <w:b/>
          <w:bCs/>
          <w:i/>
          <w:iCs/>
          <w:lang w:val="en-AU"/>
        </w:rPr>
        <w:t>c</w:t>
      </w:r>
      <w:r w:rsidRPr="006C4F6C">
        <w:rPr>
          <w:i/>
          <w:iCs/>
          <w:lang w:val="en-AU"/>
        </w:rPr>
        <w:t xml:space="preserve">, </w:t>
      </w:r>
      <w:r w:rsidRPr="006C4F6C">
        <w:rPr>
          <w:b/>
          <w:bCs/>
          <w:i/>
          <w:iCs/>
          <w:lang w:val="en-AU"/>
        </w:rPr>
        <w:t>Left</w:t>
      </w:r>
      <w:r w:rsidRPr="006C4F6C">
        <w:rPr>
          <w:i/>
          <w:iCs/>
          <w:lang w:val="en-AU"/>
        </w:rPr>
        <w:t xml:space="preserve">, Representative fluorescence microscopy images of the silencing of EGFP (non-target) without mCherry target transcripts by RfxCas13d ortholog with a potent mCherry-targeting crRNAs versus a non-targeting (NT) control crRNA in HEK293T cells (n = 3); </w:t>
      </w:r>
      <w:r w:rsidRPr="006C4F6C">
        <w:rPr>
          <w:b/>
          <w:bCs/>
          <w:i/>
          <w:iCs/>
          <w:lang w:val="en-AU"/>
        </w:rPr>
        <w:t>Right</w:t>
      </w:r>
      <w:r w:rsidRPr="006C4F6C">
        <w:rPr>
          <w:i/>
          <w:iCs/>
          <w:lang w:val="en-AU"/>
        </w:rPr>
        <w:t xml:space="preserve">, Quantification of Cas13 silencing of EGFP transcripts with either NT or mCherry-targeting crRNAs. Data points in the graph are averages of the normalized mean fluorescence from four representative fields of view imaged (n = 3). The data are represented in arbitrary units (a.u.). Errors are the s.e.m. and p values of Student’s t-test are indicated (95% confidence interval). </w:t>
      </w:r>
      <w:r w:rsidRPr="006C4F6C">
        <w:rPr>
          <w:b/>
          <w:bCs/>
          <w:i/>
          <w:iCs/>
          <w:lang w:val="en-AU"/>
        </w:rPr>
        <w:t xml:space="preserve">d, </w:t>
      </w:r>
      <w:r w:rsidRPr="006C4F6C">
        <w:rPr>
          <w:i/>
          <w:iCs/>
          <w:lang w:val="en-AU"/>
        </w:rPr>
        <w:t xml:space="preserve">TapeStation showing 28s and 18s ribosomal RNA of the RNA extracts from HEK 293T cells transfected with PspCas13b or RfxCas13d with mCherry and NT or mCherry-targeting crRNA. RfxCas13d with mCherry-targeting crRNA shows additional third band of 28s rRNA cleavage, indicating the presence of collateral cleavage. </w:t>
      </w:r>
      <w:r w:rsidRPr="006C4F6C">
        <w:rPr>
          <w:b/>
          <w:bCs/>
          <w:i/>
          <w:iCs/>
          <w:lang w:val="en-AU"/>
        </w:rPr>
        <w:t xml:space="preserve">e, </w:t>
      </w:r>
      <w:r w:rsidRPr="006C4F6C">
        <w:rPr>
          <w:i/>
          <w:iCs/>
          <w:lang w:val="en-AU"/>
        </w:rPr>
        <w:t xml:space="preserve">Volcano plots showing the proteome of HEK293T cells expressing mCherry, EGFP, mCherry-targeting or NT crRNA paired with RfxCas13d (NLS). Data points represent proteins, with log2FC &gt; 0.58 (upregulation, blue) or log2FC &lt; −0.58 (downregulation, red) and p &lt; 0.05 indicating significantly differential expression. Total downregulated and upregulated proteins are shown at the top corners. Exogenous Cas13, mCherry and EGFP are labelled purple. Results were analysed by an unpaired two-tailed Student’s t-test (n = 5). </w:t>
      </w:r>
    </w:p>
    <w:p w14:paraId="37C96CBC" w14:textId="0D5A8171" w:rsidR="006C4F6C" w:rsidRPr="006C4F6C" w:rsidRDefault="006C4F6C" w:rsidP="006C4F6C">
      <w:pPr>
        <w:rPr>
          <w:b/>
          <w:bCs/>
          <w:lang w:val="en-AU"/>
        </w:rPr>
      </w:pPr>
      <w:r w:rsidRPr="006C4F6C">
        <w:rPr>
          <w:b/>
          <w:lang w:val="en-AU"/>
        </w:rPr>
        <w:lastRenderedPageBreak/>
        <w:drawing>
          <wp:inline distT="0" distB="0" distL="0" distR="0" wp14:anchorId="43FF3034" wp14:editId="25356B1A">
            <wp:extent cx="5731510" cy="3922395"/>
            <wp:effectExtent l="0" t="0" r="0" b="0"/>
            <wp:docPr id="4103362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b="51532"/>
                    <a:stretch>
                      <a:fillRect/>
                    </a:stretch>
                  </pic:blipFill>
                  <pic:spPr bwMode="auto">
                    <a:xfrm>
                      <a:off x="0" y="0"/>
                      <a:ext cx="5731510" cy="3922395"/>
                    </a:xfrm>
                    <a:prstGeom prst="rect">
                      <a:avLst/>
                    </a:prstGeom>
                    <a:noFill/>
                    <a:ln>
                      <a:noFill/>
                    </a:ln>
                  </pic:spPr>
                </pic:pic>
              </a:graphicData>
            </a:graphic>
          </wp:inline>
        </w:drawing>
      </w:r>
    </w:p>
    <w:p w14:paraId="455D4A74" w14:textId="77777777" w:rsidR="006C4F6C" w:rsidRPr="006C4F6C" w:rsidRDefault="006C4F6C" w:rsidP="006C4F6C">
      <w:pPr>
        <w:rPr>
          <w:i/>
          <w:iCs/>
          <w:lang w:val="en-AU"/>
        </w:rPr>
      </w:pPr>
      <w:r w:rsidRPr="006C4F6C">
        <w:rPr>
          <w:b/>
          <w:bCs/>
          <w:i/>
          <w:iCs/>
          <w:lang w:val="en-AU"/>
        </w:rPr>
        <w:t xml:space="preserve">Suppl. Figure 3 </w:t>
      </w:r>
    </w:p>
    <w:p w14:paraId="26FE1C09" w14:textId="77777777" w:rsidR="006C4F6C" w:rsidRPr="006C4F6C" w:rsidRDefault="006C4F6C" w:rsidP="006C4F6C">
      <w:pPr>
        <w:rPr>
          <w:lang w:val="en-AU"/>
        </w:rPr>
      </w:pPr>
      <w:r w:rsidRPr="006C4F6C">
        <w:rPr>
          <w:b/>
          <w:bCs/>
          <w:i/>
          <w:iCs/>
          <w:lang w:val="en-AU"/>
        </w:rPr>
        <w:t xml:space="preserve">a, </w:t>
      </w:r>
      <w:r w:rsidRPr="006C4F6C">
        <w:rPr>
          <w:i/>
          <w:iCs/>
          <w:lang w:val="en-AU"/>
        </w:rPr>
        <w:t xml:space="preserve">Schematic of RfxCas13d plasmid transfection silencing assay to assess exogenously introduced TAT on-target cleavage and EGFP collateral cleavage. </w:t>
      </w:r>
      <w:r w:rsidRPr="006C4F6C">
        <w:rPr>
          <w:b/>
          <w:bCs/>
          <w:i/>
          <w:iCs/>
          <w:lang w:val="en-AU"/>
        </w:rPr>
        <w:t xml:space="preserve">b, Left, </w:t>
      </w:r>
      <w:r w:rsidRPr="006C4F6C">
        <w:rPr>
          <w:i/>
          <w:iCs/>
          <w:lang w:val="en-AU"/>
        </w:rPr>
        <w:t xml:space="preserve">Representative fluorescence microscopy images of the silencing of EGFP (non-target) by the RfxCas13d ortholog with a TAT-targeting crRNA versus a non-targeting (NT) control crRNA in HEK293T cells (n = 3); </w:t>
      </w:r>
      <w:r w:rsidRPr="006C4F6C">
        <w:rPr>
          <w:b/>
          <w:bCs/>
          <w:i/>
          <w:iCs/>
          <w:lang w:val="en-AU"/>
        </w:rPr>
        <w:t xml:space="preserve">Right, </w:t>
      </w:r>
      <w:r w:rsidRPr="006C4F6C">
        <w:rPr>
          <w:i/>
          <w:iCs/>
          <w:lang w:val="en-AU"/>
        </w:rPr>
        <w:t xml:space="preserve">Quantification of Cas13 silencing of EGFP transcripts with either a NT or an TAT-targeting crRNA. Data points in the graph are averages of the normalized mean fluorescence from four representative fields of view imaged (n = 3). The data are represented in arbitrary units (a.u.). Errors are the s.e.m. and p values of Student’s t-test are indicated (95% confidence interval). </w:t>
      </w:r>
      <w:r w:rsidRPr="006C4F6C">
        <w:rPr>
          <w:b/>
          <w:bCs/>
          <w:i/>
          <w:iCs/>
          <w:lang w:val="en-AU"/>
        </w:rPr>
        <w:t xml:space="preserve">c, Left, </w:t>
      </w:r>
      <w:r w:rsidRPr="006C4F6C">
        <w:rPr>
          <w:i/>
          <w:iCs/>
          <w:lang w:val="en-AU"/>
        </w:rPr>
        <w:t xml:space="preserve">Representative Western blot of RfxCas13d, TAT and β actin protein levels in HEK 293T cells expressing either TAT-targeting crRNA or NT crRNA. </w:t>
      </w:r>
      <w:r w:rsidRPr="006C4F6C">
        <w:rPr>
          <w:b/>
          <w:bCs/>
          <w:i/>
          <w:iCs/>
          <w:lang w:val="en-AU"/>
        </w:rPr>
        <w:t xml:space="preserve">Right, </w:t>
      </w:r>
      <w:r w:rsidRPr="006C4F6C">
        <w:rPr>
          <w:i/>
          <w:iCs/>
          <w:lang w:val="en-AU"/>
        </w:rPr>
        <w:t>Quantification of Cas13 protein silencing normalised to β actin protein levels (n = 3). The data are represented in arbitrary units (a.u.). Errors are the s.e.m. and p values of Student’s t-test are indicated (95% confidence interval</w:t>
      </w:r>
      <w:r w:rsidRPr="006C4F6C">
        <w:rPr>
          <w:lang w:val="en-AU"/>
        </w:rPr>
        <w:t xml:space="preserve">). </w:t>
      </w:r>
    </w:p>
    <w:p w14:paraId="7D863B37" w14:textId="22F49A1E" w:rsidR="006C4F6C" w:rsidRPr="006C4F6C" w:rsidRDefault="006C4F6C" w:rsidP="006C4F6C">
      <w:pPr>
        <w:rPr>
          <w:b/>
          <w:bCs/>
          <w:lang w:val="en-AU"/>
        </w:rPr>
      </w:pPr>
      <w:r w:rsidRPr="006C4F6C">
        <w:rPr>
          <w:b/>
          <w:lang w:val="en-AU"/>
        </w:rPr>
        <w:lastRenderedPageBreak/>
        <w:drawing>
          <wp:inline distT="0" distB="0" distL="0" distR="0" wp14:anchorId="2FE912EF" wp14:editId="18CD9C5F">
            <wp:extent cx="5731510" cy="4601845"/>
            <wp:effectExtent l="0" t="0" r="0" b="0"/>
            <wp:docPr id="182409420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b="43275"/>
                    <a:stretch>
                      <a:fillRect/>
                    </a:stretch>
                  </pic:blipFill>
                  <pic:spPr bwMode="auto">
                    <a:xfrm>
                      <a:off x="0" y="0"/>
                      <a:ext cx="5731510" cy="4601845"/>
                    </a:xfrm>
                    <a:prstGeom prst="rect">
                      <a:avLst/>
                    </a:prstGeom>
                    <a:noFill/>
                    <a:ln>
                      <a:noFill/>
                    </a:ln>
                  </pic:spPr>
                </pic:pic>
              </a:graphicData>
            </a:graphic>
          </wp:inline>
        </w:drawing>
      </w:r>
    </w:p>
    <w:p w14:paraId="219AA4CB" w14:textId="77777777" w:rsidR="006C4F6C" w:rsidRPr="006C4F6C" w:rsidRDefault="006C4F6C" w:rsidP="006C4F6C">
      <w:pPr>
        <w:rPr>
          <w:i/>
          <w:iCs/>
          <w:lang w:val="en-AU"/>
        </w:rPr>
      </w:pPr>
      <w:r w:rsidRPr="006C4F6C">
        <w:rPr>
          <w:b/>
          <w:bCs/>
          <w:i/>
          <w:iCs/>
          <w:lang w:val="en-AU"/>
        </w:rPr>
        <w:t xml:space="preserve">Suppl. Figure 4 </w:t>
      </w:r>
    </w:p>
    <w:p w14:paraId="44B0C44E" w14:textId="77777777" w:rsidR="006C4F6C" w:rsidRPr="006C4F6C" w:rsidRDefault="006C4F6C" w:rsidP="006C4F6C">
      <w:pPr>
        <w:rPr>
          <w:i/>
          <w:iCs/>
          <w:lang w:val="en-AU"/>
        </w:rPr>
      </w:pPr>
      <w:r w:rsidRPr="006C4F6C">
        <w:rPr>
          <w:b/>
          <w:bCs/>
          <w:i/>
          <w:iCs/>
          <w:lang w:val="en-AU"/>
        </w:rPr>
        <w:t xml:space="preserve">a-c, Top, </w:t>
      </w:r>
      <w:r w:rsidRPr="006C4F6C">
        <w:rPr>
          <w:i/>
          <w:iCs/>
          <w:lang w:val="en-AU"/>
        </w:rPr>
        <w:t xml:space="preserve">Representative fluorescence microscopy images of the silencing of mCherry and eGFP transcripts by three Cas13 orthologs with two potent mCherry-targeting crRNAs versus a non-targeting (NT) control crRNA in HCT116 cells (n = 3); Bottom, Quantification of Cas13 silencing of mCherry (on-target cleavage) and EGFP (collateral cleavage) transcripts with mCherry-targeting crRNA compared to NT crRNA. Data points in the graph are averages of the normalized mean fluorescence from four representative fields of view imaged (n = 3). The data are represented in arbitrary units (a.u.). Errors are the s.e.m. and p values of Student’s t- test are indicated (95% confidence interval). </w:t>
      </w:r>
      <w:r w:rsidRPr="006C4F6C">
        <w:rPr>
          <w:b/>
          <w:bCs/>
          <w:i/>
          <w:iCs/>
          <w:lang w:val="en-AU"/>
        </w:rPr>
        <w:t xml:space="preserve">d, </w:t>
      </w:r>
      <w:r w:rsidRPr="006C4F6C">
        <w:rPr>
          <w:i/>
          <w:iCs/>
          <w:lang w:val="en-AU"/>
        </w:rPr>
        <w:t xml:space="preserve">Representative Western blot and quantification of the expression level of RfxCas13d ortholog effector protein levels in HCT116 cells expressing either mCherry-targeting crRNA or NT crRNA normalised to β actin (n = 3). </w:t>
      </w:r>
      <w:r w:rsidRPr="006C4F6C">
        <w:rPr>
          <w:b/>
          <w:bCs/>
          <w:i/>
          <w:iCs/>
          <w:lang w:val="en-AU"/>
        </w:rPr>
        <w:t xml:space="preserve">e-g, </w:t>
      </w:r>
      <w:r w:rsidRPr="006C4F6C">
        <w:rPr>
          <w:i/>
          <w:iCs/>
          <w:lang w:val="en-AU"/>
        </w:rPr>
        <w:t xml:space="preserve">Volcano plots showing the proteome of cells expressing mCherry, eGFP, mCherry-targeting or NT crRNA paired with different Cas13 orthologs in HCT116 cells. Data points represent proteins, with log2FC &gt; 0.58 (upregulation, blue) or log2FC &lt; −0.58 (downregulation, red) and P &lt; 0.05 indicating significantly differential expression. Total downregulated and upregulated proteins are shown at the top corners. Exogenous Cas13, mCherry, and EGFP are labelled purple. Results were analysed by an unpaired two-tailed Student’s t-test (n = 5). </w:t>
      </w:r>
    </w:p>
    <w:p w14:paraId="4C67C5E4" w14:textId="551D021A" w:rsidR="006C4F6C" w:rsidRPr="006C4F6C" w:rsidRDefault="006C4F6C" w:rsidP="006C4F6C">
      <w:pPr>
        <w:rPr>
          <w:b/>
          <w:bCs/>
          <w:lang w:val="en-AU"/>
        </w:rPr>
      </w:pPr>
      <w:r w:rsidRPr="006C4F6C">
        <w:rPr>
          <w:b/>
          <w:lang w:val="en-AU"/>
        </w:rPr>
        <w:lastRenderedPageBreak/>
        <w:drawing>
          <wp:inline distT="0" distB="0" distL="0" distR="0" wp14:anchorId="1B881EB6" wp14:editId="1A51F47C">
            <wp:extent cx="5731510" cy="5979160"/>
            <wp:effectExtent l="0" t="0" r="0" b="0"/>
            <wp:docPr id="4618505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b="26231"/>
                    <a:stretch>
                      <a:fillRect/>
                    </a:stretch>
                  </pic:blipFill>
                  <pic:spPr bwMode="auto">
                    <a:xfrm>
                      <a:off x="0" y="0"/>
                      <a:ext cx="5731510" cy="5979160"/>
                    </a:xfrm>
                    <a:prstGeom prst="rect">
                      <a:avLst/>
                    </a:prstGeom>
                    <a:noFill/>
                    <a:ln>
                      <a:noFill/>
                    </a:ln>
                  </pic:spPr>
                </pic:pic>
              </a:graphicData>
            </a:graphic>
          </wp:inline>
        </w:drawing>
      </w:r>
    </w:p>
    <w:p w14:paraId="441FA8B3" w14:textId="77777777" w:rsidR="006C4F6C" w:rsidRPr="006C4F6C" w:rsidRDefault="006C4F6C" w:rsidP="006C4F6C">
      <w:pPr>
        <w:rPr>
          <w:i/>
          <w:iCs/>
          <w:lang w:val="en-AU"/>
        </w:rPr>
      </w:pPr>
      <w:r w:rsidRPr="006C4F6C">
        <w:rPr>
          <w:b/>
          <w:bCs/>
          <w:i/>
          <w:iCs/>
          <w:lang w:val="en-AU"/>
        </w:rPr>
        <w:t>Suppl. Figure 5</w:t>
      </w:r>
    </w:p>
    <w:p w14:paraId="0D97B1F3" w14:textId="77777777" w:rsidR="006C4F6C" w:rsidRPr="006C4F6C" w:rsidRDefault="006C4F6C" w:rsidP="006C4F6C">
      <w:pPr>
        <w:rPr>
          <w:i/>
          <w:iCs/>
          <w:lang w:val="en-AU"/>
        </w:rPr>
      </w:pPr>
      <w:r w:rsidRPr="006C4F6C">
        <w:rPr>
          <w:b/>
          <w:bCs/>
          <w:i/>
          <w:iCs/>
          <w:lang w:val="en-AU"/>
        </w:rPr>
        <w:t xml:space="preserve">a, </w:t>
      </w:r>
      <w:r w:rsidRPr="006C4F6C">
        <w:rPr>
          <w:i/>
          <w:iCs/>
          <w:lang w:val="en-AU"/>
        </w:rPr>
        <w:t xml:space="preserve">Resazurin cell metabolism assay performed for HEK 293T cells transfected with mCherry, EGFP, mCherry-targeting or non-targeting (NT) crRNA paired with either RfxCas13d or hfCas13d at 24, 48, and 72 hours respectively. Data points in the graph are averages of the normalized to the NT crRNA conditions for each Cas13 effector protein (n = 3). Error bars are the s.e.m.. </w:t>
      </w:r>
      <w:r w:rsidRPr="006C4F6C">
        <w:rPr>
          <w:b/>
          <w:bCs/>
          <w:i/>
          <w:iCs/>
          <w:lang w:val="en-AU"/>
        </w:rPr>
        <w:t xml:space="preserve">b, </w:t>
      </w:r>
      <w:r w:rsidRPr="006C4F6C">
        <w:rPr>
          <w:i/>
          <w:iCs/>
          <w:lang w:val="en-AU"/>
        </w:rPr>
        <w:t xml:space="preserve">Quantification of percentage of cells alive from the Zombie Near Infared (ZIR) cell viability assay performed for HEK293T cells transfected with mCherry, EGFP, mCherry- targeting (coloured) or NT crRNA (black) paired with either RfxCas13d or hfCas13d at 24, 48, and 72 hours respectively. Data points in the graph are averages of the normalized to the NT crRNA conditions for each Cas13 effector protein (n = 3). </w:t>
      </w:r>
      <w:r w:rsidRPr="006C4F6C">
        <w:rPr>
          <w:b/>
          <w:bCs/>
          <w:i/>
          <w:iCs/>
          <w:lang w:val="en-AU"/>
        </w:rPr>
        <w:t xml:space="preserve">c, </w:t>
      </w:r>
      <w:r w:rsidRPr="006C4F6C">
        <w:rPr>
          <w:i/>
          <w:iCs/>
          <w:lang w:val="en-AU"/>
        </w:rPr>
        <w:t xml:space="preserve">FACS plot of ZIR assay showing representative images of the silencing of mCherry as well as dead cell positively stained with ZIR dye. </w:t>
      </w:r>
    </w:p>
    <w:p w14:paraId="0F925F5E" w14:textId="61481221" w:rsidR="006C4F6C" w:rsidRPr="006C4F6C" w:rsidRDefault="006C4F6C" w:rsidP="006C4F6C">
      <w:pPr>
        <w:rPr>
          <w:b/>
          <w:bCs/>
          <w:lang w:val="en-AU"/>
        </w:rPr>
      </w:pPr>
      <w:r w:rsidRPr="006C4F6C">
        <w:rPr>
          <w:b/>
          <w:lang w:val="en-AU"/>
        </w:rPr>
        <w:lastRenderedPageBreak/>
        <w:drawing>
          <wp:inline distT="0" distB="0" distL="0" distR="0" wp14:anchorId="500EF552" wp14:editId="63B992F8">
            <wp:extent cx="5731510" cy="8105140"/>
            <wp:effectExtent l="0" t="0" r="0" b="0"/>
            <wp:docPr id="15194835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105140"/>
                    </a:xfrm>
                    <a:prstGeom prst="rect">
                      <a:avLst/>
                    </a:prstGeom>
                    <a:noFill/>
                    <a:ln>
                      <a:noFill/>
                    </a:ln>
                  </pic:spPr>
                </pic:pic>
              </a:graphicData>
            </a:graphic>
          </wp:inline>
        </w:drawing>
      </w:r>
    </w:p>
    <w:p w14:paraId="7D615370" w14:textId="77777777" w:rsidR="006C4F6C" w:rsidRPr="006C4F6C" w:rsidRDefault="006C4F6C" w:rsidP="006C4F6C">
      <w:pPr>
        <w:rPr>
          <w:b/>
          <w:bCs/>
          <w:lang w:val="en-AU"/>
        </w:rPr>
      </w:pPr>
    </w:p>
    <w:p w14:paraId="19CAFC08" w14:textId="77777777" w:rsidR="006C4F6C" w:rsidRPr="006C4F6C" w:rsidRDefault="006C4F6C" w:rsidP="006C4F6C">
      <w:pPr>
        <w:rPr>
          <w:i/>
          <w:iCs/>
          <w:lang w:val="en-AU"/>
        </w:rPr>
      </w:pPr>
      <w:r w:rsidRPr="006C4F6C">
        <w:rPr>
          <w:b/>
          <w:bCs/>
          <w:i/>
          <w:iCs/>
          <w:lang w:val="en-AU"/>
        </w:rPr>
        <w:t xml:space="preserve">Suppl. Figure 6 </w:t>
      </w:r>
    </w:p>
    <w:p w14:paraId="1B337AA0" w14:textId="77777777" w:rsidR="006C4F6C" w:rsidRPr="006C4F6C" w:rsidRDefault="006C4F6C" w:rsidP="006C4F6C">
      <w:pPr>
        <w:rPr>
          <w:lang w:val="en-AU"/>
        </w:rPr>
      </w:pPr>
      <w:r w:rsidRPr="006C4F6C">
        <w:rPr>
          <w:b/>
          <w:bCs/>
          <w:i/>
          <w:iCs/>
          <w:lang w:val="en-AU"/>
        </w:rPr>
        <w:lastRenderedPageBreak/>
        <w:t xml:space="preserve">a, </w:t>
      </w:r>
      <w:r w:rsidRPr="006C4F6C">
        <w:rPr>
          <w:i/>
          <w:iCs/>
          <w:lang w:val="en-AU"/>
        </w:rPr>
        <w:t xml:space="preserve">Quantification of the comparison of on-target (mCherry) and collateral cleavage (EGFP) silencing with a titration of either of the three plasmid transfection components: Cas13 effector protein, NT or mCherry-targeting crRNA, and EGFP non-target. Data points in the graph are averages of the normalized mean fluorescence from four representative fields of view imaged (n = 3). </w:t>
      </w:r>
      <w:r w:rsidRPr="006C4F6C">
        <w:rPr>
          <w:b/>
          <w:bCs/>
          <w:i/>
          <w:iCs/>
          <w:lang w:val="en-AU"/>
        </w:rPr>
        <w:t xml:space="preserve">b, </w:t>
      </w:r>
      <w:r w:rsidRPr="006C4F6C">
        <w:rPr>
          <w:i/>
          <w:iCs/>
          <w:lang w:val="en-AU"/>
        </w:rPr>
        <w:t xml:space="preserve">Representative fluorescence microscopy images of the silencing of mCherry and eGFP transcripts by RfxCas13d with two potent mCherry-targeting crRNAs versus a non- targeting (NT) control crRNA in HEK293T cells at the highest mCherry concentration (280 ng/mL) and the lowest mCherry concentration (20 ng/mL). </w:t>
      </w:r>
      <w:r w:rsidRPr="006C4F6C">
        <w:rPr>
          <w:b/>
          <w:bCs/>
          <w:i/>
          <w:iCs/>
          <w:lang w:val="en-AU"/>
        </w:rPr>
        <w:t>c&amp;d</w:t>
      </w:r>
      <w:r w:rsidRPr="006C4F6C">
        <w:rPr>
          <w:i/>
          <w:iCs/>
          <w:lang w:val="en-AU"/>
        </w:rPr>
        <w:t>, Quantification of RfxCas13d and EGFP protein silencing normalised to β actin protein levels (n = 3 for each concentration). The data are represented in arbitrary units (a.u.). Errors are the s.e.m. and p values of Student’s t-test are indicated (95% confidence interval</w:t>
      </w:r>
      <w:r w:rsidRPr="006C4F6C">
        <w:rPr>
          <w:lang w:val="en-AU"/>
        </w:rPr>
        <w:t xml:space="preserve">). </w:t>
      </w:r>
    </w:p>
    <w:p w14:paraId="20F41D0D" w14:textId="4EC3F29B" w:rsidR="006C4F6C" w:rsidRPr="006C4F6C" w:rsidRDefault="006C4F6C" w:rsidP="006C4F6C">
      <w:pPr>
        <w:rPr>
          <w:b/>
          <w:bCs/>
          <w:lang w:val="en-AU"/>
        </w:rPr>
      </w:pPr>
      <w:r w:rsidRPr="006C4F6C">
        <w:rPr>
          <w:b/>
          <w:lang w:val="en-AU"/>
        </w:rPr>
        <w:lastRenderedPageBreak/>
        <w:drawing>
          <wp:inline distT="0" distB="0" distL="0" distR="0" wp14:anchorId="68E63662" wp14:editId="1B2AA9E2">
            <wp:extent cx="5731510" cy="7038975"/>
            <wp:effectExtent l="0" t="0" r="0" b="0"/>
            <wp:docPr id="9579897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b="13168"/>
                    <a:stretch>
                      <a:fillRect/>
                    </a:stretch>
                  </pic:blipFill>
                  <pic:spPr bwMode="auto">
                    <a:xfrm>
                      <a:off x="0" y="0"/>
                      <a:ext cx="5731510" cy="7038975"/>
                    </a:xfrm>
                    <a:prstGeom prst="rect">
                      <a:avLst/>
                    </a:prstGeom>
                    <a:noFill/>
                    <a:ln>
                      <a:noFill/>
                    </a:ln>
                  </pic:spPr>
                </pic:pic>
              </a:graphicData>
            </a:graphic>
          </wp:inline>
        </w:drawing>
      </w:r>
    </w:p>
    <w:p w14:paraId="500B35CB" w14:textId="77777777" w:rsidR="006C4F6C" w:rsidRPr="006C4F6C" w:rsidRDefault="006C4F6C" w:rsidP="006C4F6C">
      <w:pPr>
        <w:rPr>
          <w:b/>
          <w:bCs/>
          <w:i/>
          <w:iCs/>
          <w:lang w:val="en-AU"/>
        </w:rPr>
      </w:pPr>
    </w:p>
    <w:p w14:paraId="591B7DD1" w14:textId="77777777" w:rsidR="006C4F6C" w:rsidRPr="006C4F6C" w:rsidRDefault="006C4F6C" w:rsidP="006C4F6C">
      <w:pPr>
        <w:rPr>
          <w:b/>
          <w:bCs/>
          <w:i/>
          <w:iCs/>
          <w:lang w:val="en-AU"/>
        </w:rPr>
      </w:pPr>
    </w:p>
    <w:p w14:paraId="0EB6A94C" w14:textId="77777777" w:rsidR="006C4F6C" w:rsidRPr="006C4F6C" w:rsidRDefault="006C4F6C" w:rsidP="006C4F6C">
      <w:pPr>
        <w:rPr>
          <w:b/>
          <w:bCs/>
          <w:i/>
          <w:iCs/>
          <w:lang w:val="en-AU"/>
        </w:rPr>
      </w:pPr>
    </w:p>
    <w:p w14:paraId="10899171" w14:textId="77777777" w:rsidR="006C4F6C" w:rsidRPr="006C4F6C" w:rsidRDefault="006C4F6C" w:rsidP="006C4F6C">
      <w:pPr>
        <w:rPr>
          <w:b/>
          <w:bCs/>
          <w:i/>
          <w:iCs/>
          <w:lang w:val="en-AU"/>
        </w:rPr>
      </w:pPr>
    </w:p>
    <w:p w14:paraId="089D64CF" w14:textId="77777777" w:rsidR="006C4F6C" w:rsidRPr="006C4F6C" w:rsidRDefault="006C4F6C" w:rsidP="006C4F6C">
      <w:pPr>
        <w:rPr>
          <w:i/>
          <w:iCs/>
          <w:lang w:val="en-AU"/>
        </w:rPr>
      </w:pPr>
      <w:r w:rsidRPr="006C4F6C">
        <w:rPr>
          <w:b/>
          <w:bCs/>
          <w:i/>
          <w:iCs/>
          <w:lang w:val="en-AU"/>
        </w:rPr>
        <w:t xml:space="preserve">Suppl. Figure 7 </w:t>
      </w:r>
    </w:p>
    <w:p w14:paraId="19311AFD" w14:textId="77777777" w:rsidR="006C4F6C" w:rsidRPr="006C4F6C" w:rsidRDefault="006C4F6C" w:rsidP="006C4F6C">
      <w:pPr>
        <w:rPr>
          <w:i/>
          <w:iCs/>
          <w:lang w:val="en-AU"/>
        </w:rPr>
      </w:pPr>
      <w:r w:rsidRPr="006C4F6C">
        <w:rPr>
          <w:b/>
          <w:bCs/>
          <w:i/>
          <w:iCs/>
          <w:lang w:val="en-AU"/>
        </w:rPr>
        <w:lastRenderedPageBreak/>
        <w:t xml:space="preserve">a, </w:t>
      </w:r>
      <w:r w:rsidRPr="006C4F6C">
        <w:rPr>
          <w:i/>
          <w:iCs/>
          <w:lang w:val="en-AU"/>
        </w:rPr>
        <w:t xml:space="preserve">Schematic of RfxCas13d on-target (mCherry) and collateral cleavage (eGFP) silencing with the titration of EGFP non-target abundance while maintaining mCherry target abundance. b, Representative fluorescence microscopy images of the silencing of mCherry and EGFP transcripts by RfxCas13d with two potent mCherry-targeting crRNAs versus a non-targeting (NT) control crRNA in HEK 293T cells at the highest eGFP concentration (280 ng/mL) and the lowest EGFP concentration (20 ng/mL). </w:t>
      </w:r>
      <w:r w:rsidRPr="006C4F6C">
        <w:rPr>
          <w:b/>
          <w:bCs/>
          <w:i/>
          <w:iCs/>
          <w:lang w:val="en-AU"/>
        </w:rPr>
        <w:t xml:space="preserve">c, </w:t>
      </w:r>
      <w:r w:rsidRPr="006C4F6C">
        <w:rPr>
          <w:i/>
          <w:iCs/>
          <w:lang w:val="en-AU"/>
        </w:rPr>
        <w:t xml:space="preserve">Representative Western blot of the expression level of RfxCas13d, EGFP, and β actin protein levels in HEK293T cells expressing either mCherry-targeting crRNA or NT crRNA. </w:t>
      </w:r>
      <w:r w:rsidRPr="006C4F6C">
        <w:rPr>
          <w:b/>
          <w:bCs/>
          <w:i/>
          <w:iCs/>
          <w:lang w:val="en-AU"/>
        </w:rPr>
        <w:t xml:space="preserve">d&amp;e, </w:t>
      </w:r>
      <w:r w:rsidRPr="006C4F6C">
        <w:rPr>
          <w:i/>
          <w:iCs/>
          <w:lang w:val="en-AU"/>
        </w:rPr>
        <w:t xml:space="preserve">Quantification of RfxCas13d and EGFP protein silencing normalised to β actin protein levels (n = 3 for each concentration). The data are represented in arbitrary units (a.u.). Errors are the s.e.m. and p values of Student’s t-test are indicated (95% confidence interval). </w:t>
      </w:r>
    </w:p>
    <w:p w14:paraId="0BE521D2" w14:textId="77777777" w:rsidR="006C4F6C" w:rsidRPr="006C4F6C" w:rsidRDefault="006C4F6C" w:rsidP="006C4F6C">
      <w:pPr>
        <w:rPr>
          <w:lang w:val="en-AU"/>
        </w:rPr>
      </w:pPr>
      <w:r w:rsidRPr="006C4F6C">
        <w:rPr>
          <w:lang w:val="en-AU"/>
        </w:rPr>
        <w:br w:type="page"/>
      </w:r>
    </w:p>
    <w:p w14:paraId="704F3AD2" w14:textId="113B310B" w:rsidR="006C4F6C" w:rsidRPr="006C4F6C" w:rsidRDefault="006C4F6C" w:rsidP="006C4F6C">
      <w:pPr>
        <w:rPr>
          <w:lang w:val="en-AU"/>
        </w:rPr>
      </w:pPr>
      <w:r w:rsidRPr="006C4F6C">
        <w:rPr>
          <w:lang w:val="en-AU"/>
        </w:rPr>
        <w:lastRenderedPageBreak/>
        <w:drawing>
          <wp:anchor distT="0" distB="0" distL="114300" distR="114300" simplePos="0" relativeHeight="251659264" behindDoc="0" locked="0" layoutInCell="1" allowOverlap="1" wp14:anchorId="521FB779" wp14:editId="6E24B4DB">
            <wp:simplePos x="0" y="0"/>
            <wp:positionH relativeFrom="column">
              <wp:posOffset>635</wp:posOffset>
            </wp:positionH>
            <wp:positionV relativeFrom="paragraph">
              <wp:posOffset>21590</wp:posOffset>
            </wp:positionV>
            <wp:extent cx="5731510" cy="3801745"/>
            <wp:effectExtent l="0" t="0" r="0" b="0"/>
            <wp:wrapTopAndBottom/>
            <wp:docPr id="21865432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b="53130"/>
                    <a:stretch>
                      <a:fillRect/>
                    </a:stretch>
                  </pic:blipFill>
                  <pic:spPr bwMode="auto">
                    <a:xfrm>
                      <a:off x="0" y="0"/>
                      <a:ext cx="5731510" cy="3801745"/>
                    </a:xfrm>
                    <a:prstGeom prst="rect">
                      <a:avLst/>
                    </a:prstGeom>
                    <a:noFill/>
                  </pic:spPr>
                </pic:pic>
              </a:graphicData>
            </a:graphic>
            <wp14:sizeRelH relativeFrom="page">
              <wp14:pctWidth>0</wp14:pctWidth>
            </wp14:sizeRelH>
            <wp14:sizeRelV relativeFrom="page">
              <wp14:pctHeight>0</wp14:pctHeight>
            </wp14:sizeRelV>
          </wp:anchor>
        </w:drawing>
      </w:r>
    </w:p>
    <w:p w14:paraId="2A9079B6" w14:textId="77777777" w:rsidR="006C4F6C" w:rsidRPr="006C4F6C" w:rsidRDefault="006C4F6C" w:rsidP="006C4F6C">
      <w:pPr>
        <w:rPr>
          <w:i/>
          <w:iCs/>
          <w:lang w:val="en-AU"/>
        </w:rPr>
      </w:pPr>
      <w:r w:rsidRPr="006C4F6C">
        <w:rPr>
          <w:b/>
          <w:bCs/>
          <w:i/>
          <w:iCs/>
          <w:lang w:val="en-AU"/>
        </w:rPr>
        <w:t>Suppl. Figure 8</w:t>
      </w:r>
    </w:p>
    <w:p w14:paraId="0399F27E" w14:textId="77777777" w:rsidR="006C4F6C" w:rsidRPr="006C4F6C" w:rsidRDefault="006C4F6C" w:rsidP="006C4F6C">
      <w:pPr>
        <w:rPr>
          <w:i/>
          <w:iCs/>
          <w:lang w:val="en-AU"/>
        </w:rPr>
      </w:pPr>
      <w:r w:rsidRPr="006C4F6C">
        <w:rPr>
          <w:b/>
          <w:bCs/>
          <w:i/>
          <w:iCs/>
          <w:lang w:val="en-AU"/>
        </w:rPr>
        <w:t xml:space="preserve">a, Left, </w:t>
      </w:r>
      <w:r w:rsidRPr="006C4F6C">
        <w:rPr>
          <w:i/>
          <w:iCs/>
          <w:lang w:val="en-AU"/>
        </w:rPr>
        <w:t xml:space="preserve">Schematic of the pipeline of RNA extraction from plasmid and RNA transfection assays at 6, 12, 18 and 24 hours post-transfection to assess target RNA abundance. </w:t>
      </w:r>
      <w:r w:rsidRPr="006C4F6C">
        <w:rPr>
          <w:b/>
          <w:bCs/>
          <w:i/>
          <w:iCs/>
          <w:lang w:val="en-AU"/>
        </w:rPr>
        <w:t xml:space="preserve">Right, </w:t>
      </w:r>
      <w:r w:rsidRPr="006C4F6C">
        <w:rPr>
          <w:i/>
          <w:iCs/>
          <w:lang w:val="en-AU"/>
        </w:rPr>
        <w:t xml:space="preserve">Quantification of relative target RNA expression levels for plasmid transfection (green) and RNA transfection (red) conditions at 6, 12, 18 and 24 hours post-transfection measured by qPCR. </w:t>
      </w:r>
    </w:p>
    <w:p w14:paraId="43F8882A" w14:textId="09BFBBDB" w:rsidR="006C4F6C" w:rsidRPr="006C4F6C" w:rsidRDefault="006C4F6C" w:rsidP="006C4F6C">
      <w:pPr>
        <w:rPr>
          <w:b/>
          <w:bCs/>
          <w:lang w:val="en-AU"/>
        </w:rPr>
      </w:pPr>
      <w:r w:rsidRPr="006C4F6C">
        <w:rPr>
          <w:b/>
          <w:lang w:val="en-AU"/>
        </w:rPr>
        <w:lastRenderedPageBreak/>
        <w:drawing>
          <wp:inline distT="0" distB="0" distL="0" distR="0" wp14:anchorId="62C14782" wp14:editId="5470E2F5">
            <wp:extent cx="5731510" cy="7312025"/>
            <wp:effectExtent l="0" t="0" r="0" b="3175"/>
            <wp:docPr id="2478639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b="9721"/>
                    <a:stretch>
                      <a:fillRect/>
                    </a:stretch>
                  </pic:blipFill>
                  <pic:spPr bwMode="auto">
                    <a:xfrm>
                      <a:off x="0" y="0"/>
                      <a:ext cx="5731510" cy="7312025"/>
                    </a:xfrm>
                    <a:prstGeom prst="rect">
                      <a:avLst/>
                    </a:prstGeom>
                    <a:noFill/>
                    <a:ln>
                      <a:noFill/>
                    </a:ln>
                  </pic:spPr>
                </pic:pic>
              </a:graphicData>
            </a:graphic>
          </wp:inline>
        </w:drawing>
      </w:r>
    </w:p>
    <w:p w14:paraId="308C9C89" w14:textId="77777777" w:rsidR="006C4F6C" w:rsidRPr="006C4F6C" w:rsidRDefault="006C4F6C" w:rsidP="006C4F6C">
      <w:pPr>
        <w:rPr>
          <w:i/>
          <w:iCs/>
          <w:lang w:val="en-AU"/>
        </w:rPr>
      </w:pPr>
      <w:r w:rsidRPr="006C4F6C">
        <w:rPr>
          <w:b/>
          <w:bCs/>
          <w:i/>
          <w:iCs/>
          <w:lang w:val="en-AU"/>
        </w:rPr>
        <w:t xml:space="preserve">Suppl. Figure 9 </w:t>
      </w:r>
    </w:p>
    <w:p w14:paraId="1D5DEF1D" w14:textId="77777777" w:rsidR="006C4F6C" w:rsidRPr="006C4F6C" w:rsidRDefault="006C4F6C" w:rsidP="006C4F6C">
      <w:pPr>
        <w:rPr>
          <w:i/>
          <w:iCs/>
          <w:lang w:val="en-AU"/>
        </w:rPr>
      </w:pPr>
      <w:r w:rsidRPr="006C4F6C">
        <w:rPr>
          <w:b/>
          <w:bCs/>
          <w:i/>
          <w:iCs/>
          <w:lang w:val="en-AU"/>
        </w:rPr>
        <w:t xml:space="preserve">a-c, </w:t>
      </w:r>
      <w:r w:rsidRPr="006C4F6C">
        <w:rPr>
          <w:i/>
          <w:iCs/>
          <w:lang w:val="en-AU"/>
        </w:rPr>
        <w:t xml:space="preserve">Representative brightfield and fluorescent images of HEK293T cells at 4, 24, and 48 hours post-transfection of rRfxCas13d-mFlame, rGFP, and either rNT or rGFP-targeting crRNA. Target EGFP RNA is transfected at a titration of different concentrations ranging from 32ng/mL, 64ng/mL, 260ng/mL, and 520ng/mL (the concentrations used for proteomic analyses). </w:t>
      </w:r>
    </w:p>
    <w:p w14:paraId="37AAFFFB" w14:textId="21F7EDF8" w:rsidR="006C4F6C" w:rsidRPr="006C4F6C" w:rsidRDefault="006C4F6C" w:rsidP="006C4F6C">
      <w:pPr>
        <w:rPr>
          <w:i/>
          <w:iCs/>
          <w:lang w:val="en-AU"/>
        </w:rPr>
      </w:pPr>
      <w:r w:rsidRPr="006C4F6C">
        <w:rPr>
          <w:b/>
          <w:lang w:val="en-AU"/>
        </w:rPr>
        <w:lastRenderedPageBreak/>
        <w:drawing>
          <wp:inline distT="0" distB="0" distL="0" distR="0" wp14:anchorId="2BE1345F" wp14:editId="5784EFFF">
            <wp:extent cx="5731510" cy="5217160"/>
            <wp:effectExtent l="0" t="0" r="0" b="0"/>
            <wp:docPr id="6191603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b="35641"/>
                    <a:stretch>
                      <a:fillRect/>
                    </a:stretch>
                  </pic:blipFill>
                  <pic:spPr bwMode="auto">
                    <a:xfrm>
                      <a:off x="0" y="0"/>
                      <a:ext cx="5731510" cy="5217160"/>
                    </a:xfrm>
                    <a:prstGeom prst="rect">
                      <a:avLst/>
                    </a:prstGeom>
                    <a:noFill/>
                    <a:ln>
                      <a:noFill/>
                    </a:ln>
                  </pic:spPr>
                </pic:pic>
              </a:graphicData>
            </a:graphic>
          </wp:inline>
        </w:drawing>
      </w:r>
      <w:r w:rsidRPr="006C4F6C">
        <w:rPr>
          <w:b/>
          <w:bCs/>
          <w:i/>
          <w:iCs/>
          <w:lang w:val="en-AU"/>
        </w:rPr>
        <w:t xml:space="preserve">Suppl. Figure 10 </w:t>
      </w:r>
    </w:p>
    <w:p w14:paraId="362B0EDC" w14:textId="77777777" w:rsidR="006C4F6C" w:rsidRPr="006C4F6C" w:rsidRDefault="006C4F6C" w:rsidP="006C4F6C">
      <w:pPr>
        <w:rPr>
          <w:i/>
          <w:iCs/>
          <w:lang w:val="en-AU"/>
        </w:rPr>
      </w:pPr>
      <w:r w:rsidRPr="006C4F6C">
        <w:rPr>
          <w:b/>
          <w:bCs/>
          <w:i/>
          <w:iCs/>
          <w:lang w:val="en-AU"/>
        </w:rPr>
        <w:t xml:space="preserve">a-c, </w:t>
      </w:r>
      <w:r w:rsidRPr="006C4F6C">
        <w:rPr>
          <w:i/>
          <w:iCs/>
          <w:lang w:val="en-AU"/>
        </w:rPr>
        <w:t xml:space="preserve">Resazurin cell metabolism assay (quantification of cell metabolic activities), CellTiter-Glo (CTG) assay (quantification of metabolically active cells) and Zombie Near Infared (ZIR) cell viability assay (quantification of percentage of cells alive) performed for HEK293T cells transfected with rGFP, rRfxCas13d, rGFP-targeting or non-targeting (NT) crRNA. Data points in the graph are averages of the normalized to the NT crRNA conditions for each time point (n = 3). Error bars are the s.e.m.. </w:t>
      </w:r>
      <w:r w:rsidRPr="006C4F6C">
        <w:rPr>
          <w:b/>
          <w:bCs/>
          <w:i/>
          <w:iCs/>
          <w:lang w:val="en-AU"/>
        </w:rPr>
        <w:t xml:space="preserve">d, </w:t>
      </w:r>
      <w:r w:rsidRPr="006C4F6C">
        <w:rPr>
          <w:i/>
          <w:iCs/>
          <w:lang w:val="en-AU"/>
        </w:rPr>
        <w:t xml:space="preserve">FACS plot of ZIR assay showing representative images of the silencing of rGFP as well as dead cell positively stained with ZIR dye. </w:t>
      </w:r>
      <w:r w:rsidRPr="006C4F6C">
        <w:rPr>
          <w:b/>
          <w:bCs/>
          <w:i/>
          <w:iCs/>
          <w:lang w:val="en-AU"/>
        </w:rPr>
        <w:t xml:space="preserve">e, </w:t>
      </w:r>
      <w:r w:rsidRPr="006C4F6C">
        <w:rPr>
          <w:i/>
          <w:iCs/>
          <w:lang w:val="en-AU"/>
        </w:rPr>
        <w:t xml:space="preserve">Quantification of GFP mean fluorescence signal (a.u.) measured from Flow Cytometry in the NT crRNA condition at different time points. </w:t>
      </w:r>
      <w:r w:rsidRPr="006C4F6C">
        <w:rPr>
          <w:b/>
          <w:bCs/>
          <w:i/>
          <w:iCs/>
          <w:lang w:val="en-AU"/>
        </w:rPr>
        <w:t xml:space="preserve">f, </w:t>
      </w:r>
      <w:r w:rsidRPr="006C4F6C">
        <w:rPr>
          <w:i/>
          <w:iCs/>
          <w:lang w:val="en-AU"/>
        </w:rPr>
        <w:t xml:space="preserve">Quantification of rGFP silencing quantified from FACS data. Data points in the graph are averages of the normalized to the NT crRNA conditions for each Cas13 effector protein (n = 3). </w:t>
      </w:r>
    </w:p>
    <w:p w14:paraId="2CE5DD1F" w14:textId="62608695" w:rsidR="006C4F6C" w:rsidRPr="006C4F6C" w:rsidRDefault="006C4F6C" w:rsidP="006C4F6C">
      <w:pPr>
        <w:rPr>
          <w:b/>
          <w:bCs/>
          <w:lang w:val="en-AU"/>
        </w:rPr>
      </w:pPr>
      <w:r w:rsidRPr="006C4F6C">
        <w:rPr>
          <w:b/>
          <w:lang w:val="en-AU"/>
        </w:rPr>
        <w:lastRenderedPageBreak/>
        <w:drawing>
          <wp:inline distT="0" distB="0" distL="0" distR="0" wp14:anchorId="79A2FACC" wp14:editId="5DD2284A">
            <wp:extent cx="5731510" cy="8105140"/>
            <wp:effectExtent l="0" t="0" r="0" b="0"/>
            <wp:docPr id="19418404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8105140"/>
                    </a:xfrm>
                    <a:prstGeom prst="rect">
                      <a:avLst/>
                    </a:prstGeom>
                    <a:noFill/>
                    <a:ln>
                      <a:noFill/>
                    </a:ln>
                  </pic:spPr>
                </pic:pic>
              </a:graphicData>
            </a:graphic>
          </wp:inline>
        </w:drawing>
      </w:r>
    </w:p>
    <w:p w14:paraId="0960C7E1" w14:textId="77777777" w:rsidR="006C4F6C" w:rsidRPr="006C4F6C" w:rsidRDefault="006C4F6C" w:rsidP="006C4F6C">
      <w:pPr>
        <w:rPr>
          <w:b/>
          <w:bCs/>
          <w:lang w:val="en-AU"/>
        </w:rPr>
      </w:pPr>
    </w:p>
    <w:p w14:paraId="60E0BF81" w14:textId="77777777" w:rsidR="006C4F6C" w:rsidRPr="006C4F6C" w:rsidRDefault="006C4F6C" w:rsidP="006C4F6C">
      <w:pPr>
        <w:rPr>
          <w:i/>
          <w:iCs/>
          <w:lang w:val="en-AU"/>
        </w:rPr>
      </w:pPr>
      <w:r w:rsidRPr="006C4F6C">
        <w:rPr>
          <w:b/>
          <w:bCs/>
          <w:i/>
          <w:iCs/>
          <w:lang w:val="en-AU"/>
        </w:rPr>
        <w:t>Suppl. Figure 11</w:t>
      </w:r>
    </w:p>
    <w:p w14:paraId="291F9D9E" w14:textId="77777777" w:rsidR="006C4F6C" w:rsidRPr="006C4F6C" w:rsidRDefault="006C4F6C" w:rsidP="006C4F6C">
      <w:pPr>
        <w:rPr>
          <w:i/>
          <w:iCs/>
          <w:lang w:val="en-AU"/>
        </w:rPr>
      </w:pPr>
      <w:r w:rsidRPr="006C4F6C">
        <w:rPr>
          <w:b/>
          <w:bCs/>
          <w:i/>
          <w:iCs/>
          <w:lang w:val="en-AU"/>
        </w:rPr>
        <w:lastRenderedPageBreak/>
        <w:t xml:space="preserve">a, Left, </w:t>
      </w:r>
      <w:r w:rsidRPr="006C4F6C">
        <w:rPr>
          <w:i/>
          <w:iCs/>
          <w:lang w:val="en-AU"/>
        </w:rPr>
        <w:t xml:space="preserve">Representative brightfield and fluorescent images of HEK293T cells stably expressing RfxCas13d at 48h post transfection of rGFP-targeting crRNA or rNT crRNA and rGFP in the RNA form. </w:t>
      </w:r>
      <w:r w:rsidRPr="006C4F6C">
        <w:rPr>
          <w:b/>
          <w:bCs/>
          <w:i/>
          <w:iCs/>
          <w:lang w:val="en-AU"/>
        </w:rPr>
        <w:t xml:space="preserve">Right, </w:t>
      </w:r>
      <w:r w:rsidRPr="006C4F6C">
        <w:rPr>
          <w:i/>
          <w:iCs/>
          <w:lang w:val="en-AU"/>
        </w:rPr>
        <w:t xml:space="preserve">Quantification of RfxCas13d silencing of EGFP transcripts with either rNT or rGFP-targeting crRNAs. Data points in the graph are averages of the normalised mean fluorescence from four representative fields of view imaged (n = 3). Errors are the s.e.m. and p values of Student’s t-test are indicated (95% confidence interval). </w:t>
      </w:r>
      <w:r w:rsidRPr="006C4F6C">
        <w:rPr>
          <w:b/>
          <w:bCs/>
          <w:i/>
          <w:iCs/>
          <w:lang w:val="en-AU"/>
        </w:rPr>
        <w:t xml:space="preserve">b-d, </w:t>
      </w:r>
      <w:r w:rsidRPr="006C4F6C">
        <w:rPr>
          <w:i/>
          <w:iCs/>
          <w:lang w:val="en-AU"/>
        </w:rPr>
        <w:t xml:space="preserve">Resazurin cell metabolism assay (quantification of cell metabolic activities), CellTiter-Glo (CTG) assay (quantification of metabolically active cells) and Zombie Near Infared (ZIR) cell viability assay (quantification of percentage of cells alive) performed for HEK293T cells stably expressing RfxCas13d transfected with rGFP, rGFP-targeting or non-targeting (NT) crRNA at different time points. Data points in the graph are averages of the normalized to the NT crRNA conditions for each time point (n = 3). Error bars are the s.e.m.. </w:t>
      </w:r>
      <w:r w:rsidRPr="006C4F6C">
        <w:rPr>
          <w:b/>
          <w:bCs/>
          <w:i/>
          <w:iCs/>
          <w:lang w:val="en-AU"/>
        </w:rPr>
        <w:t xml:space="preserve">e, Left, </w:t>
      </w:r>
      <w:r w:rsidRPr="006C4F6C">
        <w:rPr>
          <w:i/>
          <w:iCs/>
          <w:lang w:val="en-AU"/>
        </w:rPr>
        <w:t xml:space="preserve">FACS plot of ZIR assay showing representative images of the silencing of rGFP as well as dead cell positively stained with ZIR dye. </w:t>
      </w:r>
      <w:r w:rsidRPr="006C4F6C">
        <w:rPr>
          <w:b/>
          <w:bCs/>
          <w:i/>
          <w:iCs/>
          <w:lang w:val="en-AU"/>
        </w:rPr>
        <w:t xml:space="preserve">f, </w:t>
      </w:r>
      <w:r w:rsidRPr="006C4F6C">
        <w:rPr>
          <w:i/>
          <w:iCs/>
          <w:lang w:val="en-AU"/>
        </w:rPr>
        <w:t xml:space="preserve">Quantification of GFP mean fluorescence signal (a.u.) measured from Flow Cytometry in the NT crRNA condition at different time points. </w:t>
      </w:r>
      <w:r w:rsidRPr="006C4F6C">
        <w:rPr>
          <w:b/>
          <w:bCs/>
          <w:i/>
          <w:iCs/>
          <w:lang w:val="en-AU"/>
        </w:rPr>
        <w:t xml:space="preserve">g, </w:t>
      </w:r>
      <w:r w:rsidRPr="006C4F6C">
        <w:rPr>
          <w:i/>
          <w:iCs/>
          <w:lang w:val="en-AU"/>
        </w:rPr>
        <w:t xml:space="preserve">Quantification of rGFP silencing quantified from FACS data. Data points in the graph are averages of the normalized to the NT crRNA conditions for each Cas13 effector protein (n = 3). </w:t>
      </w:r>
    </w:p>
    <w:p w14:paraId="3CEE8380" w14:textId="0C6FD294" w:rsidR="006C4F6C" w:rsidRPr="006C4F6C" w:rsidRDefault="006C4F6C" w:rsidP="006C4F6C">
      <w:pPr>
        <w:rPr>
          <w:b/>
          <w:bCs/>
          <w:i/>
          <w:iCs/>
          <w:lang w:val="en-AU"/>
        </w:rPr>
      </w:pPr>
      <w:r w:rsidRPr="006C4F6C">
        <w:rPr>
          <w:b/>
          <w:i/>
          <w:lang w:val="en-AU"/>
        </w:rPr>
        <w:lastRenderedPageBreak/>
        <w:drawing>
          <wp:inline distT="0" distB="0" distL="0" distR="0" wp14:anchorId="7C7C5F96" wp14:editId="5E15FBF5">
            <wp:extent cx="5731510" cy="7242175"/>
            <wp:effectExtent l="0" t="0" r="0" b="0"/>
            <wp:docPr id="1915442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b="10696"/>
                    <a:stretch>
                      <a:fillRect/>
                    </a:stretch>
                  </pic:blipFill>
                  <pic:spPr bwMode="auto">
                    <a:xfrm>
                      <a:off x="0" y="0"/>
                      <a:ext cx="5731510" cy="7242175"/>
                    </a:xfrm>
                    <a:prstGeom prst="rect">
                      <a:avLst/>
                    </a:prstGeom>
                    <a:noFill/>
                    <a:ln>
                      <a:noFill/>
                    </a:ln>
                  </pic:spPr>
                </pic:pic>
              </a:graphicData>
            </a:graphic>
          </wp:inline>
        </w:drawing>
      </w:r>
    </w:p>
    <w:p w14:paraId="25379BD2" w14:textId="77777777" w:rsidR="006C4F6C" w:rsidRPr="006C4F6C" w:rsidRDefault="006C4F6C" w:rsidP="006C4F6C">
      <w:pPr>
        <w:rPr>
          <w:i/>
          <w:iCs/>
          <w:lang w:val="en-AU"/>
        </w:rPr>
      </w:pPr>
      <w:r w:rsidRPr="006C4F6C">
        <w:rPr>
          <w:b/>
          <w:bCs/>
          <w:i/>
          <w:iCs/>
          <w:lang w:val="en-AU"/>
        </w:rPr>
        <w:t xml:space="preserve">Suppl. Figure 12 </w:t>
      </w:r>
    </w:p>
    <w:p w14:paraId="6161845B" w14:textId="77777777" w:rsidR="006C4F6C" w:rsidRPr="006C4F6C" w:rsidRDefault="006C4F6C" w:rsidP="006C4F6C">
      <w:pPr>
        <w:rPr>
          <w:i/>
          <w:iCs/>
          <w:lang w:val="en-AU"/>
        </w:rPr>
      </w:pPr>
      <w:r w:rsidRPr="006C4F6C">
        <w:rPr>
          <w:b/>
          <w:bCs/>
          <w:i/>
          <w:iCs/>
          <w:lang w:val="en-AU"/>
        </w:rPr>
        <w:t xml:space="preserve">a-c, </w:t>
      </w:r>
      <w:r w:rsidRPr="006C4F6C">
        <w:rPr>
          <w:i/>
          <w:iCs/>
          <w:lang w:val="en-AU"/>
        </w:rPr>
        <w:t xml:space="preserve">Representative brightfield and fluorescent images of HEK293T cells at 4, 24, and 48 hours post-transfection of rPspCas13b-mFlame, rGFP, and either rNT or rGFP-targeting crRNA. Target EGFP RNA is transfected at a titration of different concentrations ranging from 32ng/mL, 64ng/mL, 260ng/mL, and 520ng/mL (the concentrations used for proteomic analyses). </w:t>
      </w:r>
    </w:p>
    <w:p w14:paraId="751F7251" w14:textId="5585DB74" w:rsidR="006C4F6C" w:rsidRPr="006C4F6C" w:rsidRDefault="006C4F6C" w:rsidP="006C4F6C">
      <w:pPr>
        <w:rPr>
          <w:i/>
          <w:iCs/>
          <w:lang w:val="en-AU"/>
        </w:rPr>
      </w:pPr>
      <w:r w:rsidRPr="006C4F6C">
        <w:rPr>
          <w:b/>
          <w:lang w:val="en-AU"/>
        </w:rPr>
        <w:lastRenderedPageBreak/>
        <w:drawing>
          <wp:inline distT="0" distB="0" distL="0" distR="0" wp14:anchorId="4A6C0AE2" wp14:editId="6113F409">
            <wp:extent cx="5727700" cy="4889500"/>
            <wp:effectExtent l="0" t="0" r="0" b="6350"/>
            <wp:docPr id="783885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t="-2" b="39719"/>
                    <a:stretch>
                      <a:fillRect/>
                    </a:stretch>
                  </pic:blipFill>
                  <pic:spPr bwMode="auto">
                    <a:xfrm>
                      <a:off x="0" y="0"/>
                      <a:ext cx="5727700" cy="4889500"/>
                    </a:xfrm>
                    <a:prstGeom prst="rect">
                      <a:avLst/>
                    </a:prstGeom>
                    <a:noFill/>
                    <a:ln>
                      <a:noFill/>
                    </a:ln>
                  </pic:spPr>
                </pic:pic>
              </a:graphicData>
            </a:graphic>
          </wp:inline>
        </w:drawing>
      </w:r>
      <w:r w:rsidRPr="006C4F6C">
        <w:rPr>
          <w:b/>
          <w:bCs/>
          <w:i/>
          <w:iCs/>
          <w:lang w:val="en-AU"/>
        </w:rPr>
        <w:t>Suppl. Figure 13</w:t>
      </w:r>
    </w:p>
    <w:p w14:paraId="527196C5" w14:textId="77777777" w:rsidR="006C4F6C" w:rsidRPr="006C4F6C" w:rsidRDefault="006C4F6C" w:rsidP="006C4F6C">
      <w:pPr>
        <w:rPr>
          <w:i/>
          <w:iCs/>
          <w:lang w:val="en-AU"/>
        </w:rPr>
      </w:pPr>
      <w:r w:rsidRPr="006C4F6C">
        <w:rPr>
          <w:b/>
          <w:bCs/>
          <w:i/>
          <w:iCs/>
          <w:lang w:val="en-AU"/>
        </w:rPr>
        <w:t xml:space="preserve">a, </w:t>
      </w:r>
      <w:r w:rsidRPr="006C4F6C">
        <w:rPr>
          <w:i/>
          <w:iCs/>
          <w:lang w:val="en-AU"/>
        </w:rPr>
        <w:t xml:space="preserve">Quantification of median β2m expression levels of cells stably expressing RfxCas13d and β2m-targeting or NT crRNA in HEK293T cells at 4 different dox induction concentration (1000ng/mL, 100ng/mL, 20ng/mL, 0ng/mL). Data points in the graph are averages of the normalised median PE-Cy7 FSC level (anti-β2m PE-Cy7 antibody) from four to six representative fields of view imaged (n = 3 or 5). The data are represented in arbitrary units (a.u.). Errors are the s.e.m. and p values of Student’s t-test are indicated (95% confidence interval). </w:t>
      </w:r>
      <w:r w:rsidRPr="006C4F6C">
        <w:rPr>
          <w:b/>
          <w:bCs/>
          <w:i/>
          <w:iCs/>
          <w:lang w:val="en-AU"/>
        </w:rPr>
        <w:t xml:space="preserve">b, </w:t>
      </w:r>
      <w:r w:rsidRPr="006C4F6C">
        <w:rPr>
          <w:i/>
          <w:iCs/>
          <w:lang w:val="en-AU"/>
        </w:rPr>
        <w:t xml:space="preserve">Volcano plots showing the proteome of cells stably expressing RfxCas13d and β2m-targeting or NT crRNA in HEK293T cells at two different dox activation concentration (100ng/mL, 20ng/mL) 48 hours post-activation. Data points represent proteins, with log2FC &gt; 0.58 (upregulation, blue) or log2FC &lt; −0.58 (downregulation, red) and p &lt; 0.05 indicating significantly differential expression. Total downregulated and upregulated proteins are shown at the top corners. Cas13 and β2m are labelled purple. Results were analysed by an unpaired two-tailed Student’s t-test (n = 5). </w:t>
      </w:r>
      <w:r w:rsidRPr="006C4F6C">
        <w:rPr>
          <w:b/>
          <w:bCs/>
          <w:i/>
          <w:iCs/>
          <w:lang w:val="en-AU"/>
        </w:rPr>
        <w:t xml:space="preserve">c&amp;d, </w:t>
      </w:r>
      <w:r w:rsidRPr="006C4F6C">
        <w:rPr>
          <w:i/>
          <w:iCs/>
          <w:lang w:val="en-AU"/>
        </w:rPr>
        <w:t xml:space="preserve">Volcano plots showing the proteome of cells stably expressing RfxCas13d and β2m-targeting or NT crRNA in RPMI and OPM2 cells at three different dox activation concentration (1000ng/mL, 100ng/mL, 20ng/mL) 48 hours post- activation. Data points </w:t>
      </w:r>
      <w:r w:rsidRPr="006C4F6C">
        <w:rPr>
          <w:i/>
          <w:iCs/>
          <w:lang w:val="en-AU"/>
        </w:rPr>
        <w:lastRenderedPageBreak/>
        <w:t xml:space="preserve">represent proteins, with log2FC &gt; 0.58 (upregulation, blue) or log2FC &lt; −0.58 (downregulation, red) and p &lt; 0.05 indicating significantly differential expression. Total downregulated and upregulated proteins are shown at the top corners. RfxCas13d and β2m are labelled purple. Results were analysed by unpaired two-tailed Student’s t-test (n=5). </w:t>
      </w:r>
    </w:p>
    <w:p w14:paraId="6AB1DB74" w14:textId="33986109" w:rsidR="006C4F6C" w:rsidRPr="006C4F6C" w:rsidRDefault="006C4F6C" w:rsidP="006C4F6C">
      <w:pPr>
        <w:rPr>
          <w:i/>
          <w:iCs/>
          <w:lang w:val="en-AU"/>
        </w:rPr>
      </w:pPr>
      <w:r w:rsidRPr="006C4F6C">
        <w:rPr>
          <w:b/>
          <w:lang w:val="en-AU"/>
        </w:rPr>
        <w:drawing>
          <wp:inline distT="0" distB="0" distL="0" distR="0" wp14:anchorId="2DEA50A7" wp14:editId="2FE30736">
            <wp:extent cx="5727700" cy="3359150"/>
            <wp:effectExtent l="0" t="0" r="0" b="0"/>
            <wp:docPr id="18351304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t="2" b="58539"/>
                    <a:stretch>
                      <a:fillRect/>
                    </a:stretch>
                  </pic:blipFill>
                  <pic:spPr bwMode="auto">
                    <a:xfrm>
                      <a:off x="0" y="0"/>
                      <a:ext cx="5727700" cy="3359150"/>
                    </a:xfrm>
                    <a:prstGeom prst="rect">
                      <a:avLst/>
                    </a:prstGeom>
                    <a:noFill/>
                    <a:ln>
                      <a:noFill/>
                    </a:ln>
                  </pic:spPr>
                </pic:pic>
              </a:graphicData>
            </a:graphic>
          </wp:inline>
        </w:drawing>
      </w:r>
      <w:r w:rsidRPr="006C4F6C">
        <w:rPr>
          <w:b/>
          <w:bCs/>
          <w:i/>
          <w:iCs/>
          <w:lang w:val="en-AU"/>
        </w:rPr>
        <w:t xml:space="preserve">Suppl. Figure 14 </w:t>
      </w:r>
    </w:p>
    <w:p w14:paraId="443CF3D1" w14:textId="77777777" w:rsidR="006C4F6C" w:rsidRPr="006C4F6C" w:rsidRDefault="006C4F6C" w:rsidP="006C4F6C">
      <w:pPr>
        <w:rPr>
          <w:i/>
          <w:iCs/>
          <w:lang w:val="en-AU"/>
        </w:rPr>
      </w:pPr>
      <w:r w:rsidRPr="006C4F6C">
        <w:rPr>
          <w:b/>
          <w:bCs/>
          <w:i/>
          <w:iCs/>
          <w:lang w:val="en-AU"/>
        </w:rPr>
        <w:t xml:space="preserve">a, </w:t>
      </w:r>
      <w:r w:rsidRPr="006C4F6C">
        <w:rPr>
          <w:i/>
          <w:iCs/>
          <w:lang w:val="en-AU"/>
        </w:rPr>
        <w:t xml:space="preserve">Quantification of the expression of GFP RNA measured by qPCR in Tg(fli1a:EGFP) and Tg(kdrl:EGFP) transgenics compared to zebrafish exogenously injected with EGFP at 200ng/μL. </w:t>
      </w:r>
      <w:r w:rsidRPr="006C4F6C">
        <w:rPr>
          <w:b/>
          <w:bCs/>
          <w:i/>
          <w:iCs/>
          <w:lang w:val="en-AU"/>
        </w:rPr>
        <w:t>b</w:t>
      </w:r>
      <w:r w:rsidRPr="006C4F6C">
        <w:rPr>
          <w:i/>
          <w:iCs/>
          <w:lang w:val="en-AU"/>
        </w:rPr>
        <w:t xml:space="preserve">, </w:t>
      </w:r>
      <w:r w:rsidRPr="006C4F6C">
        <w:rPr>
          <w:b/>
          <w:bCs/>
          <w:i/>
          <w:iCs/>
          <w:lang w:val="en-AU"/>
        </w:rPr>
        <w:t>Left</w:t>
      </w:r>
      <w:r w:rsidRPr="006C4F6C">
        <w:rPr>
          <w:i/>
          <w:iCs/>
          <w:lang w:val="en-AU"/>
        </w:rPr>
        <w:t xml:space="preserve">, Brightfield and fluorescent images of Tg(kdrl:EGFP)XTg(kdrl:mCherry) double transgenic embryos from Fig. 5f showing embryo morphology as well as EGFP on- target cleavage using RfxCas13d with EGFP-targeting crRNA or NT crRNA control at 2 dpf. Non-transgenic siblings were also injected with RfxCas13d with EGFP-targeting crRNA as a negative control and displayed no morphological defects. Arrows indicate pericardial oedema. Numbers on the bottom right corner shows representative zebrafish out of all fertilised and survived zebrafish embryos. Scale bar is 200μm. </w:t>
      </w:r>
      <w:r w:rsidRPr="006C4F6C">
        <w:rPr>
          <w:b/>
          <w:bCs/>
          <w:i/>
          <w:iCs/>
          <w:lang w:val="en-AU"/>
        </w:rPr>
        <w:t>Right</w:t>
      </w:r>
      <w:r w:rsidRPr="006C4F6C">
        <w:rPr>
          <w:i/>
          <w:iCs/>
          <w:lang w:val="en-AU"/>
        </w:rPr>
        <w:t xml:space="preserve">, Quantification of the proportion of zebrafish that are normal (white), abnormal (grey) and lethal (black) after injection at 2dpf for Tg(kdrl:EGFP)XTg(kdrl:mCherry). </w:t>
      </w:r>
      <w:r w:rsidRPr="006C4F6C">
        <w:rPr>
          <w:b/>
          <w:bCs/>
          <w:i/>
          <w:iCs/>
          <w:lang w:val="en-AU"/>
        </w:rPr>
        <w:t>c</w:t>
      </w:r>
      <w:r w:rsidRPr="006C4F6C">
        <w:rPr>
          <w:i/>
          <w:iCs/>
          <w:lang w:val="en-AU"/>
        </w:rPr>
        <w:t xml:space="preserve">, Quantification of average ISV length normalised to rNT crRNA negative control condition for Tg(kdrl:EGFP)XTg(kdrl:mCherry) and Tg(elavl3:EGFP)XTg(kdrl:mCherry) </w:t>
      </w:r>
    </w:p>
    <w:p w14:paraId="71626A5F" w14:textId="77777777" w:rsidR="006C4F6C" w:rsidRPr="006C4F6C" w:rsidRDefault="006C4F6C" w:rsidP="006C4F6C">
      <w:pPr>
        <w:rPr>
          <w:b/>
          <w:bCs/>
          <w:lang w:val="en-AU"/>
        </w:rPr>
      </w:pPr>
    </w:p>
    <w:p w14:paraId="6797A95B" w14:textId="6798FCF2" w:rsidR="006C4F6C" w:rsidRPr="006C4F6C" w:rsidRDefault="006C4F6C" w:rsidP="006C4F6C">
      <w:pPr>
        <w:rPr>
          <w:b/>
          <w:bCs/>
          <w:lang w:val="en-AU"/>
        </w:rPr>
      </w:pPr>
      <w:r w:rsidRPr="006C4F6C">
        <w:rPr>
          <w:b/>
          <w:lang w:val="en-AU"/>
        </w:rPr>
        <w:lastRenderedPageBreak/>
        <w:drawing>
          <wp:inline distT="0" distB="0" distL="0" distR="0" wp14:anchorId="1124D443" wp14:editId="6E4BA8D6">
            <wp:extent cx="5731510" cy="8105140"/>
            <wp:effectExtent l="0" t="0" r="0" b="0"/>
            <wp:docPr id="20149732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8105140"/>
                    </a:xfrm>
                    <a:prstGeom prst="rect">
                      <a:avLst/>
                    </a:prstGeom>
                    <a:noFill/>
                    <a:ln>
                      <a:noFill/>
                    </a:ln>
                  </pic:spPr>
                </pic:pic>
              </a:graphicData>
            </a:graphic>
          </wp:inline>
        </w:drawing>
      </w:r>
    </w:p>
    <w:p w14:paraId="40490929" w14:textId="77777777" w:rsidR="006C4F6C" w:rsidRPr="006C4F6C" w:rsidRDefault="006C4F6C" w:rsidP="006C4F6C">
      <w:pPr>
        <w:rPr>
          <w:b/>
          <w:bCs/>
          <w:i/>
          <w:iCs/>
          <w:lang w:val="en-AU"/>
        </w:rPr>
      </w:pPr>
    </w:p>
    <w:p w14:paraId="4CF14276" w14:textId="77777777" w:rsidR="006C4F6C" w:rsidRPr="006C4F6C" w:rsidRDefault="006C4F6C" w:rsidP="006C4F6C">
      <w:pPr>
        <w:rPr>
          <w:i/>
          <w:iCs/>
          <w:lang w:val="en-AU"/>
        </w:rPr>
      </w:pPr>
      <w:r w:rsidRPr="006C4F6C">
        <w:rPr>
          <w:b/>
          <w:bCs/>
          <w:i/>
          <w:iCs/>
          <w:lang w:val="en-AU"/>
        </w:rPr>
        <w:t xml:space="preserve">Suppl. Figure 15 </w:t>
      </w:r>
    </w:p>
    <w:p w14:paraId="5E8F772A" w14:textId="77777777" w:rsidR="006C4F6C" w:rsidRPr="006C4F6C" w:rsidRDefault="006C4F6C" w:rsidP="006C4F6C">
      <w:pPr>
        <w:rPr>
          <w:i/>
          <w:iCs/>
          <w:lang w:val="en-AU"/>
        </w:rPr>
      </w:pPr>
      <w:r w:rsidRPr="006C4F6C">
        <w:rPr>
          <w:b/>
          <w:bCs/>
          <w:i/>
          <w:iCs/>
          <w:lang w:val="en-AU"/>
        </w:rPr>
        <w:lastRenderedPageBreak/>
        <w:t>a</w:t>
      </w:r>
      <w:r w:rsidRPr="006C4F6C">
        <w:rPr>
          <w:i/>
          <w:iCs/>
          <w:lang w:val="en-AU"/>
        </w:rPr>
        <w:t xml:space="preserve">, </w:t>
      </w:r>
      <w:r w:rsidRPr="006C4F6C">
        <w:rPr>
          <w:b/>
          <w:bCs/>
          <w:i/>
          <w:iCs/>
          <w:lang w:val="en-AU"/>
        </w:rPr>
        <w:t xml:space="preserve">Top, </w:t>
      </w:r>
      <w:r w:rsidRPr="006C4F6C">
        <w:rPr>
          <w:i/>
          <w:iCs/>
          <w:lang w:val="en-AU"/>
        </w:rPr>
        <w:t xml:space="preserve">Representative fluorescence microscopy images of the silencing of mCherry and EGFP transcripts by hfCas13d with two potent mCherry-targeting crRNAs versus a non- targeting (NT) control crRNA in HEK293T cells (n = 3); </w:t>
      </w:r>
      <w:r w:rsidRPr="006C4F6C">
        <w:rPr>
          <w:b/>
          <w:bCs/>
          <w:i/>
          <w:iCs/>
          <w:lang w:val="en-AU"/>
        </w:rPr>
        <w:t xml:space="preserve">Bottom, </w:t>
      </w:r>
      <w:r w:rsidRPr="006C4F6C">
        <w:rPr>
          <w:i/>
          <w:iCs/>
          <w:lang w:val="en-AU"/>
        </w:rPr>
        <w:t xml:space="preserve">Quantification of Cas13 silencing of mCherry and EGFP transcripts with either NT or mCherry-targeting crRNAs. Data points in the graph are averages of the normalized mean fluorescence from four representative fields of view imaged (n = 3). The data are represented in arbitrary units (a.u.). Error bars are the s.e.m. and P values of Student’s t-test are indicated (95% confidence interval). </w:t>
      </w:r>
      <w:r w:rsidRPr="006C4F6C">
        <w:rPr>
          <w:b/>
          <w:bCs/>
          <w:i/>
          <w:iCs/>
          <w:lang w:val="en-AU"/>
        </w:rPr>
        <w:t xml:space="preserve">b&amp;c, </w:t>
      </w:r>
      <w:r w:rsidRPr="006C4F6C">
        <w:rPr>
          <w:i/>
          <w:iCs/>
          <w:lang w:val="en-AU"/>
        </w:rPr>
        <w:t xml:space="preserve">Quantification of the comparison of RfxCas13d (black) and hfCas13d (blue) silencing of mCherry and EGFP transcripts with a titration of either the Cas13 effector proteins or the crRNAs. Data points in the graph are averages of the normalized mean fluorescence from four representative fields of view imaged (n = 3). </w:t>
      </w:r>
      <w:r w:rsidRPr="006C4F6C">
        <w:rPr>
          <w:b/>
          <w:bCs/>
          <w:i/>
          <w:iCs/>
          <w:lang w:val="en-AU"/>
        </w:rPr>
        <w:t>d,</w:t>
      </w:r>
      <w:r w:rsidRPr="006C4F6C">
        <w:rPr>
          <w:i/>
          <w:iCs/>
          <w:lang w:val="en-AU"/>
        </w:rPr>
        <w:t xml:space="preserve"> Overlay of AlphaFold3-predicted RfxCas13d and hfCas13d models in the region of the four substitution sites (residues 134, 140, 141, 143), shown in the context of the composite catalytic site formed by HEPN1 (Arg239, His244; red) and HEPN2 (Arg858, His863; blue). Wildtype alanine (cyan) and hfCas13d valine (orange) are shown as spheres; the catalytic residues are shown as sticks, with the wildtype Arg239 conformation in pink and the hfCas13d Arg239 in red. The arrow indicates the displacement of Arg239 in the hfCas13d model relative to wildtype, suggesting local conformational rearrangement in response to the Val substitutions. </w:t>
      </w:r>
      <w:r w:rsidRPr="006C4F6C">
        <w:rPr>
          <w:b/>
          <w:bCs/>
          <w:i/>
          <w:iCs/>
          <w:lang w:val="en-AU"/>
        </w:rPr>
        <w:t xml:space="preserve">e, </w:t>
      </w:r>
      <w:r w:rsidRPr="006C4F6C">
        <w:rPr>
          <w:i/>
          <w:iCs/>
          <w:lang w:val="en-AU"/>
        </w:rPr>
        <w:t xml:space="preserve"> Zoom-in of the AlphaFold3-predicted RfxCas13d (wildtype) model showing the closest heavy-atom contact between Ala141 (light blue) and Arg239 (red) at 3.6Å. </w:t>
      </w:r>
      <w:r w:rsidRPr="006C4F6C">
        <w:rPr>
          <w:b/>
          <w:bCs/>
          <w:i/>
          <w:iCs/>
          <w:lang w:val="en-AU"/>
        </w:rPr>
        <w:t>f,</w:t>
      </w:r>
      <w:r w:rsidRPr="006C4F6C">
        <w:rPr>
          <w:i/>
          <w:iCs/>
          <w:lang w:val="en-AU"/>
        </w:rPr>
        <w:t xml:space="preserve"> Fixed-backbone in silico mutagenesis of the four Ala→Val substitutions into the RfxCas13d. Without structural relaxation, the position-141 valine Cγ1 (orange) and the Arg239 Cβ (red) clash at 3.2Å, ~0.2Å within the carbon-carbon van der Waals limit, indicating the β-branched valine cannot be accommodated in the native wildtype conformation. </w:t>
      </w:r>
      <w:r w:rsidRPr="006C4F6C">
        <w:rPr>
          <w:b/>
          <w:bCs/>
          <w:i/>
          <w:iCs/>
          <w:lang w:val="en-AU"/>
        </w:rPr>
        <w:t>g,</w:t>
      </w:r>
      <w:r w:rsidRPr="006C4F6C">
        <w:rPr>
          <w:i/>
          <w:iCs/>
          <w:lang w:val="en-AU"/>
        </w:rPr>
        <w:t xml:space="preserve"> AlphaFold3-predicted hfCas13d model with the native catalytic residues (RxxxxH) intact. Following predicted folding and Rosetta FastRelax energy minimisation, the Val141-Arg239 contact relaxes to 3.6Å (comparable to wildtype), indicating that the steric strain is resolved through local conformational adjustment.</w:t>
      </w:r>
    </w:p>
    <w:p w14:paraId="40DB7F58" w14:textId="77777777" w:rsidR="006C4F6C" w:rsidRPr="006C4F6C" w:rsidRDefault="006C4F6C" w:rsidP="006C4F6C">
      <w:pPr>
        <w:rPr>
          <w:lang w:val="en-AU"/>
        </w:rPr>
      </w:pPr>
    </w:p>
    <w:p w14:paraId="3FB11AD3" w14:textId="77777777" w:rsidR="006C4F6C" w:rsidRPr="006C4F6C" w:rsidRDefault="006C4F6C" w:rsidP="006C4F6C">
      <w:pPr>
        <w:rPr>
          <w:lang w:val="en-AU"/>
        </w:rPr>
      </w:pPr>
    </w:p>
    <w:p w14:paraId="085EF1EA" w14:textId="77777777" w:rsidR="006C4F6C" w:rsidRPr="006C4F6C" w:rsidRDefault="006C4F6C" w:rsidP="006C4F6C">
      <w:pPr>
        <w:rPr>
          <w:lang w:val="en-AU"/>
        </w:rPr>
      </w:pPr>
    </w:p>
    <w:p w14:paraId="3D7348A4" w14:textId="77777777" w:rsidR="006C4F6C" w:rsidRPr="006C4F6C" w:rsidRDefault="006C4F6C" w:rsidP="006C4F6C">
      <w:pPr>
        <w:rPr>
          <w:lang w:val="en-AU"/>
        </w:rPr>
      </w:pPr>
    </w:p>
    <w:p w14:paraId="0AB6A2FC" w14:textId="77777777" w:rsidR="006C4F6C" w:rsidRPr="006C4F6C" w:rsidRDefault="006C4F6C" w:rsidP="006C4F6C">
      <w:pPr>
        <w:rPr>
          <w:lang w:val="en-AU"/>
        </w:rPr>
      </w:pPr>
    </w:p>
    <w:p w14:paraId="1B974423" w14:textId="77777777" w:rsidR="006C4F6C" w:rsidRPr="006C4F6C" w:rsidRDefault="006C4F6C" w:rsidP="006C4F6C">
      <w:pPr>
        <w:rPr>
          <w:lang w:val="en-AU"/>
        </w:rPr>
      </w:pPr>
    </w:p>
    <w:p w14:paraId="151DBB19" w14:textId="77777777" w:rsidR="006C4F6C" w:rsidRPr="006C4F6C" w:rsidRDefault="006C4F6C" w:rsidP="006C4F6C">
      <w:pPr>
        <w:rPr>
          <w:lang w:val="en-AU"/>
        </w:rPr>
      </w:pPr>
    </w:p>
    <w:p w14:paraId="309F7364" w14:textId="77777777" w:rsidR="006C4F6C" w:rsidRPr="006C4F6C" w:rsidRDefault="006C4F6C" w:rsidP="006C4F6C">
      <w:pPr>
        <w:rPr>
          <w:lang w:val="en-AU"/>
        </w:rPr>
      </w:pPr>
    </w:p>
    <w:p w14:paraId="701A9DD7" w14:textId="77777777" w:rsidR="006C4F6C" w:rsidRPr="006C4F6C" w:rsidRDefault="006C4F6C" w:rsidP="006C4F6C">
      <w:pPr>
        <w:rPr>
          <w:lang w:val="en-AU"/>
        </w:rPr>
      </w:pPr>
    </w:p>
    <w:p w14:paraId="48262B21" w14:textId="77777777" w:rsidR="006C4F6C" w:rsidRPr="006C4F6C" w:rsidRDefault="006C4F6C" w:rsidP="006C4F6C">
      <w:pPr>
        <w:rPr>
          <w:lang w:val="en-AU"/>
        </w:rPr>
      </w:pPr>
    </w:p>
    <w:p w14:paraId="1A6E431A"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F6C"/>
    <w:rsid w:val="006C4F6C"/>
    <w:rsid w:val="00767E38"/>
    <w:rsid w:val="00866F7D"/>
    <w:rsid w:val="00B930F7"/>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AD4A"/>
  <w15:chartTrackingRefBased/>
  <w15:docId w15:val="{FCBB3F57-3DA5-4D88-A03A-CB5EE42E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F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F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F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F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F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F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F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F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F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F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F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F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F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F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F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F6C"/>
    <w:rPr>
      <w:rFonts w:eastAsiaTheme="majorEastAsia" w:cstheme="majorBidi"/>
      <w:color w:val="272727" w:themeColor="text1" w:themeTint="D8"/>
    </w:rPr>
  </w:style>
  <w:style w:type="paragraph" w:styleId="Title">
    <w:name w:val="Title"/>
    <w:basedOn w:val="Normal"/>
    <w:next w:val="Normal"/>
    <w:link w:val="TitleChar"/>
    <w:uiPriority w:val="10"/>
    <w:qFormat/>
    <w:rsid w:val="006C4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F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F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F6C"/>
    <w:pPr>
      <w:spacing w:before="160"/>
      <w:jc w:val="center"/>
    </w:pPr>
    <w:rPr>
      <w:i/>
      <w:iCs/>
      <w:color w:val="404040" w:themeColor="text1" w:themeTint="BF"/>
    </w:rPr>
  </w:style>
  <w:style w:type="character" w:customStyle="1" w:styleId="QuoteChar">
    <w:name w:val="Quote Char"/>
    <w:basedOn w:val="DefaultParagraphFont"/>
    <w:link w:val="Quote"/>
    <w:uiPriority w:val="29"/>
    <w:rsid w:val="006C4F6C"/>
    <w:rPr>
      <w:i/>
      <w:iCs/>
      <w:color w:val="404040" w:themeColor="text1" w:themeTint="BF"/>
    </w:rPr>
  </w:style>
  <w:style w:type="paragraph" w:styleId="ListParagraph">
    <w:name w:val="List Paragraph"/>
    <w:basedOn w:val="Normal"/>
    <w:uiPriority w:val="34"/>
    <w:qFormat/>
    <w:rsid w:val="006C4F6C"/>
    <w:pPr>
      <w:ind w:left="720"/>
      <w:contextualSpacing/>
    </w:pPr>
  </w:style>
  <w:style w:type="character" w:styleId="IntenseEmphasis">
    <w:name w:val="Intense Emphasis"/>
    <w:basedOn w:val="DefaultParagraphFont"/>
    <w:uiPriority w:val="21"/>
    <w:qFormat/>
    <w:rsid w:val="006C4F6C"/>
    <w:rPr>
      <w:i/>
      <w:iCs/>
      <w:color w:val="0F4761" w:themeColor="accent1" w:themeShade="BF"/>
    </w:rPr>
  </w:style>
  <w:style w:type="paragraph" w:styleId="IntenseQuote">
    <w:name w:val="Intense Quote"/>
    <w:basedOn w:val="Normal"/>
    <w:next w:val="Normal"/>
    <w:link w:val="IntenseQuoteChar"/>
    <w:uiPriority w:val="30"/>
    <w:qFormat/>
    <w:rsid w:val="006C4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F6C"/>
    <w:rPr>
      <w:i/>
      <w:iCs/>
      <w:color w:val="0F4761" w:themeColor="accent1" w:themeShade="BF"/>
    </w:rPr>
  </w:style>
  <w:style w:type="character" w:styleId="IntenseReference">
    <w:name w:val="Intense Reference"/>
    <w:basedOn w:val="DefaultParagraphFont"/>
    <w:uiPriority w:val="32"/>
    <w:qFormat/>
    <w:rsid w:val="006C4F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2586</Words>
  <Characters>14742</Characters>
  <Application>Microsoft Office Word</Application>
  <DocSecurity>0</DocSecurity>
  <Lines>122</Lines>
  <Paragraphs>34</Paragraphs>
  <ScaleCrop>false</ScaleCrop>
  <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2026-07-27T09:04:00Z</dcterms:created>
  <dcterms:modified xsi:type="dcterms:W3CDTF">2026-07-27T09:05:00Z</dcterms:modified>
</cp:coreProperties>
</file>