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CFF" w:rsidRPr="00B712AA" w:rsidRDefault="00591CFF" w:rsidP="00591CFF">
      <w:pPr>
        <w:spacing w:line="240" w:lineRule="auto"/>
        <w:jc w:val="both"/>
        <w:rPr>
          <w:rFonts w:ascii="Cambria" w:hAnsi="Cambria" w:cstheme="minorHAnsi"/>
          <w:b/>
          <w:sz w:val="24"/>
          <w:szCs w:val="24"/>
          <w:lang w:val="en-US"/>
        </w:rPr>
      </w:pPr>
      <w:r w:rsidRPr="00B712AA">
        <w:rPr>
          <w:rFonts w:ascii="Cambria" w:hAnsi="Cambria" w:cstheme="minorHAnsi"/>
          <w:b/>
          <w:sz w:val="24"/>
          <w:szCs w:val="24"/>
          <w:lang w:val="en-US"/>
        </w:rPr>
        <w:t>Appendix</w:t>
      </w:r>
    </w:p>
    <w:p w:rsidR="00591CFF" w:rsidRPr="00B712AA" w:rsidRDefault="00591CFF" w:rsidP="00591CFF">
      <w:pPr>
        <w:spacing w:line="240" w:lineRule="auto"/>
        <w:jc w:val="both"/>
        <w:rPr>
          <w:rFonts w:ascii="Cambria" w:hAnsi="Cambria" w:cstheme="minorHAnsi"/>
          <w:sz w:val="24"/>
          <w:szCs w:val="24"/>
          <w:lang w:val="en-US"/>
        </w:rPr>
      </w:pPr>
      <w:bookmarkStart w:id="0" w:name="_GoBack"/>
      <w:bookmarkEnd w:id="0"/>
      <w:r w:rsidRPr="00B712AA">
        <w:rPr>
          <w:rFonts w:ascii="Cambria" w:hAnsi="Cambria" w:cs="Arial"/>
          <w:sz w:val="24"/>
          <w:szCs w:val="24"/>
          <w:lang w:val="en-US"/>
        </w:rPr>
        <w:t>Table A1. Input data used</w:t>
      </w:r>
      <w:r w:rsidRPr="00B712AA">
        <w:rPr>
          <w:rFonts w:ascii="Cambria" w:hAnsi="Cambria" w:cstheme="minorHAnsi"/>
          <w:sz w:val="24"/>
          <w:szCs w:val="24"/>
          <w:lang w:val="en-US"/>
        </w:rPr>
        <w:t xml:space="preserve"> for calculating the productivity loss due to an uncontrolled infection in the absence of a vaccine.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2502"/>
        <w:gridCol w:w="3021"/>
      </w:tblGrid>
      <w:tr w:rsidR="00591CFF" w:rsidRPr="00B712AA" w:rsidTr="00FE0CB3">
        <w:tc>
          <w:tcPr>
            <w:tcW w:w="3539" w:type="dxa"/>
          </w:tcPr>
          <w:p w:rsidR="00591CFF" w:rsidRPr="00B712AA" w:rsidRDefault="00591CFF" w:rsidP="00FE0CB3">
            <w:pPr>
              <w:spacing w:after="160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Input</w:t>
            </w:r>
          </w:p>
        </w:tc>
        <w:tc>
          <w:tcPr>
            <w:tcW w:w="2502" w:type="dxa"/>
          </w:tcPr>
          <w:p w:rsidR="00591CFF" w:rsidRPr="00B712AA" w:rsidRDefault="00591CFF" w:rsidP="00FE0CB3">
            <w:pPr>
              <w:spacing w:after="160"/>
              <w:jc w:val="center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Mean (range)</w:t>
            </w:r>
          </w:p>
        </w:tc>
        <w:tc>
          <w:tcPr>
            <w:tcW w:w="3021" w:type="dxa"/>
          </w:tcPr>
          <w:p w:rsidR="00591CFF" w:rsidRPr="00B712AA" w:rsidRDefault="00591CFF" w:rsidP="00FE0CB3">
            <w:pPr>
              <w:spacing w:after="160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Reference</w:t>
            </w:r>
          </w:p>
        </w:tc>
      </w:tr>
      <w:tr w:rsidR="00591CFF" w:rsidRPr="00B712AA" w:rsidTr="00FE0CB3">
        <w:tc>
          <w:tcPr>
            <w:tcW w:w="9062" w:type="dxa"/>
            <w:gridSpan w:val="3"/>
          </w:tcPr>
          <w:p w:rsidR="00591CFF" w:rsidRPr="00B712AA" w:rsidRDefault="00591CFF" w:rsidP="00FE0CB3">
            <w:pPr>
              <w:spacing w:after="160"/>
              <w:rPr>
                <w:rFonts w:ascii="Cambria" w:hAnsi="Cambria" w:cs="Arial"/>
                <w:i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i/>
                <w:sz w:val="24"/>
                <w:szCs w:val="24"/>
                <w:lang w:val="en-US"/>
              </w:rPr>
              <w:t>Epidemiological</w:t>
            </w:r>
          </w:p>
        </w:tc>
      </w:tr>
      <w:tr w:rsidR="00591CFF" w:rsidRPr="00B712AA" w:rsidTr="00FE0CB3">
        <w:tc>
          <w:tcPr>
            <w:tcW w:w="3539" w:type="dxa"/>
          </w:tcPr>
          <w:p w:rsidR="00591CFF" w:rsidRPr="00B712AA" w:rsidRDefault="00591CFF" w:rsidP="00FE0CB3">
            <w:pPr>
              <w:spacing w:after="160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IFR in Germany</w:t>
            </w:r>
          </w:p>
        </w:tc>
        <w:tc>
          <w:tcPr>
            <w:tcW w:w="2502" w:type="dxa"/>
          </w:tcPr>
          <w:p w:rsidR="00591CFF" w:rsidRPr="00B712AA" w:rsidRDefault="00591CFF" w:rsidP="00FE0CB3">
            <w:pPr>
              <w:spacing w:after="160"/>
              <w:jc w:val="center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0.0075 (0.005 – 0.01)</w:t>
            </w:r>
          </w:p>
        </w:tc>
        <w:tc>
          <w:tcPr>
            <w:tcW w:w="3021" w:type="dxa"/>
          </w:tcPr>
          <w:p w:rsidR="00591CFF" w:rsidRPr="00B712AA" w:rsidRDefault="00591CFF" w:rsidP="00FE0CB3">
            <w:pPr>
              <w:spacing w:after="160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WHO 2020</w:t>
            </w:r>
          </w:p>
        </w:tc>
      </w:tr>
      <w:tr w:rsidR="00591CFF" w:rsidRPr="00B712AA" w:rsidTr="00FE0CB3">
        <w:tc>
          <w:tcPr>
            <w:tcW w:w="3539" w:type="dxa"/>
          </w:tcPr>
          <w:p w:rsidR="00591CFF" w:rsidRPr="00B712AA" w:rsidRDefault="00591CFF" w:rsidP="00FE0CB3">
            <w:pPr>
              <w:spacing w:after="160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Percent of infections that are asymptomatic</w:t>
            </w:r>
          </w:p>
        </w:tc>
        <w:tc>
          <w:tcPr>
            <w:tcW w:w="2502" w:type="dxa"/>
          </w:tcPr>
          <w:p w:rsidR="00591CFF" w:rsidRPr="00B712AA" w:rsidRDefault="00591CFF" w:rsidP="00FE0CB3">
            <w:pPr>
              <w:spacing w:after="160"/>
              <w:jc w:val="center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0.4</w:t>
            </w:r>
          </w:p>
        </w:tc>
        <w:tc>
          <w:tcPr>
            <w:tcW w:w="3021" w:type="dxa"/>
          </w:tcPr>
          <w:p w:rsidR="00591CFF" w:rsidRPr="00B712AA" w:rsidRDefault="00591CFF" w:rsidP="00FE0CB3">
            <w:pPr>
              <w:spacing w:after="160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Centers for Disease Control and Prevention 2020</w:t>
            </w:r>
          </w:p>
        </w:tc>
      </w:tr>
      <w:tr w:rsidR="00591CFF" w:rsidRPr="00B712AA" w:rsidTr="00FE0CB3">
        <w:tc>
          <w:tcPr>
            <w:tcW w:w="3539" w:type="dxa"/>
          </w:tcPr>
          <w:p w:rsidR="00591CFF" w:rsidRPr="00B712AA" w:rsidRDefault="00591CFF" w:rsidP="00FE0CB3">
            <w:pPr>
              <w:spacing w:after="160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Percent of diagnosed infections that are asymptomatic</w:t>
            </w:r>
          </w:p>
        </w:tc>
        <w:tc>
          <w:tcPr>
            <w:tcW w:w="2502" w:type="dxa"/>
          </w:tcPr>
          <w:p w:rsidR="00591CFF" w:rsidRPr="00B712AA" w:rsidRDefault="00591CFF" w:rsidP="00FE0CB3">
            <w:pPr>
              <w:spacing w:after="160"/>
              <w:jc w:val="center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0.38</w:t>
            </w:r>
          </w:p>
        </w:tc>
        <w:tc>
          <w:tcPr>
            <w:tcW w:w="3021" w:type="dxa"/>
          </w:tcPr>
          <w:p w:rsidR="00591CFF" w:rsidRPr="00B712AA" w:rsidRDefault="00591CFF" w:rsidP="00FE0CB3">
            <w:pPr>
              <w:spacing w:after="160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Robert Koch Institut 2020</w:t>
            </w:r>
          </w:p>
        </w:tc>
      </w:tr>
      <w:tr w:rsidR="00591CFF" w:rsidRPr="00B712AA" w:rsidTr="00FE0CB3">
        <w:tc>
          <w:tcPr>
            <w:tcW w:w="3539" w:type="dxa"/>
          </w:tcPr>
          <w:p w:rsidR="00591CFF" w:rsidRPr="00B712AA" w:rsidRDefault="00591CFF" w:rsidP="00FE0CB3">
            <w:pPr>
              <w:spacing w:after="160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Percent of diagnosed infections that are hospitalized</w:t>
            </w:r>
          </w:p>
        </w:tc>
        <w:tc>
          <w:tcPr>
            <w:tcW w:w="2502" w:type="dxa"/>
          </w:tcPr>
          <w:p w:rsidR="00591CFF" w:rsidRPr="00B712AA" w:rsidRDefault="00591CFF" w:rsidP="00FE0CB3">
            <w:pPr>
              <w:spacing w:after="160"/>
              <w:jc w:val="center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0.07</w:t>
            </w:r>
          </w:p>
        </w:tc>
        <w:tc>
          <w:tcPr>
            <w:tcW w:w="3021" w:type="dxa"/>
          </w:tcPr>
          <w:p w:rsidR="00591CFF" w:rsidRPr="00B712AA" w:rsidRDefault="00591CFF" w:rsidP="00FE0CB3">
            <w:pPr>
              <w:spacing w:after="160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Robert Koch Institut 2020</w:t>
            </w:r>
          </w:p>
        </w:tc>
      </w:tr>
      <w:tr w:rsidR="00591CFF" w:rsidRPr="00B712AA" w:rsidTr="00FE0CB3">
        <w:tc>
          <w:tcPr>
            <w:tcW w:w="3539" w:type="dxa"/>
          </w:tcPr>
          <w:p w:rsidR="00591CFF" w:rsidRPr="00B712AA" w:rsidRDefault="00591CFF" w:rsidP="00FE0CB3">
            <w:pPr>
              <w:spacing w:after="160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Quarantined contact persons per diagnosed case</w:t>
            </w:r>
          </w:p>
        </w:tc>
        <w:tc>
          <w:tcPr>
            <w:tcW w:w="2502" w:type="dxa"/>
          </w:tcPr>
          <w:p w:rsidR="00591CFF" w:rsidRPr="00B712AA" w:rsidRDefault="00591CFF" w:rsidP="00FE0CB3">
            <w:pPr>
              <w:spacing w:after="160"/>
              <w:jc w:val="center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3021" w:type="dxa"/>
          </w:tcPr>
          <w:p w:rsidR="00591CFF" w:rsidRPr="00B712AA" w:rsidRDefault="00591CFF" w:rsidP="00FE0CB3">
            <w:pPr>
              <w:spacing w:after="160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theme="minorHAnsi"/>
                <w:sz w:val="24"/>
                <w:szCs w:val="24"/>
                <w:lang w:val="en-GB"/>
              </w:rPr>
              <w:t>Grill</w:t>
            </w: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 xml:space="preserve"> 2020</w:t>
            </w:r>
          </w:p>
        </w:tc>
      </w:tr>
      <w:tr w:rsidR="00591CFF" w:rsidRPr="00B712AA" w:rsidTr="00FE0CB3">
        <w:tc>
          <w:tcPr>
            <w:tcW w:w="3539" w:type="dxa"/>
          </w:tcPr>
          <w:p w:rsidR="00591CFF" w:rsidRPr="00B712AA" w:rsidRDefault="00591CFF" w:rsidP="00FE0CB3">
            <w:pPr>
              <w:spacing w:after="160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 xml:space="preserve">Number of newly diagnosed cases in August 2020 </w:t>
            </w:r>
          </w:p>
        </w:tc>
        <w:tc>
          <w:tcPr>
            <w:tcW w:w="2502" w:type="dxa"/>
          </w:tcPr>
          <w:p w:rsidR="00591CFF" w:rsidRPr="00B712AA" w:rsidRDefault="00591CFF" w:rsidP="00FE0CB3">
            <w:pPr>
              <w:spacing w:after="160"/>
              <w:jc w:val="center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33,683</w:t>
            </w:r>
          </w:p>
        </w:tc>
        <w:tc>
          <w:tcPr>
            <w:tcW w:w="3021" w:type="dxa"/>
          </w:tcPr>
          <w:p w:rsidR="00591CFF" w:rsidRPr="00B712AA" w:rsidRDefault="00591CFF" w:rsidP="00FE0CB3">
            <w:pPr>
              <w:spacing w:after="160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Robert Koch Institut 2020</w:t>
            </w:r>
          </w:p>
        </w:tc>
      </w:tr>
      <w:tr w:rsidR="00591CFF" w:rsidRPr="00B712AA" w:rsidTr="00FE0CB3">
        <w:tc>
          <w:tcPr>
            <w:tcW w:w="9062" w:type="dxa"/>
            <w:gridSpan w:val="3"/>
          </w:tcPr>
          <w:p w:rsidR="00591CFF" w:rsidRPr="00B712AA" w:rsidRDefault="00591CFF" w:rsidP="00FE0CB3">
            <w:pPr>
              <w:spacing w:after="160"/>
              <w:jc w:val="both"/>
              <w:rPr>
                <w:rFonts w:ascii="Cambria" w:hAnsi="Cambria" w:cs="Arial"/>
                <w:i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i/>
                <w:sz w:val="24"/>
                <w:szCs w:val="24"/>
                <w:lang w:val="en-US"/>
              </w:rPr>
              <w:t>Cost data</w:t>
            </w:r>
          </w:p>
        </w:tc>
      </w:tr>
      <w:tr w:rsidR="00591CFF" w:rsidRPr="00B712AA" w:rsidTr="00FE0CB3">
        <w:tc>
          <w:tcPr>
            <w:tcW w:w="3539" w:type="dxa"/>
          </w:tcPr>
          <w:p w:rsidR="00591CFF" w:rsidRPr="00B712AA" w:rsidRDefault="00591CFF" w:rsidP="00FE0CB3">
            <w:pPr>
              <w:spacing w:after="160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Hours worked per head and year in the population</w:t>
            </w:r>
          </w:p>
        </w:tc>
        <w:tc>
          <w:tcPr>
            <w:tcW w:w="2502" w:type="dxa"/>
          </w:tcPr>
          <w:p w:rsidR="00591CFF" w:rsidRPr="00B712AA" w:rsidRDefault="00591CFF" w:rsidP="00FE0CB3">
            <w:pPr>
              <w:spacing w:after="160"/>
              <w:jc w:val="center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753.3</w:t>
            </w:r>
          </w:p>
        </w:tc>
        <w:tc>
          <w:tcPr>
            <w:tcW w:w="3021" w:type="dxa"/>
          </w:tcPr>
          <w:p w:rsidR="00591CFF" w:rsidRPr="00B712AA" w:rsidRDefault="00591CFF" w:rsidP="00FE0CB3">
            <w:pPr>
              <w:spacing w:after="160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OECD 2020</w:t>
            </w:r>
          </w:p>
        </w:tc>
      </w:tr>
      <w:tr w:rsidR="00591CFF" w:rsidRPr="00B712AA" w:rsidTr="00FE0CB3">
        <w:tc>
          <w:tcPr>
            <w:tcW w:w="3539" w:type="dxa"/>
          </w:tcPr>
          <w:p w:rsidR="00591CFF" w:rsidRPr="00B712AA" w:rsidRDefault="00591CFF" w:rsidP="00FE0CB3">
            <w:pPr>
              <w:spacing w:after="160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Labor productivity per hour, €</w:t>
            </w:r>
          </w:p>
        </w:tc>
        <w:tc>
          <w:tcPr>
            <w:tcW w:w="2502" w:type="dxa"/>
          </w:tcPr>
          <w:p w:rsidR="00591CFF" w:rsidRPr="00B712AA" w:rsidRDefault="00591CFF" w:rsidP="00FE0CB3">
            <w:pPr>
              <w:spacing w:after="160"/>
              <w:jc w:val="center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55.1</w:t>
            </w:r>
          </w:p>
        </w:tc>
        <w:tc>
          <w:tcPr>
            <w:tcW w:w="3021" w:type="dxa"/>
          </w:tcPr>
          <w:p w:rsidR="00591CFF" w:rsidRPr="00B712AA" w:rsidRDefault="00591CFF" w:rsidP="00FE0CB3">
            <w:pPr>
              <w:spacing w:after="160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B712AA">
              <w:rPr>
                <w:rFonts w:ascii="Cambria" w:hAnsi="Cambria" w:cs="Arial"/>
                <w:sz w:val="24"/>
                <w:szCs w:val="24"/>
                <w:lang w:val="en-US"/>
              </w:rPr>
              <w:t>OECD 2020</w:t>
            </w:r>
          </w:p>
        </w:tc>
      </w:tr>
    </w:tbl>
    <w:p w:rsidR="00591CFF" w:rsidRPr="00B712AA" w:rsidRDefault="00591CFF" w:rsidP="00591CFF">
      <w:pPr>
        <w:spacing w:line="240" w:lineRule="auto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B712AA">
        <w:rPr>
          <w:rFonts w:ascii="Cambria" w:hAnsi="Cambria" w:cstheme="minorHAnsi"/>
          <w:sz w:val="24"/>
          <w:szCs w:val="24"/>
          <w:lang w:val="en-US"/>
        </w:rPr>
        <w:t>IFR = infection fatality rate</w:t>
      </w:r>
    </w:p>
    <w:p w:rsidR="00591CFF" w:rsidRPr="00B712AA" w:rsidRDefault="00591CFF" w:rsidP="00591CFF">
      <w:pPr>
        <w:spacing w:line="240" w:lineRule="auto"/>
        <w:rPr>
          <w:rFonts w:ascii="Cambria" w:hAnsi="Cambria" w:cstheme="minorHAnsi"/>
          <w:sz w:val="24"/>
          <w:szCs w:val="24"/>
          <w:lang w:val="en-US"/>
        </w:rPr>
      </w:pPr>
      <w:r w:rsidRPr="00B712AA">
        <w:rPr>
          <w:rFonts w:ascii="Cambria" w:hAnsi="Cambria" w:cstheme="minorHAnsi"/>
          <w:sz w:val="24"/>
          <w:szCs w:val="24"/>
          <w:lang w:val="en-US"/>
        </w:rPr>
        <w:br w:type="page"/>
      </w:r>
    </w:p>
    <w:p w:rsidR="00591CFF" w:rsidRPr="00B712AA" w:rsidRDefault="00591CFF" w:rsidP="00591CFF">
      <w:pPr>
        <w:spacing w:line="240" w:lineRule="auto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B712AA">
        <w:rPr>
          <w:rFonts w:ascii="Cambria" w:hAnsi="Cambria" w:cstheme="minorHAnsi"/>
          <w:sz w:val="24"/>
          <w:szCs w:val="24"/>
          <w:lang w:val="en-US"/>
        </w:rPr>
        <w:lastRenderedPageBreak/>
        <w:t>Table A2. Individual and population productivity loss due to an uncontrolled spread of the infection in the absence of a vaccine.</w:t>
      </w:r>
    </w:p>
    <w:tbl>
      <w:tblPr>
        <w:tblW w:w="7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740"/>
        <w:gridCol w:w="1480"/>
        <w:gridCol w:w="2340"/>
      </w:tblGrid>
      <w:tr w:rsidR="00591CFF" w:rsidRPr="00B712AA" w:rsidTr="00FE0CB3">
        <w:trPr>
          <w:trHeight w:val="960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</w:pPr>
            <w:r w:rsidRPr="00B712AA"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  <w:t>Case description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</w:pPr>
            <w:r w:rsidRPr="00B712AA"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  <w:t>Estimate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</w:pPr>
            <w:r w:rsidRPr="00B712AA"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  <w:t>Per person productivity loss (€)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</w:pPr>
            <w:r w:rsidRPr="00B712AA"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  <w:t>Population productivity loss (€)</w:t>
            </w:r>
          </w:p>
        </w:tc>
      </w:tr>
      <w:tr w:rsidR="00591CFF" w:rsidRPr="00B712AA" w:rsidTr="00FE0CB3">
        <w:trPr>
          <w:trHeight w:val="64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</w:pPr>
            <w:r w:rsidRPr="00B712AA"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  <w:t>Undiagnosed asymptomatic, 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712AA">
              <w:rPr>
                <w:rFonts w:ascii="Cambria" w:hAnsi="Cambria" w:cs="Arial"/>
                <w:sz w:val="24"/>
                <w:szCs w:val="24"/>
              </w:rPr>
              <w:t>0.33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</w:pPr>
            <w:r w:rsidRPr="00B712AA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712AA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  <w:tr w:rsidR="00591CFF" w:rsidRPr="00B712AA" w:rsidTr="00FE0CB3">
        <w:trPr>
          <w:trHeight w:val="64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</w:pPr>
            <w:r w:rsidRPr="00B712AA"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  <w:t>Undiagnosed mild, 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712AA">
              <w:rPr>
                <w:rFonts w:ascii="Cambria" w:hAnsi="Cambria" w:cs="Arial"/>
                <w:sz w:val="24"/>
                <w:szCs w:val="24"/>
              </w:rPr>
              <w:t>0.49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</w:pPr>
            <w:r w:rsidRPr="00B712AA">
              <w:rPr>
                <w:rFonts w:ascii="Cambria" w:hAnsi="Cambria" w:cs="Arial"/>
                <w:sz w:val="24"/>
                <w:szCs w:val="24"/>
              </w:rPr>
              <w:t>798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712AA">
              <w:rPr>
                <w:rFonts w:ascii="Cambria" w:hAnsi="Cambria" w:cs="Arial"/>
                <w:sz w:val="24"/>
                <w:szCs w:val="24"/>
              </w:rPr>
              <w:t xml:space="preserve"> 22,736,202,072   </w:t>
            </w:r>
          </w:p>
        </w:tc>
      </w:tr>
      <w:tr w:rsidR="00591CFF" w:rsidRPr="00B712AA" w:rsidTr="00FE0CB3">
        <w:trPr>
          <w:trHeight w:val="64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</w:pPr>
            <w:r w:rsidRPr="00B712AA"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  <w:t>Diagnosed asymptomatic, 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712AA">
              <w:rPr>
                <w:rFonts w:ascii="Cambria" w:hAnsi="Cambria" w:cs="Arial"/>
                <w:sz w:val="24"/>
                <w:szCs w:val="24"/>
              </w:rPr>
              <w:t>0.07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</w:pPr>
            <w:r w:rsidRPr="00B712AA">
              <w:rPr>
                <w:rFonts w:ascii="Cambria" w:hAnsi="Cambria" w:cs="Arial"/>
                <w:sz w:val="24"/>
                <w:szCs w:val="24"/>
              </w:rPr>
              <w:t>798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712AA">
              <w:rPr>
                <w:rFonts w:ascii="Cambria" w:hAnsi="Cambria" w:cs="Arial"/>
                <w:sz w:val="24"/>
                <w:szCs w:val="24"/>
              </w:rPr>
              <w:t xml:space="preserve"> 3,154,064,309   </w:t>
            </w:r>
          </w:p>
        </w:tc>
      </w:tr>
      <w:tr w:rsidR="00591CFF" w:rsidRPr="00B712AA" w:rsidTr="00FE0CB3">
        <w:trPr>
          <w:trHeight w:val="64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</w:pPr>
            <w:r w:rsidRPr="00B712AA"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  <w:t>Diagnosed hospitalized, 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712AA">
              <w:rPr>
                <w:rFonts w:ascii="Cambria" w:hAnsi="Cambria" w:cs="Arial"/>
                <w:sz w:val="24"/>
                <w:szCs w:val="24"/>
              </w:rPr>
              <w:t>0.01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</w:pPr>
            <w:r w:rsidRPr="00B712AA">
              <w:rPr>
                <w:rFonts w:ascii="Cambria" w:hAnsi="Cambria" w:cs="Arial"/>
                <w:sz w:val="24"/>
                <w:szCs w:val="24"/>
              </w:rPr>
              <w:t>1596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712AA">
              <w:rPr>
                <w:rFonts w:ascii="Cambria" w:hAnsi="Cambria" w:cs="Arial"/>
                <w:sz w:val="24"/>
                <w:szCs w:val="24"/>
              </w:rPr>
              <w:t xml:space="preserve"> 1,162,023,693   </w:t>
            </w:r>
          </w:p>
        </w:tc>
      </w:tr>
      <w:tr w:rsidR="00591CFF" w:rsidRPr="00B712AA" w:rsidTr="00FE0CB3">
        <w:trPr>
          <w:trHeight w:val="64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</w:pPr>
            <w:r w:rsidRPr="00B712AA"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  <w:t>Diagnosed mild, 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712AA">
              <w:rPr>
                <w:rFonts w:ascii="Cambria" w:hAnsi="Cambria" w:cs="Arial"/>
                <w:sz w:val="24"/>
                <w:szCs w:val="24"/>
              </w:rPr>
              <w:t>0.10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</w:pPr>
            <w:r w:rsidRPr="00B712AA">
              <w:rPr>
                <w:rFonts w:ascii="Cambria" w:hAnsi="Cambria" w:cs="Arial"/>
                <w:sz w:val="24"/>
                <w:szCs w:val="24"/>
              </w:rPr>
              <w:t>798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712AA">
              <w:rPr>
                <w:rFonts w:ascii="Cambria" w:hAnsi="Cambria" w:cs="Arial"/>
                <w:sz w:val="24"/>
                <w:szCs w:val="24"/>
              </w:rPr>
              <w:t xml:space="preserve"> 4,565,093,078   </w:t>
            </w:r>
          </w:p>
        </w:tc>
      </w:tr>
      <w:tr w:rsidR="00591CFF" w:rsidRPr="00B712AA" w:rsidTr="00FE0CB3">
        <w:trPr>
          <w:trHeight w:val="64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</w:pPr>
            <w:r w:rsidRPr="00B712AA"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  <w:t xml:space="preserve">Quarantine of contacts, </w:t>
            </w:r>
            <w:r w:rsidRPr="00B712AA">
              <w:rPr>
                <w:rFonts w:ascii="Cambria" w:eastAsia="Times New Roman" w:hAnsi="Cambria" w:cs="Arial"/>
                <w:i/>
                <w:iCs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712AA">
              <w:rPr>
                <w:rFonts w:ascii="Cambria" w:hAnsi="Cambria" w:cs="Arial"/>
                <w:sz w:val="24"/>
                <w:szCs w:val="24"/>
              </w:rPr>
              <w:t xml:space="preserve">1,178,905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</w:pPr>
            <w:r w:rsidRPr="00B712AA">
              <w:rPr>
                <w:rFonts w:ascii="Cambria" w:hAnsi="Cambria" w:cs="Arial"/>
                <w:sz w:val="24"/>
                <w:szCs w:val="24"/>
              </w:rPr>
              <w:t>798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712AA">
              <w:rPr>
                <w:rFonts w:ascii="Cambria" w:hAnsi="Cambria" w:cs="Arial"/>
                <w:sz w:val="24"/>
                <w:szCs w:val="24"/>
              </w:rPr>
              <w:t xml:space="preserve"> 941,011,720   </w:t>
            </w:r>
          </w:p>
        </w:tc>
      </w:tr>
      <w:tr w:rsidR="00591CFF" w:rsidRPr="007563CA" w:rsidTr="00FE0CB3">
        <w:trPr>
          <w:trHeight w:val="33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</w:pPr>
            <w:r w:rsidRPr="00B712AA"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  <w:t>Total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B712AA" w:rsidRDefault="00591CFF" w:rsidP="00FE0CB3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de-D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1CFF" w:rsidRPr="007563CA" w:rsidRDefault="00591CFF" w:rsidP="00FE0CB3">
            <w:pPr>
              <w:spacing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712AA">
              <w:rPr>
                <w:rFonts w:ascii="Cambria" w:hAnsi="Cambria" w:cs="Arial"/>
                <w:sz w:val="24"/>
                <w:szCs w:val="24"/>
              </w:rPr>
              <w:t>32,558,394,871</w:t>
            </w:r>
            <w:r w:rsidRPr="007563CA">
              <w:rPr>
                <w:rFonts w:ascii="Cambria" w:hAnsi="Cambria" w:cs="Arial"/>
                <w:sz w:val="24"/>
                <w:szCs w:val="24"/>
              </w:rPr>
              <w:t xml:space="preserve">   </w:t>
            </w:r>
          </w:p>
        </w:tc>
      </w:tr>
    </w:tbl>
    <w:p w:rsidR="00591CFF" w:rsidRPr="007563CA" w:rsidRDefault="00591CFF" w:rsidP="00591CFF">
      <w:pPr>
        <w:spacing w:line="240" w:lineRule="auto"/>
        <w:rPr>
          <w:rFonts w:ascii="Cambria" w:hAnsi="Cambria"/>
          <w:sz w:val="24"/>
          <w:szCs w:val="24"/>
          <w:lang w:val="en-US"/>
        </w:rPr>
      </w:pPr>
    </w:p>
    <w:p w:rsidR="00FF681A" w:rsidRDefault="00FF681A"/>
    <w:sectPr w:rsidR="00FF681A" w:rsidSect="005274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CFF"/>
    <w:rsid w:val="00591CFF"/>
    <w:rsid w:val="00FF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D3DA5-C3C2-4DEB-B46D-BDFF3EFB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91CF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91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Gandjour, Afschin</dc:creator>
  <cp:keywords/>
  <dc:description/>
  <cp:lastModifiedBy>Gandjour, Afschin</cp:lastModifiedBy>
  <cp:revision>1</cp:revision>
  <dcterms:created xsi:type="dcterms:W3CDTF">2021-11-12T23:04:00Z</dcterms:created>
  <dcterms:modified xsi:type="dcterms:W3CDTF">2021-11-12T23:05:00Z</dcterms:modified>
</cp:coreProperties>
</file>