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D1EEA" w14:textId="605A1ADB" w:rsidR="005726A8" w:rsidRPr="0036520E" w:rsidRDefault="005726A8" w:rsidP="00EC3BF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6520E">
        <w:rPr>
          <w:rFonts w:asciiTheme="majorBidi" w:hAnsiTheme="majorBidi" w:cstheme="majorBidi"/>
          <w:b/>
          <w:bCs/>
          <w:sz w:val="24"/>
          <w:szCs w:val="24"/>
        </w:rPr>
        <w:t xml:space="preserve">Table 1. </w:t>
      </w:r>
      <w:r w:rsidRPr="0036520E">
        <w:rPr>
          <w:rStyle w:val="fontstyle01"/>
          <w:rFonts w:asciiTheme="majorBidi" w:hAnsiTheme="majorBidi" w:cstheme="majorBidi"/>
        </w:rPr>
        <w:t>The characteristics of experimental groups.</w:t>
      </w:r>
    </w:p>
    <w:p w14:paraId="39AB03C7" w14:textId="77777777" w:rsidR="00384C02" w:rsidRPr="0036520E" w:rsidRDefault="00384C02" w:rsidP="00EC3BFA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53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418"/>
        <w:gridCol w:w="2182"/>
        <w:gridCol w:w="1530"/>
        <w:gridCol w:w="3780"/>
        <w:gridCol w:w="3330"/>
        <w:gridCol w:w="1736"/>
        <w:gridCol w:w="1324"/>
      </w:tblGrid>
      <w:tr w:rsidR="0036520E" w:rsidRPr="0036520E" w14:paraId="3F46E8A1" w14:textId="77777777" w:rsidTr="00D01EE5">
        <w:tc>
          <w:tcPr>
            <w:tcW w:w="1418" w:type="dxa"/>
            <w:shd w:val="clear" w:color="auto" w:fill="FBE4D5" w:themeFill="accent2" w:themeFillTint="33"/>
          </w:tcPr>
          <w:p w14:paraId="73A414A6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8B919F0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Studied groups </w:t>
            </w:r>
          </w:p>
        </w:tc>
        <w:tc>
          <w:tcPr>
            <w:tcW w:w="2182" w:type="dxa"/>
            <w:shd w:val="clear" w:color="auto" w:fill="FBE4D5" w:themeFill="accent2" w:themeFillTint="33"/>
          </w:tcPr>
          <w:p w14:paraId="70251348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BCFD807" w14:textId="77777777" w:rsidR="00384C02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Study </w:t>
            </w:r>
          </w:p>
          <w:p w14:paraId="59619E2D" w14:textId="452708F3" w:rsidR="00D4165F" w:rsidRPr="0036520E" w:rsidRDefault="00E47E04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D4165F"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bjective</w:t>
            </w:r>
          </w:p>
        </w:tc>
        <w:tc>
          <w:tcPr>
            <w:tcW w:w="1530" w:type="dxa"/>
            <w:shd w:val="clear" w:color="auto" w:fill="FBE4D5" w:themeFill="accent2" w:themeFillTint="33"/>
          </w:tcPr>
          <w:p w14:paraId="10FE0947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CB6B5F7" w14:textId="6100E80B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Group / </w:t>
            </w:r>
            <w:r w:rsidR="00E47E04"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reatment</w:t>
            </w:r>
          </w:p>
        </w:tc>
        <w:tc>
          <w:tcPr>
            <w:tcW w:w="3780" w:type="dxa"/>
            <w:shd w:val="clear" w:color="auto" w:fill="FBE4D5" w:themeFill="accent2" w:themeFillTint="33"/>
          </w:tcPr>
          <w:p w14:paraId="3EE2AA50" w14:textId="7777777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1953331" w14:textId="77777777" w:rsid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Pre-treatment </w:t>
            </w:r>
          </w:p>
          <w:p w14:paraId="28C58902" w14:textId="755A094B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FBE4D5" w:themeFill="accent2" w:themeFillTint="33"/>
          </w:tcPr>
          <w:p w14:paraId="2D874937" w14:textId="77777777" w:rsid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9E43B65" w14:textId="77777777" w:rsid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Treatment</w:t>
            </w:r>
          </w:p>
          <w:p w14:paraId="72E40660" w14:textId="4A713DBB" w:rsidR="00D4165F" w:rsidRPr="0036520E" w:rsidRDefault="00D4165F" w:rsidP="008C62B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FBE4D5" w:themeFill="accent2" w:themeFillTint="33"/>
          </w:tcPr>
          <w:p w14:paraId="086FC862" w14:textId="429896F5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367109F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Microinjection site</w:t>
            </w:r>
          </w:p>
        </w:tc>
        <w:tc>
          <w:tcPr>
            <w:tcW w:w="1324" w:type="dxa"/>
            <w:shd w:val="clear" w:color="auto" w:fill="FBE4D5" w:themeFill="accent2" w:themeFillTint="33"/>
          </w:tcPr>
          <w:p w14:paraId="2D6341FF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3E7A755" w14:textId="377F2195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rats</w:t>
            </w:r>
          </w:p>
          <w:p w14:paraId="790B3D98" w14:textId="77777777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47E04" w:rsidRPr="0036520E" w14:paraId="47A7ACDA" w14:textId="77777777" w:rsidTr="00D01EE5">
        <w:tc>
          <w:tcPr>
            <w:tcW w:w="1418" w:type="dxa"/>
            <w:vMerge w:val="restart"/>
            <w:shd w:val="clear" w:color="auto" w:fill="FBE4D5" w:themeFill="accent2" w:themeFillTint="33"/>
          </w:tcPr>
          <w:p w14:paraId="4EAE2283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  <w:p w14:paraId="139B495D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  <w:p w14:paraId="6BB5A241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  <w:p w14:paraId="7A7F6AF5" w14:textId="475A3BD1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</w:t>
            </w:r>
          </w:p>
          <w:p w14:paraId="7D158216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82" w:type="dxa"/>
            <w:vMerge w:val="restart"/>
            <w:shd w:val="clear" w:color="auto" w:fill="auto"/>
          </w:tcPr>
          <w:p w14:paraId="3D2C75A3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241ECC3" w14:textId="77777777" w:rsidR="00384C02" w:rsidRDefault="00384C02" w:rsidP="00EC3BFA">
            <w:pPr>
              <w:jc w:val="center"/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7CE8DD14" w14:textId="77777777" w:rsidR="00384C02" w:rsidRDefault="00384C02" w:rsidP="00EC3BFA">
            <w:pPr>
              <w:jc w:val="center"/>
              <w:rPr>
                <w:rStyle w:val="Strong"/>
              </w:rPr>
            </w:pPr>
          </w:p>
          <w:p w14:paraId="6DA9BA90" w14:textId="7624CD6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Baseline </w:t>
            </w:r>
            <w:r w:rsidR="003C6F54" w:rsidRPr="0036520E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</w:t>
            </w:r>
            <w:r w:rsidRPr="0036520E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ain</w:t>
            </w:r>
          </w:p>
        </w:tc>
        <w:tc>
          <w:tcPr>
            <w:tcW w:w="1530" w:type="dxa"/>
            <w:shd w:val="clear" w:color="auto" w:fill="auto"/>
          </w:tcPr>
          <w:p w14:paraId="23672A0A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83CB53" w14:textId="77777777" w:rsidR="00EC3CC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Saline </w:t>
            </w:r>
          </w:p>
          <w:p w14:paraId="2FB8C180" w14:textId="04997F49" w:rsidR="00801BE1" w:rsidRDefault="00E47E04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801BE1" w:rsidRPr="0036520E">
              <w:rPr>
                <w:rFonts w:asciiTheme="majorBidi" w:hAnsiTheme="majorBidi" w:cstheme="majorBidi"/>
                <w:sz w:val="24"/>
                <w:szCs w:val="24"/>
              </w:rPr>
              <w:t>ontrol</w:t>
            </w:r>
          </w:p>
          <w:p w14:paraId="47C481B2" w14:textId="0C76416E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6EB97242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CE4DBF" w14:textId="034AFC30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sym w:font="Wingdings" w:char="F0FB"/>
            </w:r>
          </w:p>
        </w:tc>
        <w:tc>
          <w:tcPr>
            <w:tcW w:w="3330" w:type="dxa"/>
          </w:tcPr>
          <w:p w14:paraId="486E2EB4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ECEEE7" w14:textId="27B43BFD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Saline</w:t>
            </w:r>
          </w:p>
        </w:tc>
        <w:tc>
          <w:tcPr>
            <w:tcW w:w="1736" w:type="dxa"/>
            <w:shd w:val="clear" w:color="auto" w:fill="auto"/>
          </w:tcPr>
          <w:p w14:paraId="58B06F1E" w14:textId="30D574C1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A3A97E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Hind paw</w:t>
            </w:r>
          </w:p>
        </w:tc>
        <w:tc>
          <w:tcPr>
            <w:tcW w:w="1324" w:type="dxa"/>
            <w:shd w:val="clear" w:color="auto" w:fill="auto"/>
          </w:tcPr>
          <w:p w14:paraId="4C60D835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A535214" w14:textId="22ED0CEB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  <w:p w14:paraId="2980A787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47E04" w:rsidRPr="0036520E" w14:paraId="7BA0C77D" w14:textId="77777777" w:rsidTr="00D01EE5">
        <w:tc>
          <w:tcPr>
            <w:tcW w:w="1418" w:type="dxa"/>
            <w:vMerge/>
            <w:shd w:val="clear" w:color="auto" w:fill="FBE4D5" w:themeFill="accent2" w:themeFillTint="33"/>
          </w:tcPr>
          <w:p w14:paraId="2826347C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vMerge/>
            <w:shd w:val="clear" w:color="auto" w:fill="auto"/>
          </w:tcPr>
          <w:p w14:paraId="20EFBE16" w14:textId="54AB3E2E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FD720E8" w14:textId="77777777" w:rsidR="00801BE1" w:rsidRPr="0036520E" w:rsidRDefault="00801BE1" w:rsidP="00384C0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435CC7" w14:textId="27AFDA60" w:rsidR="00801BE1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Formalin </w:t>
            </w:r>
            <w:r w:rsidR="00E47E04" w:rsidRPr="0036520E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>ontrol</w:t>
            </w:r>
          </w:p>
          <w:p w14:paraId="2B165546" w14:textId="5DE4093D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F547FB6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2BC793" w14:textId="5B61505A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sym w:font="Wingdings" w:char="F0FB"/>
            </w:r>
          </w:p>
        </w:tc>
        <w:tc>
          <w:tcPr>
            <w:tcW w:w="3330" w:type="dxa"/>
          </w:tcPr>
          <w:p w14:paraId="6A37CF87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C4AE3D" w14:textId="46028868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Formalin</w:t>
            </w:r>
            <w:r w:rsidR="008A52A0"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 (2.5%)</w:t>
            </w:r>
          </w:p>
        </w:tc>
        <w:tc>
          <w:tcPr>
            <w:tcW w:w="1736" w:type="dxa"/>
            <w:shd w:val="clear" w:color="auto" w:fill="auto"/>
          </w:tcPr>
          <w:p w14:paraId="12D234FA" w14:textId="2795BEC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47066E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Hind paw</w:t>
            </w:r>
          </w:p>
        </w:tc>
        <w:tc>
          <w:tcPr>
            <w:tcW w:w="1324" w:type="dxa"/>
            <w:shd w:val="clear" w:color="auto" w:fill="auto"/>
          </w:tcPr>
          <w:p w14:paraId="1212FDCC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D9F3912" w14:textId="7E64F54C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  <w:p w14:paraId="605D700F" w14:textId="77777777" w:rsidR="00801BE1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84C02" w:rsidRPr="0036520E" w14:paraId="6E1A2DA1" w14:textId="77777777" w:rsidTr="00D01EE5">
        <w:trPr>
          <w:trHeight w:val="674"/>
        </w:trPr>
        <w:tc>
          <w:tcPr>
            <w:tcW w:w="1418" w:type="dxa"/>
            <w:shd w:val="clear" w:color="auto" w:fill="FBE4D5" w:themeFill="accent2" w:themeFillTint="33"/>
          </w:tcPr>
          <w:p w14:paraId="3C57013D" w14:textId="77777777" w:rsidR="00D4165F" w:rsidRPr="0036520E" w:rsidRDefault="00D4165F" w:rsidP="00EC3BF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0D75B5F" w14:textId="67036373" w:rsidR="00D4165F" w:rsidRPr="0036520E" w:rsidRDefault="00801BE1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82" w:type="dxa"/>
          </w:tcPr>
          <w:p w14:paraId="6AC98F85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</w:p>
          <w:p w14:paraId="2F34549A" w14:textId="77777777" w:rsidR="00D4165F" w:rsidRDefault="00801BE1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  <w:lang w:val="en"/>
              </w:rPr>
              <w:t>μ-opioid receptor agonist</w:t>
            </w:r>
          </w:p>
          <w:p w14:paraId="5AFA737C" w14:textId="5193D3E2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2D3895" w14:textId="77777777" w:rsidR="00D4165F" w:rsidRPr="0036520E" w:rsidRDefault="00D4165F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E0927B" w14:textId="003A55F8" w:rsidR="00D4165F" w:rsidRPr="0036520E" w:rsidRDefault="00801BE1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Vehicle + Morphine</w:t>
            </w:r>
          </w:p>
        </w:tc>
        <w:tc>
          <w:tcPr>
            <w:tcW w:w="3780" w:type="dxa"/>
          </w:tcPr>
          <w:p w14:paraId="16A87319" w14:textId="77777777" w:rsidR="00384C02" w:rsidRDefault="00384C02" w:rsidP="00EC3BF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</w:t>
            </w:r>
          </w:p>
          <w:p w14:paraId="74086B04" w14:textId="7FBC06B0" w:rsidR="00D4165F" w:rsidRPr="0036520E" w:rsidRDefault="008C62BD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sym w:font="Wingdings" w:char="F0FB"/>
            </w:r>
          </w:p>
        </w:tc>
        <w:tc>
          <w:tcPr>
            <w:tcW w:w="3330" w:type="dxa"/>
          </w:tcPr>
          <w:p w14:paraId="5827D27A" w14:textId="77777777" w:rsidR="00384C02" w:rsidRDefault="00384C02" w:rsidP="00EC3B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D80141" w14:textId="4EE8F8F5" w:rsidR="00D4165F" w:rsidRPr="0036520E" w:rsidRDefault="008A52A0" w:rsidP="00E47E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Morphine (5, 10, 25, and 50</w:t>
            </w:r>
            <w:r w:rsidR="00E47E0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>mmol)</w:t>
            </w:r>
          </w:p>
        </w:tc>
        <w:tc>
          <w:tcPr>
            <w:tcW w:w="1736" w:type="dxa"/>
          </w:tcPr>
          <w:p w14:paraId="3C60572B" w14:textId="325D1AC0" w:rsidR="00D4165F" w:rsidRPr="0036520E" w:rsidRDefault="00D4165F" w:rsidP="00EC3B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FCE855" w14:textId="1A3465A1" w:rsidR="00D4165F" w:rsidRPr="0036520E" w:rsidRDefault="00D4165F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DG</w:t>
            </w:r>
          </w:p>
        </w:tc>
        <w:tc>
          <w:tcPr>
            <w:tcW w:w="1324" w:type="dxa"/>
          </w:tcPr>
          <w:p w14:paraId="6ADFC0F9" w14:textId="77777777" w:rsidR="00D4165F" w:rsidRPr="0036520E" w:rsidRDefault="00D4165F" w:rsidP="00EC3BF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EC80E8" w14:textId="7D53353E" w:rsidR="00D4165F" w:rsidRPr="0036520E" w:rsidRDefault="001A3C96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6584">
              <w:rPr>
                <w:rFonts w:asciiTheme="majorBidi" w:hAnsiTheme="majorBidi" w:cstheme="majorBidi"/>
                <w:sz w:val="24"/>
                <w:szCs w:val="24"/>
                <w:lang w:val="en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-8 </w:t>
            </w:r>
            <w:r w:rsidR="0036520E" w:rsidRPr="0036520E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8A52A0" w:rsidRPr="0036520E">
              <w:rPr>
                <w:rFonts w:asciiTheme="majorBidi" w:hAnsiTheme="majorBidi" w:cstheme="majorBidi"/>
                <w:sz w:val="24"/>
                <w:szCs w:val="24"/>
              </w:rPr>
              <w:t>er group</w:t>
            </w:r>
          </w:p>
        </w:tc>
      </w:tr>
      <w:tr w:rsidR="00384C02" w:rsidRPr="0036520E" w14:paraId="6A450EC5" w14:textId="77777777" w:rsidTr="00D01EE5">
        <w:trPr>
          <w:trHeight w:val="647"/>
        </w:trPr>
        <w:tc>
          <w:tcPr>
            <w:tcW w:w="1418" w:type="dxa"/>
            <w:shd w:val="clear" w:color="auto" w:fill="FBE4D5" w:themeFill="accent2" w:themeFillTint="33"/>
          </w:tcPr>
          <w:p w14:paraId="4FA3B5A8" w14:textId="7777777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67CC41F" w14:textId="15381CBC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182" w:type="dxa"/>
          </w:tcPr>
          <w:p w14:paraId="0B7CCE27" w14:textId="7777777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7B3502" w14:textId="77777777" w:rsid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  <w:lang w:val="en"/>
              </w:rPr>
              <w:t>μ-opioid receptor antagonist</w:t>
            </w:r>
          </w:p>
          <w:p w14:paraId="4DFD6F6E" w14:textId="5E1799FC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8465AD7" w14:textId="77777777" w:rsidR="00384C02" w:rsidRDefault="00384C02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94244E" w14:textId="6A81FFFC" w:rsidR="0036520E" w:rsidRPr="0036520E" w:rsidRDefault="0036520E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Naloxone + Morphine</w:t>
            </w:r>
          </w:p>
        </w:tc>
        <w:tc>
          <w:tcPr>
            <w:tcW w:w="3780" w:type="dxa"/>
          </w:tcPr>
          <w:p w14:paraId="284141B2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956920" w14:textId="64DF8122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Naloxone (</w:t>
            </w:r>
            <w:r w:rsidR="00D01EE5">
              <w:rPr>
                <w:rFonts w:asciiTheme="majorBidi" w:hAnsiTheme="majorBidi" w:cstheme="majorBidi" w:hint="cs"/>
                <w:sz w:val="24"/>
                <w:szCs w:val="24"/>
                <w:rtl/>
              </w:rPr>
              <w:t>0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.5, </w:t>
            </w:r>
            <w:r w:rsidR="00D01EE5">
              <w:rPr>
                <w:rFonts w:asciiTheme="majorBidi" w:hAnsiTheme="majorBidi" w:cstheme="majorBidi" w:hint="cs"/>
                <w:sz w:val="24"/>
                <w:szCs w:val="24"/>
                <w:rtl/>
              </w:rPr>
              <w:t>1.5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D01EE5">
              <w:rPr>
                <w:rFonts w:asciiTheme="majorBidi" w:hAnsiTheme="majorBidi" w:cstheme="majorBidi" w:hint="cs"/>
                <w:sz w:val="24"/>
                <w:szCs w:val="24"/>
                <w:rtl/>
              </w:rPr>
              <w:t>5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E47E04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="00D01EE5"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>5 mmol)</w:t>
            </w:r>
          </w:p>
        </w:tc>
        <w:tc>
          <w:tcPr>
            <w:tcW w:w="3330" w:type="dxa"/>
          </w:tcPr>
          <w:p w14:paraId="6359C8EC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29AB45" w14:textId="0AC2844A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Morphine (50 mmol)</w:t>
            </w:r>
          </w:p>
        </w:tc>
        <w:tc>
          <w:tcPr>
            <w:tcW w:w="1736" w:type="dxa"/>
          </w:tcPr>
          <w:p w14:paraId="6641B121" w14:textId="51B4FBB8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135354E" w14:textId="74FF3B68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DG</w:t>
            </w:r>
          </w:p>
        </w:tc>
        <w:tc>
          <w:tcPr>
            <w:tcW w:w="1324" w:type="dxa"/>
          </w:tcPr>
          <w:p w14:paraId="2FAD08FD" w14:textId="77777777" w:rsidR="001B0377" w:rsidRDefault="001B0377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A81BF3" w14:textId="7C2E9085" w:rsidR="0036520E" w:rsidRPr="0036520E" w:rsidRDefault="001A3C96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6584">
              <w:rPr>
                <w:rFonts w:asciiTheme="majorBidi" w:hAnsiTheme="majorBidi" w:cstheme="majorBidi"/>
                <w:sz w:val="24"/>
                <w:szCs w:val="24"/>
                <w:lang w:val="en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-8 </w:t>
            </w:r>
            <w:r w:rsidR="0036520E" w:rsidRPr="0036520E">
              <w:rPr>
                <w:rFonts w:asciiTheme="majorBidi" w:hAnsiTheme="majorBidi" w:cstheme="majorBidi"/>
                <w:sz w:val="24"/>
                <w:szCs w:val="24"/>
              </w:rPr>
              <w:t>per group</w:t>
            </w:r>
          </w:p>
        </w:tc>
      </w:tr>
      <w:tr w:rsidR="00384C02" w:rsidRPr="0036520E" w14:paraId="13CA1BC2" w14:textId="77777777" w:rsidTr="00D01EE5">
        <w:trPr>
          <w:trHeight w:val="620"/>
        </w:trPr>
        <w:tc>
          <w:tcPr>
            <w:tcW w:w="1418" w:type="dxa"/>
            <w:shd w:val="clear" w:color="auto" w:fill="FBE4D5" w:themeFill="accent2" w:themeFillTint="33"/>
          </w:tcPr>
          <w:p w14:paraId="229BB7C6" w14:textId="7777777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AE5DF80" w14:textId="5C3DF899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182" w:type="dxa"/>
          </w:tcPr>
          <w:p w14:paraId="168977A6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</w:p>
          <w:p w14:paraId="1CD7F119" w14:textId="0A42700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  <w:lang w:val="en"/>
              </w:rPr>
              <w:t>D2R agonist</w:t>
            </w:r>
          </w:p>
        </w:tc>
        <w:tc>
          <w:tcPr>
            <w:tcW w:w="1530" w:type="dxa"/>
          </w:tcPr>
          <w:p w14:paraId="67405727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4791C4" w14:textId="77777777" w:rsid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Vehicle + Quinpirole</w:t>
            </w:r>
          </w:p>
          <w:p w14:paraId="44978A91" w14:textId="2A5C62D0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2F6C5A2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B2DD32C" w14:textId="649DB909" w:rsidR="0036520E" w:rsidRPr="0036520E" w:rsidRDefault="008C62BD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sym w:font="Wingdings" w:char="F0FB"/>
            </w:r>
          </w:p>
        </w:tc>
        <w:tc>
          <w:tcPr>
            <w:tcW w:w="3330" w:type="dxa"/>
          </w:tcPr>
          <w:p w14:paraId="7517AD31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9370588" w14:textId="50089A63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Quinpirole (4, 8, 16, and 32 mmol)</w:t>
            </w:r>
          </w:p>
        </w:tc>
        <w:tc>
          <w:tcPr>
            <w:tcW w:w="1736" w:type="dxa"/>
          </w:tcPr>
          <w:p w14:paraId="04ABB6D2" w14:textId="049C3F5A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91371B" w14:textId="032E234B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DG</w:t>
            </w:r>
          </w:p>
        </w:tc>
        <w:tc>
          <w:tcPr>
            <w:tcW w:w="1324" w:type="dxa"/>
          </w:tcPr>
          <w:p w14:paraId="63329F2D" w14:textId="77777777" w:rsidR="001B0377" w:rsidRDefault="001B0377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ADE8D5" w14:textId="216B280B" w:rsidR="0036520E" w:rsidRPr="0036520E" w:rsidRDefault="001A3C96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6584">
              <w:rPr>
                <w:rFonts w:asciiTheme="majorBidi" w:hAnsiTheme="majorBidi" w:cstheme="majorBidi"/>
                <w:sz w:val="24"/>
                <w:szCs w:val="24"/>
                <w:lang w:val="en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-8 </w:t>
            </w:r>
            <w:r w:rsidR="0036520E" w:rsidRPr="0036520E">
              <w:rPr>
                <w:rFonts w:asciiTheme="majorBidi" w:hAnsiTheme="majorBidi" w:cstheme="majorBidi"/>
                <w:sz w:val="24"/>
                <w:szCs w:val="24"/>
              </w:rPr>
              <w:t>per group</w:t>
            </w:r>
          </w:p>
        </w:tc>
      </w:tr>
      <w:tr w:rsidR="00384C02" w:rsidRPr="0036520E" w14:paraId="76AECF20" w14:textId="77777777" w:rsidTr="00D01EE5">
        <w:trPr>
          <w:trHeight w:val="629"/>
        </w:trPr>
        <w:tc>
          <w:tcPr>
            <w:tcW w:w="1418" w:type="dxa"/>
            <w:shd w:val="clear" w:color="auto" w:fill="FBE4D5" w:themeFill="accent2" w:themeFillTint="33"/>
          </w:tcPr>
          <w:p w14:paraId="11626481" w14:textId="7777777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6B66EED" w14:textId="7C269B3D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182" w:type="dxa"/>
          </w:tcPr>
          <w:p w14:paraId="58C91697" w14:textId="7777777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EDD12" w14:textId="31D061C9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  <w:lang w:val="en"/>
              </w:rPr>
              <w:t>D2R antagonist</w:t>
            </w:r>
          </w:p>
        </w:tc>
        <w:tc>
          <w:tcPr>
            <w:tcW w:w="1530" w:type="dxa"/>
          </w:tcPr>
          <w:p w14:paraId="52F650EA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44CE53" w14:textId="77777777" w:rsid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Sulpiride + Quinpirole</w:t>
            </w:r>
          </w:p>
          <w:p w14:paraId="448D563C" w14:textId="4E8AF779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7A1BBBB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1F7626" w14:textId="186C23AF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Sulpiride (3, 6, 12, and 24 mmol)</w:t>
            </w:r>
          </w:p>
        </w:tc>
        <w:tc>
          <w:tcPr>
            <w:tcW w:w="3330" w:type="dxa"/>
          </w:tcPr>
          <w:p w14:paraId="73CB055E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43460A2" w14:textId="77777777" w:rsid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Quinpirole (16 mmol)</w:t>
            </w:r>
          </w:p>
          <w:p w14:paraId="6EFECE51" w14:textId="59FA58FA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D322657" w14:textId="4EDC2831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F5E30D" w14:textId="2E4BA1B5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DG</w:t>
            </w:r>
          </w:p>
        </w:tc>
        <w:tc>
          <w:tcPr>
            <w:tcW w:w="1324" w:type="dxa"/>
          </w:tcPr>
          <w:p w14:paraId="41CF1977" w14:textId="77777777" w:rsidR="001B0377" w:rsidRDefault="001B0377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C8493F" w14:textId="26EBECDD" w:rsidR="0036520E" w:rsidRPr="0036520E" w:rsidRDefault="001A3C96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6584">
              <w:rPr>
                <w:rFonts w:asciiTheme="majorBidi" w:hAnsiTheme="majorBidi" w:cstheme="majorBidi"/>
                <w:sz w:val="24"/>
                <w:szCs w:val="24"/>
                <w:lang w:val="en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-8 </w:t>
            </w:r>
            <w:r w:rsidR="0036520E" w:rsidRPr="0036520E">
              <w:rPr>
                <w:rFonts w:asciiTheme="majorBidi" w:hAnsiTheme="majorBidi" w:cstheme="majorBidi"/>
                <w:sz w:val="24"/>
                <w:szCs w:val="24"/>
              </w:rPr>
              <w:t>per group</w:t>
            </w:r>
          </w:p>
        </w:tc>
      </w:tr>
      <w:tr w:rsidR="00384C02" w:rsidRPr="0036520E" w14:paraId="5C2E6718" w14:textId="77777777" w:rsidTr="00D01EE5">
        <w:trPr>
          <w:trHeight w:val="710"/>
        </w:trPr>
        <w:tc>
          <w:tcPr>
            <w:tcW w:w="1418" w:type="dxa"/>
            <w:shd w:val="clear" w:color="auto" w:fill="FBE4D5" w:themeFill="accent2" w:themeFillTint="33"/>
          </w:tcPr>
          <w:p w14:paraId="4004A8F0" w14:textId="77777777" w:rsidR="0036520E" w:rsidRPr="0036520E" w:rsidRDefault="0036520E" w:rsidP="00384C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DD1D85B" w14:textId="24DD87AB" w:rsidR="0036520E" w:rsidRPr="0036520E" w:rsidRDefault="0036520E" w:rsidP="00384C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2182" w:type="dxa"/>
          </w:tcPr>
          <w:p w14:paraId="4665D461" w14:textId="77777777" w:rsidR="0036520E" w:rsidRPr="0036520E" w:rsidRDefault="0036520E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DCE2F88" w14:textId="22441A10" w:rsidR="0036520E" w:rsidRDefault="0036520E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  <w:lang w:val="en"/>
              </w:rPr>
              <w:t>D2R and μ-opioid receptors interaction</w:t>
            </w:r>
          </w:p>
          <w:p w14:paraId="4B91655B" w14:textId="4B3650FF" w:rsidR="00384C02" w:rsidRPr="0036520E" w:rsidRDefault="00384C02" w:rsidP="00384C0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4E90B7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B0BC17" w14:textId="1EAC192D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Sulpiride + Morphine</w:t>
            </w:r>
          </w:p>
        </w:tc>
        <w:tc>
          <w:tcPr>
            <w:tcW w:w="3780" w:type="dxa"/>
          </w:tcPr>
          <w:p w14:paraId="6F79A987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5C1E66" w14:textId="62ABAF8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Sulpiride (3, 6, 12, and 24 mmol)</w:t>
            </w:r>
          </w:p>
        </w:tc>
        <w:tc>
          <w:tcPr>
            <w:tcW w:w="3330" w:type="dxa"/>
          </w:tcPr>
          <w:p w14:paraId="7DC3C21A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4288C9D" w14:textId="4E99CFBF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Morphine (50 mmol)</w:t>
            </w:r>
          </w:p>
        </w:tc>
        <w:tc>
          <w:tcPr>
            <w:tcW w:w="1736" w:type="dxa"/>
          </w:tcPr>
          <w:p w14:paraId="022CAA55" w14:textId="403DF68E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8F288B" w14:textId="34E36225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DG</w:t>
            </w:r>
          </w:p>
        </w:tc>
        <w:tc>
          <w:tcPr>
            <w:tcW w:w="1324" w:type="dxa"/>
          </w:tcPr>
          <w:p w14:paraId="65DC3357" w14:textId="77777777" w:rsidR="001B0377" w:rsidRDefault="001B0377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5B7EDE5" w14:textId="43EA9CF9" w:rsidR="0036520E" w:rsidRPr="0036520E" w:rsidRDefault="001A3C96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6584">
              <w:rPr>
                <w:rFonts w:asciiTheme="majorBidi" w:hAnsiTheme="majorBidi" w:cstheme="majorBidi"/>
                <w:sz w:val="24"/>
                <w:szCs w:val="24"/>
                <w:lang w:val="en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-8 </w:t>
            </w:r>
            <w:r w:rsidR="0036520E" w:rsidRPr="0036520E">
              <w:rPr>
                <w:rFonts w:asciiTheme="majorBidi" w:hAnsiTheme="majorBidi" w:cstheme="majorBidi"/>
                <w:sz w:val="24"/>
                <w:szCs w:val="24"/>
              </w:rPr>
              <w:t>per group</w:t>
            </w:r>
          </w:p>
        </w:tc>
      </w:tr>
      <w:tr w:rsidR="00E47E04" w:rsidRPr="0036520E" w14:paraId="16A28F06" w14:textId="77777777" w:rsidTr="00D01EE5">
        <w:trPr>
          <w:trHeight w:val="710"/>
        </w:trPr>
        <w:tc>
          <w:tcPr>
            <w:tcW w:w="1418" w:type="dxa"/>
            <w:shd w:val="clear" w:color="auto" w:fill="FBE4D5" w:themeFill="accent2" w:themeFillTint="33"/>
          </w:tcPr>
          <w:p w14:paraId="55A9CDF8" w14:textId="77777777" w:rsidR="00EC3CCE" w:rsidRDefault="00EC3CC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787755A" w14:textId="711BE194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2182" w:type="dxa"/>
          </w:tcPr>
          <w:p w14:paraId="7CF542C2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</w:p>
          <w:p w14:paraId="237D6B83" w14:textId="29A89A93" w:rsid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  <w:lang w:val="en"/>
              </w:rPr>
              <w:t>D2R and μ-opioid receptors interaction</w:t>
            </w:r>
          </w:p>
          <w:p w14:paraId="02ADDBA9" w14:textId="680F069C" w:rsidR="00384C02" w:rsidRPr="0036520E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D31DE5C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D08D54" w14:textId="1D923617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Naloxone + Quinpirole</w:t>
            </w:r>
          </w:p>
        </w:tc>
        <w:tc>
          <w:tcPr>
            <w:tcW w:w="3780" w:type="dxa"/>
          </w:tcPr>
          <w:p w14:paraId="31C4FD68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CAAC6D" w14:textId="35730554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 xml:space="preserve">Naloxone (1.5, 5, 15, </w:t>
            </w:r>
            <w:r w:rsidR="00E47E04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36520E">
              <w:rPr>
                <w:rFonts w:asciiTheme="majorBidi" w:hAnsiTheme="majorBidi" w:cstheme="majorBidi"/>
                <w:sz w:val="24"/>
                <w:szCs w:val="24"/>
              </w:rPr>
              <w:t>45 mmol)</w:t>
            </w:r>
          </w:p>
        </w:tc>
        <w:tc>
          <w:tcPr>
            <w:tcW w:w="3330" w:type="dxa"/>
          </w:tcPr>
          <w:p w14:paraId="7349B337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45CB6E" w14:textId="6D3A5E8A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Quinpirole (16 mmol)</w:t>
            </w:r>
          </w:p>
        </w:tc>
        <w:tc>
          <w:tcPr>
            <w:tcW w:w="1736" w:type="dxa"/>
          </w:tcPr>
          <w:p w14:paraId="1129CEAC" w14:textId="77777777" w:rsidR="00384C02" w:rsidRDefault="00384C02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9A224A" w14:textId="6D6D3226" w:rsidR="0036520E" w:rsidRPr="0036520E" w:rsidRDefault="0036520E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6520E">
              <w:rPr>
                <w:rFonts w:asciiTheme="majorBidi" w:hAnsiTheme="majorBidi" w:cstheme="majorBidi"/>
                <w:sz w:val="24"/>
                <w:szCs w:val="24"/>
              </w:rPr>
              <w:t>DG</w:t>
            </w:r>
          </w:p>
        </w:tc>
        <w:tc>
          <w:tcPr>
            <w:tcW w:w="1324" w:type="dxa"/>
          </w:tcPr>
          <w:p w14:paraId="335254AA" w14:textId="77777777" w:rsidR="001B0377" w:rsidRDefault="001B0377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2236F2" w14:textId="5441A7B9" w:rsidR="0036520E" w:rsidRPr="0036520E" w:rsidRDefault="001A3C96" w:rsidP="00EC3B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6-8 </w:t>
            </w:r>
            <w:r w:rsidR="0036520E" w:rsidRPr="0036520E">
              <w:rPr>
                <w:rFonts w:asciiTheme="majorBidi" w:hAnsiTheme="majorBidi" w:cstheme="majorBidi"/>
                <w:sz w:val="24"/>
                <w:szCs w:val="24"/>
              </w:rPr>
              <w:t>per group</w:t>
            </w:r>
          </w:p>
        </w:tc>
      </w:tr>
    </w:tbl>
    <w:p w14:paraId="13BC4ADB" w14:textId="77777777" w:rsidR="00384C02" w:rsidRPr="00BF0F76" w:rsidRDefault="00384C02" w:rsidP="00BF0F76">
      <w:pPr>
        <w:spacing w:after="0" w:line="48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01D6735C" w14:textId="79866CE1" w:rsidR="00EC3BFA" w:rsidRPr="00384C02" w:rsidRDefault="0036520E" w:rsidP="00D45CD0">
      <w:pPr>
        <w:pStyle w:val="ListParagraph"/>
        <w:numPr>
          <w:ilvl w:val="0"/>
          <w:numId w:val="1"/>
        </w:numPr>
        <w:spacing w:after="0" w:line="480" w:lineRule="auto"/>
        <w:ind w:left="288" w:hanging="288"/>
        <w:rPr>
          <w:rFonts w:asciiTheme="majorBidi" w:eastAsia="Times New Roman" w:hAnsiTheme="majorBidi" w:cstheme="majorBidi"/>
          <w:sz w:val="24"/>
          <w:szCs w:val="24"/>
        </w:rPr>
      </w:pPr>
      <w:r w:rsidRPr="00EC3BFA">
        <w:rPr>
          <w:rFonts w:asciiTheme="majorBidi" w:eastAsia="Times New Roman" w:hAnsiTheme="majorBidi" w:cstheme="majorBidi"/>
          <w:b/>
          <w:bCs/>
          <w:sz w:val="24"/>
          <w:szCs w:val="24"/>
        </w:rPr>
        <w:t>Abbreviations: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C3BFA" w:rsidRPr="003E3DCE">
        <w:rPr>
          <w:rFonts w:asciiTheme="majorBidi" w:eastAsia="Times New Roman" w:hAnsiTheme="majorBidi" w:cstheme="majorBidi"/>
          <w:b/>
          <w:bCs/>
          <w:sz w:val="24"/>
          <w:szCs w:val="24"/>
        </w:rPr>
        <w:t>D2R</w:t>
      </w:r>
      <w:r w:rsidR="00EC3BFA" w:rsidRPr="003E3DCE">
        <w:rPr>
          <w:rFonts w:asciiTheme="majorBidi" w:eastAsia="Times New Roman" w:hAnsiTheme="majorBidi" w:cstheme="majorBidi"/>
          <w:sz w:val="24"/>
          <w:szCs w:val="24"/>
        </w:rPr>
        <w:t>,</w:t>
      </w:r>
      <w:r w:rsidR="00EC3BFA" w:rsidRPr="00EC3BFA">
        <w:rPr>
          <w:rFonts w:asciiTheme="majorBidi" w:eastAsia="Times New Roman" w:hAnsiTheme="majorBidi" w:cstheme="majorBidi"/>
          <w:sz w:val="24"/>
          <w:szCs w:val="24"/>
        </w:rPr>
        <w:t xml:space="preserve"> D2-like dopamine receptor; </w:t>
      </w:r>
      <w:r w:rsidRPr="003E3DCE">
        <w:rPr>
          <w:rFonts w:asciiTheme="majorBidi" w:eastAsia="Times New Roman" w:hAnsiTheme="majorBidi" w:cstheme="majorBidi"/>
          <w:b/>
          <w:bCs/>
          <w:sz w:val="24"/>
          <w:szCs w:val="24"/>
        </w:rPr>
        <w:t>DG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 xml:space="preserve">, Dentate </w:t>
      </w:r>
      <w:r w:rsidR="00BB3376" w:rsidRPr="00EC3BFA">
        <w:rPr>
          <w:rFonts w:asciiTheme="majorBidi" w:eastAsia="Times New Roman" w:hAnsiTheme="majorBidi" w:cstheme="majorBidi"/>
          <w:sz w:val="24"/>
          <w:szCs w:val="24"/>
        </w:rPr>
        <w:t>g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 xml:space="preserve">yrus; </w:t>
      </w:r>
      <w:r w:rsidRPr="003E3DCE">
        <w:rPr>
          <w:rFonts w:asciiTheme="majorBidi" w:eastAsia="Times New Roman" w:hAnsiTheme="majorBidi" w:cstheme="majorBidi"/>
          <w:b/>
          <w:bCs/>
          <w:sz w:val="24"/>
          <w:szCs w:val="24"/>
        </w:rPr>
        <w:t>DMSO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>, Dimethyl sulfoxide</w:t>
      </w:r>
      <w:bookmarkStart w:id="0" w:name="_GoBack"/>
      <w:bookmarkEnd w:id="0"/>
    </w:p>
    <w:p w14:paraId="5F8D55E3" w14:textId="407AA909" w:rsidR="005726A8" w:rsidRPr="00EC3BFA" w:rsidRDefault="0036520E" w:rsidP="00EC3BFA">
      <w:pPr>
        <w:pStyle w:val="ListParagraph"/>
        <w:numPr>
          <w:ilvl w:val="0"/>
          <w:numId w:val="1"/>
        </w:numPr>
        <w:spacing w:after="0" w:line="480" w:lineRule="auto"/>
        <w:ind w:left="288" w:hanging="288"/>
        <w:rPr>
          <w:rFonts w:asciiTheme="majorBidi" w:eastAsia="Times New Roman" w:hAnsiTheme="majorBidi" w:cstheme="majorBidi"/>
          <w:sz w:val="24"/>
          <w:szCs w:val="24"/>
        </w:rPr>
      </w:pPr>
      <w:r w:rsidRPr="00EC3BFA">
        <w:rPr>
          <w:rFonts w:asciiTheme="majorBidi" w:eastAsia="Times New Roman" w:hAnsiTheme="majorBidi" w:cstheme="majorBidi"/>
          <w:sz w:val="24"/>
          <w:szCs w:val="24"/>
        </w:rPr>
        <w:t xml:space="preserve">All </w:t>
      </w:r>
      <w:r w:rsidR="00EC3BFA" w:rsidRPr="00EC3BFA">
        <w:rPr>
          <w:rFonts w:asciiTheme="majorBidi" w:eastAsia="Times New Roman" w:hAnsiTheme="majorBidi" w:cstheme="majorBidi"/>
          <w:sz w:val="24"/>
          <w:szCs w:val="24"/>
        </w:rPr>
        <w:t xml:space="preserve">intra-DG microinjections 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 xml:space="preserve">pharmacological agents </w:t>
      </w:r>
      <w:r w:rsidR="00EC3BFA" w:rsidRPr="00EC3BFA">
        <w:rPr>
          <w:rFonts w:asciiTheme="majorBidi" w:eastAsia="Times New Roman" w:hAnsiTheme="majorBidi" w:cstheme="majorBidi"/>
          <w:sz w:val="24"/>
          <w:szCs w:val="24"/>
        </w:rPr>
        <w:t>(D2R and μ-opioid receptor</w:t>
      </w:r>
      <w:r w:rsidR="00EC3BFA" w:rsidRPr="003E3DCE">
        <w:rPr>
          <w:rFonts w:asciiTheme="majorBidi" w:eastAsia="Times New Roman" w:hAnsiTheme="majorBidi" w:cstheme="majorBidi"/>
          <w:sz w:val="24"/>
          <w:szCs w:val="24"/>
        </w:rPr>
        <w:t xml:space="preserve"> agonists/antagonists</w:t>
      </w:r>
      <w:r w:rsidR="00EC3BFA" w:rsidRPr="00EC3BFA">
        <w:rPr>
          <w:rFonts w:asciiTheme="majorBidi" w:eastAsia="Times New Roman" w:hAnsiTheme="majorBidi" w:cstheme="majorBidi"/>
          <w:sz w:val="24"/>
          <w:szCs w:val="24"/>
        </w:rPr>
        <w:t xml:space="preserve">) 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 xml:space="preserve">or their respective vehicles </w:t>
      </w:r>
      <w:r w:rsidR="00EC3BFA" w:rsidRPr="00EC3BFA">
        <w:rPr>
          <w:rFonts w:asciiTheme="majorBidi" w:eastAsia="Times New Roman" w:hAnsiTheme="majorBidi" w:cstheme="majorBidi"/>
          <w:sz w:val="24"/>
          <w:szCs w:val="24"/>
        </w:rPr>
        <w:t xml:space="preserve">(saline/ DMSO) 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>were delivered in a volume of 0.5 μ</w:t>
      </w:r>
      <w:r w:rsidR="00EC3BFA" w:rsidRPr="00EC3BFA">
        <w:rPr>
          <w:rFonts w:asciiTheme="majorBidi" w:eastAsia="Times New Roman" w:hAnsiTheme="majorBidi" w:cstheme="majorBidi"/>
          <w:sz w:val="24"/>
          <w:szCs w:val="24"/>
        </w:rPr>
        <w:t>l</w:t>
      </w:r>
      <w:r w:rsidRPr="00EC3BFA">
        <w:rPr>
          <w:rFonts w:asciiTheme="majorBidi" w:eastAsia="Times New Roman" w:hAnsiTheme="majorBidi" w:cstheme="majorBidi"/>
          <w:sz w:val="24"/>
          <w:szCs w:val="24"/>
        </w:rPr>
        <w:t>.</w:t>
      </w:r>
    </w:p>
    <w:sectPr w:rsidR="005726A8" w:rsidRPr="00EC3BFA" w:rsidSect="00D416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54C71"/>
    <w:multiLevelType w:val="hybridMultilevel"/>
    <w:tmpl w:val="BC1CF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FE"/>
    <w:rsid w:val="00087CCC"/>
    <w:rsid w:val="00173963"/>
    <w:rsid w:val="001A3C96"/>
    <w:rsid w:val="001B0377"/>
    <w:rsid w:val="00310DB9"/>
    <w:rsid w:val="0036520E"/>
    <w:rsid w:val="00384C02"/>
    <w:rsid w:val="003C6F54"/>
    <w:rsid w:val="003E3DCE"/>
    <w:rsid w:val="005726A8"/>
    <w:rsid w:val="005B58EE"/>
    <w:rsid w:val="00801BE1"/>
    <w:rsid w:val="00843E04"/>
    <w:rsid w:val="008A52A0"/>
    <w:rsid w:val="008C62BD"/>
    <w:rsid w:val="00BB3376"/>
    <w:rsid w:val="00BF0F76"/>
    <w:rsid w:val="00D01EE5"/>
    <w:rsid w:val="00D4165F"/>
    <w:rsid w:val="00D45CD0"/>
    <w:rsid w:val="00D902AC"/>
    <w:rsid w:val="00E47E04"/>
    <w:rsid w:val="00EC3BFA"/>
    <w:rsid w:val="00EC3CCE"/>
    <w:rsid w:val="00F345D6"/>
    <w:rsid w:val="00F7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991B6"/>
  <w15:chartTrackingRefBased/>
  <w15:docId w15:val="{842B90A1-25F2-4ED0-A996-06BE33F6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5726A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1BE1"/>
    <w:rPr>
      <w:b/>
      <w:bCs/>
    </w:rPr>
  </w:style>
  <w:style w:type="character" w:styleId="Emphasis">
    <w:name w:val="Emphasis"/>
    <w:basedOn w:val="DefaultParagraphFont"/>
    <w:uiPriority w:val="20"/>
    <w:qFormat/>
    <w:rsid w:val="0036520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6520E"/>
    <w:rPr>
      <w:color w:val="0000FF"/>
      <w:u w:val="single"/>
    </w:rPr>
  </w:style>
  <w:style w:type="character" w:customStyle="1" w:styleId="katex-mathml">
    <w:name w:val="katex-mathml"/>
    <w:basedOn w:val="DefaultParagraphFont"/>
    <w:rsid w:val="0036520E"/>
  </w:style>
  <w:style w:type="character" w:customStyle="1" w:styleId="mord">
    <w:name w:val="mord"/>
    <w:basedOn w:val="DefaultParagraphFont"/>
    <w:rsid w:val="0036520E"/>
  </w:style>
  <w:style w:type="paragraph" w:styleId="ListParagraph">
    <w:name w:val="List Paragraph"/>
    <w:basedOn w:val="Normal"/>
    <w:uiPriority w:val="34"/>
    <w:qFormat/>
    <w:rsid w:val="00EC3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orkide mozafari</dc:creator>
  <cp:keywords/>
  <dc:description/>
  <cp:lastModifiedBy>ASUS</cp:lastModifiedBy>
  <cp:revision>22</cp:revision>
  <dcterms:created xsi:type="dcterms:W3CDTF">2026-06-04T10:33:00Z</dcterms:created>
  <dcterms:modified xsi:type="dcterms:W3CDTF">2026-07-03T16:24:00Z</dcterms:modified>
</cp:coreProperties>
</file>