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EF51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Style w:val="5"/>
          <w:rFonts w:hint="eastAsia" w:ascii="Times New Roman" w:hAnsi="Times New Roman" w:cs="Times New Roman" w:eastAsiaTheme="minorEastAsia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</w:pPr>
      <w:r>
        <w:rPr>
          <w:rStyle w:val="5"/>
          <w:rFonts w:hint="eastAsia" w:ascii="Times New Roman" w:hAnsi="Times New Roman" w:cs="Times New Roman" w:eastAsiaTheme="minorEastAsia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5855335" cy="9204325"/>
            <wp:effectExtent l="0" t="0" r="12065" b="15875"/>
            <wp:docPr id="3" name="图片 3" descr="Fig.S1-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1-A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5335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FD56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Fig. S1. Analysis of NSD2 gene expression.(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Expression profile of NSD2 in normal tissues, showing RNA expression levels across different normal tissue types.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b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Subcellular localization of NSD2, revealing its presence in the nucleolus and nucleoplasm.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c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Chromosomal localization of NSD2 in humans, showing its position at the 4p16.3 region of chromosome 4.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d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Conservation analysis of the NSD2 gene across vertebrates, indicating a high degree of conservation.</w:t>
      </w:r>
    </w:p>
    <w:p w14:paraId="69C9CA1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6473825" cy="8241030"/>
            <wp:effectExtent l="0" t="0" r="3175" b="7620"/>
            <wp:docPr id="4" name="图片 4" descr="Fig.S2-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S2-A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38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B586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Fig. S2. Pathological characteristics of NSD2 in pan-cancer.(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Differential mRNA expression of NSD2 across tumor subtypes.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b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Correlation analysis between NSD2 expression and patient age.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c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Subgroup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 xml:space="preserve"> analysis between NSD2 expression and patient sex.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d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Subgroup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 xml:space="preserve"> analysis between NSD2 expression and primary tumor stage.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e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Subgroup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 xml:space="preserve"> analysis between NSD2 expression and distant metastasis.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f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Subgroup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 xml:space="preserve"> analysis between NSD2 expression and lymph node metastasis.</w:t>
      </w:r>
    </w:p>
    <w:p w14:paraId="54403B0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Style w:val="6"/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</w:pPr>
      <w:r>
        <w:rPr>
          <w:rStyle w:val="6"/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6476365" cy="9204325"/>
            <wp:effectExtent l="0" t="0" r="635" b="15875"/>
            <wp:docPr id="5" name="图片 5" descr="Fig.S3-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S3-A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6365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4312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Fig. S3. Diagnostic and COX multivariate analysis of NSD2.(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ROC curves for the diagnostic value of NSD2 across multiple cancer types.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b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Kaplan-Meier (K-M) survival curves.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c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Cox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 xml:space="preserve">Multivariate analysis of overall survival (OS) was conducted in LIHC and LUAD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.</w:t>
      </w:r>
    </w:p>
    <w:p w14:paraId="04DC8E0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</w:pP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6478270" cy="4298315"/>
            <wp:effectExtent l="0" t="0" r="17780" b="6985"/>
            <wp:docPr id="6" name="图片 6" descr="Fig.S4-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S4-A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827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E66E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Fig. S4. Analysis of NSD2 gene alterations.(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OncoPrint analysis of NSD2 gene alterations in cancer cohorts.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b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Association between NSD2 gene alterations and overall survival (OS) prognosis in LIHC and LUSC (Lung Squamous Cell Carcinoma) patients.</w:t>
      </w:r>
    </w:p>
    <w:p w14:paraId="4A03CD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6480175" cy="8531860"/>
            <wp:effectExtent l="0" t="0" r="15875" b="2540"/>
            <wp:docPr id="7" name="图片 7" descr="Fig.S5-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S5-A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53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1B91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Fig. S5. Alternative splicing analysis of NSD2.(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-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d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Percent Spliced In (PSI) values for the following alternative splicing events in pan-cancer, adjacent, and normal tissue samples: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WHSC1_intron_retention_104714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b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WHSC1_exon_skip_421420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c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WHSC1_exon_skip_421425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d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WHSC1_exon_skip_421426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 xml:space="preserve">; 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e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Association between the indicated splicing events and overall survival (OS) prognosis across various cancer types.</w:t>
      </w:r>
    </w:p>
    <w:p w14:paraId="68DFA6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</w:pPr>
      <w:bookmarkStart w:id="0" w:name="_GoBack"/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6475730" cy="8429625"/>
            <wp:effectExtent l="0" t="0" r="1270" b="9525"/>
            <wp:docPr id="8" name="图片 8" descr="Fig.S6-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.S6-A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5730" cy="842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335FAA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Fig. S6. Cytokine correlation of NSD2 in pan-cancer.(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a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Box plots showing PTGES expression in the TISMO database before and after treatment with immune checkpoint inhibitors (anti-PD1, anti-PDL1, anti-CTLA4) (*p &lt; 0.05, **p &lt; 0.01, ***p &lt; 0.001).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(</w:t>
      </w:r>
      <w:r>
        <w:rPr>
          <w:rStyle w:val="5"/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val="en-US" w:eastAsia="zh-CN"/>
        </w:rPr>
        <w:t>b</w:t>
      </w: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)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  <w:lang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D0D0D"/>
          <w:spacing w:val="0"/>
          <w:sz w:val="24"/>
          <w:szCs w:val="24"/>
          <w:shd w:val="clear" w:fill="FFFFFF"/>
        </w:rPr>
        <w:t>Box plots showing PTGES expression in tumor cell lines from the TISMO database before and after treatment with cytokines (FNx, IFNB, TNFa, TGFB1).</w:t>
      </w:r>
    </w:p>
    <w:sectPr>
      <w:pgSz w:w="11906" w:h="16838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44067"/>
    <w:rsid w:val="14046268"/>
    <w:rsid w:val="15ED5D64"/>
    <w:rsid w:val="18F43AA2"/>
    <w:rsid w:val="1F4F6850"/>
    <w:rsid w:val="1FFA6B47"/>
    <w:rsid w:val="27DA28A2"/>
    <w:rsid w:val="2C211498"/>
    <w:rsid w:val="2D5A77C0"/>
    <w:rsid w:val="3328263A"/>
    <w:rsid w:val="4EE248CA"/>
    <w:rsid w:val="4F5252CE"/>
    <w:rsid w:val="59637210"/>
    <w:rsid w:val="5EA358E0"/>
    <w:rsid w:val="64DC3451"/>
    <w:rsid w:val="6D5C5394"/>
    <w:rsid w:val="705C5BF6"/>
    <w:rsid w:val="7178262D"/>
    <w:rsid w:val="71D6631E"/>
    <w:rsid w:val="79D778B1"/>
    <w:rsid w:val="7EE9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  <w:style w:type="character" w:styleId="7">
    <w:name w:val="HTML Code"/>
    <w:basedOn w:val="4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305</Words>
  <Characters>1949</Characters>
  <Lines>0</Lines>
  <Paragraphs>0</Paragraphs>
  <TotalTime>26</TotalTime>
  <ScaleCrop>false</ScaleCrop>
  <LinksUpToDate>false</LinksUpToDate>
  <CharactersWithSpaces>2248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2026-03-20T01:19:00Z</dcterms:created>
  <dc:creator>Administrator</dc:creator>
  <cp:lastModifiedBy>薛定谔的</cp:lastModifiedBy>
  <dcterms:modified xsi:type="dcterms:W3CDTF">2026-07-13T16:25:36Z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eyJoZGlkIjoiZTQ2NWRkMGMxODMyMTJhYjExNjhlYWNmZDc3YzQyMGIiLCJ1c2VySWQiOiIxNjc0MTU2NTYyIn0=</vt:lpwstr>
  </property>
  <property fmtid="{D5CDD505-2E9C-101B-9397-08002B2CF9AE}" pid="4" name="ICV">
    <vt:lpwstr>5B7144C2CC3A4F42BD07FA845A363447_13</vt:lpwstr>
  </property>
</Properties>
</file>