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8A1A8">
      <w:pPr>
        <w:rPr>
          <w:rFonts w:hint="default" w:ascii="Times New Roman" w:hAnsi="Times New Roman" w:cs="Times New Roman"/>
          <w:b/>
          <w:bCs/>
          <w:color w:val="1A5276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1A5276"/>
          <w:sz w:val="28"/>
          <w:szCs w:val="28"/>
        </w:rPr>
        <w:t>Supplementary Materials</w:t>
      </w:r>
    </w:p>
    <w:p w14:paraId="0C0478F3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Figures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278AF624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0559DF7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FigureS1A: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drawing>
          <wp:inline distT="0" distB="0" distL="0" distR="0">
            <wp:extent cx="5270500" cy="4312285"/>
            <wp:effectExtent l="0" t="0" r="6350" b="12065"/>
            <wp:docPr id="1026" name="图片 5" descr="Sup_Figure_S1A_Diagnostics_Par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5" descr="Sup_Figure_S1A_Diagnostics_Part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E6372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21840B5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2E449006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4AB45B5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4E6501AC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30EBEE50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1B9A2649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70638E4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7E397AFA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37643204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3EA7753C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6B393077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43459EDA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43BAB972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30525D7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42319297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0D3022E8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E393384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Figure S1B</w:t>
      </w:r>
    </w:p>
    <w:p w14:paraId="1AD13792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drawing>
          <wp:inline distT="0" distB="0" distL="0" distR="0">
            <wp:extent cx="5270500" cy="4312285"/>
            <wp:effectExtent l="0" t="0" r="6350" b="12065"/>
            <wp:docPr id="1027" name="图片 4" descr="Sup_Figure_S1B_Diagnostics_Part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4" descr="Sup_Figure_S1B_Diagnostics_Part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1710C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4413EDE5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085C311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0C32E295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259CF43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0CECA617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5BDE4AD4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7CA68E00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363CA3DB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310CE363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3559374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7EA50005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518709E0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529166E8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2DD78A72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6008C13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1396E6C7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463E199A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7C01D3E3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5C3AF958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283766EB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6C1A1085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Figure S2</w:t>
      </w:r>
    </w:p>
    <w:p w14:paraId="1209CF62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drawing>
          <wp:inline distT="0" distB="0" distL="0" distR="0">
            <wp:extent cx="5266690" cy="4213860"/>
            <wp:effectExtent l="0" t="0" r="10160" b="15240"/>
            <wp:docPr id="1028" name="图片 3" descr="Sup_Figure_S2_Continuous_Trajectori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3" descr="Sup_Figure_S2_Continuous_Trajectories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D6225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2A5D083B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2B52F612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Figure S3</w:t>
      </w:r>
    </w:p>
    <w:p w14:paraId="6E0B0B00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50CC8361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drawing>
          <wp:inline distT="0" distB="0" distL="0" distR="0">
            <wp:extent cx="5266690" cy="2633345"/>
            <wp:effectExtent l="0" t="0" r="10160" b="14605"/>
            <wp:docPr id="1029" name="图片 2" descr="Sup_Figure_S3_Binary_Trajectori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2" descr="Sup_Figure_S3_Binary_Trajectories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1A186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60D55B1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287AB4BD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</w:p>
    <w:p w14:paraId="20A3D34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Figure S4</w:t>
      </w:r>
    </w:p>
    <w:p w14:paraId="382AF803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drawing>
          <wp:inline distT="0" distB="0" distL="0" distR="0">
            <wp:extent cx="5266690" cy="1755775"/>
            <wp:effectExtent l="0" t="0" r="10160" b="15875"/>
            <wp:docPr id="1030" name="图片 1" descr="Sup_Figure_S4_Exploratory_Mechanism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1" descr="Sup_Figure_S4_Exploratory_Mechanisms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73766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D61E330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Figure S5:</w:t>
      </w:r>
    </w:p>
    <w:p w14:paraId="61F4E8EA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drawing>
          <wp:inline distT="0" distB="0" distL="0" distR="0">
            <wp:extent cx="5266690" cy="3686175"/>
            <wp:effectExtent l="0" t="0" r="10160" b="8890"/>
            <wp:docPr id="1031" name="图片 6" descr="DAG2_Anxiety_Correc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6" descr="DAG2_Anxiety_Corrected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8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F1BEF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FDC81A7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03A12C0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1E6B864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2AE42CE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CBEC65E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9BCC028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B438C7F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226E8C2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E0EB548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856FC6D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DA8427B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6145250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FC06677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Tables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14F4D18F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01A63B6B">
      <w:pPr>
        <w:pStyle w:val="6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both"/>
        <w:rPr>
          <w:rFonts w:hint="default" w:ascii="Times New Roman" w:hAnsi="Times New Roman" w:cs="Times New Roman"/>
          <w:i w:val="0"/>
          <w:i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Table S1: </w:t>
      </w:r>
      <w:r>
        <w:rPr>
          <w:rFonts w:hint="default" w:ascii="Times New Roman" w:hAnsi="Times New Roman" w:cs="Times New Roman"/>
          <w:i w:val="0"/>
          <w:iCs/>
          <w:sz w:val="24"/>
          <w:szCs w:val="24"/>
        </w:rPr>
        <w:t>Baseline comparison between completers and non-completers .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4"/>
        <w:gridCol w:w="2208"/>
        <w:gridCol w:w="1743"/>
        <w:gridCol w:w="1181"/>
        <w:gridCol w:w="1597"/>
      </w:tblGrid>
      <w:tr w14:paraId="470F5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41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Baseline characteristic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3DC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Non-completers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 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 = 340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24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Completers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 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 = 108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163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p-value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882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Overall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 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br w:type="textWrapping"/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 = 448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</w:p>
        </w:tc>
      </w:tr>
      <w:tr w14:paraId="67DAF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69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Age (years)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87C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14.71 (1.72)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F46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14.94 (1.67)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94D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0.205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1B3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14.76 (1.71)</w:t>
            </w:r>
          </w:p>
        </w:tc>
      </w:tr>
      <w:tr w14:paraId="31FE3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789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C6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809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870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D1A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4D8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65B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D35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81 (24%)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B9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27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A00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920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108 (24%)</w:t>
            </w:r>
          </w:p>
        </w:tc>
      </w:tr>
      <w:tr w14:paraId="2B436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E4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35F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259 (76%)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3E8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81 (75%)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6B7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19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340 (76%)</w:t>
            </w:r>
          </w:p>
        </w:tc>
      </w:tr>
      <w:tr w14:paraId="6E289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52F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Only child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0C7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57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26E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27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3CD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748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84 (19%)</w:t>
            </w:r>
          </w:p>
        </w:tc>
      </w:tr>
      <w:tr w14:paraId="5ACA1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DF5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Left-behind history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00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203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88D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60 (56%)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C3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D7B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263 (59%)</w:t>
            </w:r>
          </w:p>
        </w:tc>
      </w:tr>
      <w:tr w14:paraId="28115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AFF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Family psychiatric history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6A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76 (22%)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F7C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11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DF3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E2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87 (19%)</w:t>
            </w:r>
          </w:p>
        </w:tc>
      </w:tr>
      <w:tr w14:paraId="20FEE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A48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Mixed features (DMF)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81F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6D7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C0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7AC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FCF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5E1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Non-DMF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7F1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240 (71%)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7B8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71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0CB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3D1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311 (69%)</w:t>
            </w:r>
          </w:p>
        </w:tc>
      </w:tr>
      <w:tr w14:paraId="63AF8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D49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D51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100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CC4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37 (34%)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3A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DAD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137 (31%)</w:t>
            </w:r>
          </w:p>
        </w:tc>
      </w:tr>
      <w:tr w14:paraId="59294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B49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Baseline NSSI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EE3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214 (63%)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889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72 (67%)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9CD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974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286 (64%)</w:t>
            </w:r>
          </w:p>
        </w:tc>
      </w:tr>
      <w:tr w14:paraId="30A17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057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Baseline anxiety (SAS)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DC9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67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35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65 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425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F83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66 (10)</w:t>
            </w:r>
          </w:p>
        </w:tc>
      </w:tr>
      <w:tr w14:paraId="60BA6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39B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Baseline depression (SDS)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C33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77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49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74 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8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C7E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76 (8)</w:t>
            </w:r>
          </w:p>
        </w:tc>
      </w:tr>
      <w:tr w14:paraId="47842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D94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Baseline suicidality (SBQ-R)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524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11.4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4C8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13.5 (3.0)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8D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08B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11.9 (3.3)</w:t>
            </w:r>
          </w:p>
        </w:tc>
      </w:tr>
      <w:tr w14:paraId="4B116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EAE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Hopelessness (BHS)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EC8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10.15 (2.11)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F20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9.92 (2.28)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CFF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A01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10.09 (2.15)</w:t>
            </w:r>
          </w:p>
        </w:tc>
      </w:tr>
      <w:tr w14:paraId="43CF2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A1C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Life events (ASLEC)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C0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51 (19)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33E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50 (21)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2C2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46E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51 (20)</w:t>
            </w:r>
          </w:p>
        </w:tc>
      </w:tr>
      <w:tr w14:paraId="20CFB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6E4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School absence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68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22 (6.5%)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EAD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12 (11%)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EC5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B93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34 (7.6%)</w:t>
            </w:r>
          </w:p>
        </w:tc>
      </w:tr>
      <w:tr w14:paraId="3537C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gridSpan w:val="5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FB1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Mean (SD); n (%)</w:t>
            </w:r>
          </w:p>
        </w:tc>
      </w:tr>
      <w:tr w14:paraId="686D0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42F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2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Wilcoxon rank sum test; Fisher's exact test</w:t>
            </w:r>
          </w:p>
        </w:tc>
      </w:tr>
    </w:tbl>
    <w:p w14:paraId="497540A0">
      <w:pPr>
        <w:pStyle w:val="6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right="60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</w:p>
    <w:p w14:paraId="2A331286">
      <w:pPr>
        <w:pStyle w:val="6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right="60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</w:p>
    <w:p w14:paraId="764480E5">
      <w:pPr>
        <w:pStyle w:val="6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right="60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</w:p>
    <w:p w14:paraId="011DC9CC">
      <w:pPr>
        <w:pStyle w:val="6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right="60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</w:p>
    <w:p w14:paraId="5C7B4449">
      <w:pPr>
        <w:pStyle w:val="6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right="60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able S2: Effect Size and R² Metrics for Primary Models</w:t>
      </w:r>
    </w:p>
    <w:tbl>
      <w:tblPr>
        <w:tblStyle w:val="3"/>
        <w:tblW w:w="830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595"/>
        <w:gridCol w:w="1957"/>
        <w:gridCol w:w="3500"/>
      </w:tblGrid>
      <w:tr w14:paraId="1A2F4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278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Outcome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D02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Marginal R²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20F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Conditional R²</w:t>
            </w:r>
          </w:p>
        </w:tc>
        <w:tc>
          <w:tcPr>
            <w:tcW w:w="350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994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Standardized Beta (DMF)</w:t>
            </w:r>
          </w:p>
        </w:tc>
      </w:tr>
      <w:tr w14:paraId="15033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86C4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SAS</w:t>
            </w:r>
          </w:p>
        </w:tc>
        <w:tc>
          <w:tcPr>
            <w:tcW w:w="0" w:type="auto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839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0.0658</w:t>
            </w:r>
          </w:p>
        </w:tc>
        <w:tc>
          <w:tcPr>
            <w:tcW w:w="0" w:type="auto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F89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0.5960</w:t>
            </w:r>
          </w:p>
        </w:tc>
        <w:tc>
          <w:tcPr>
            <w:tcW w:w="3500" w:type="dxa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69A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0.05; 0.12</w:t>
            </w:r>
          </w:p>
        </w:tc>
      </w:tr>
      <w:tr w14:paraId="7D2D4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398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ABE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C3D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D78C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0.01; 0.048</w:t>
            </w:r>
          </w:p>
        </w:tc>
      </w:tr>
      <w:tr w14:paraId="24733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274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SBQ-R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4F6A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A9F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0.6012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2A8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0.005; -0.048</w:t>
            </w:r>
          </w:p>
        </w:tc>
      </w:tr>
      <w:tr w14:paraId="4FE3B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5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DEF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Epworth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C20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0.0333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035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0.7210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0E3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0.037; 0.026</w:t>
            </w:r>
          </w:p>
        </w:tc>
      </w:tr>
    </w:tbl>
    <w:p w14:paraId="149F4C81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989D321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E7E8B6E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3B5D064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766AB3A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CAC350E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6B0052A3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Table S3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: GLMM_NSSI_Adherence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9"/>
        <w:gridCol w:w="839"/>
        <w:gridCol w:w="1389"/>
        <w:gridCol w:w="1181"/>
        <w:gridCol w:w="839"/>
        <w:gridCol w:w="1389"/>
        <w:gridCol w:w="1181"/>
      </w:tblGrid>
      <w:tr w14:paraId="19B1F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3F9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F7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NSSI</w:t>
            </w:r>
          </w:p>
        </w:tc>
        <w:tc>
          <w:tcPr>
            <w:tcW w:w="0" w:type="auto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376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med_adherence</w:t>
            </w:r>
          </w:p>
        </w:tc>
      </w:tr>
      <w:tr w14:paraId="4C451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13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Characteristic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6E4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F7C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7C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6D2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683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3B3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p-value</w:t>
            </w:r>
          </w:p>
        </w:tc>
      </w:tr>
      <w:tr w14:paraId="668AD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606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(vs Non-DMF)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419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2.73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54F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0.83, 9.05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ED6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0.10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65E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0.58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B90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0.24, 1.41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170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</w:p>
        </w:tc>
      </w:tr>
      <w:tr w14:paraId="3699E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B9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Follow-up Time (Z-score)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D93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769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0.64, 1.17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47B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00A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39D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0.14, 0.38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2D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</w:p>
        </w:tc>
      </w:tr>
      <w:tr w14:paraId="39CEA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FF5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Age (Z-score)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E8A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62F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0.26, 0.86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3C6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F6C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5D5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0.87, 1.42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3E2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</w:p>
        </w:tc>
      </w:tr>
      <w:tr w14:paraId="4A520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786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Female (vs 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38E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339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0.35, 4.61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422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F45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6D8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0.40, 1.12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15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0.13</w:t>
            </w:r>
          </w:p>
        </w:tc>
      </w:tr>
      <w:tr w14:paraId="1537F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E3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Interaction: DMF ×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8BF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77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B34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C32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FF3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B5A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629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60E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* Follow-up Time (Z-score)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89D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27F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0.86, 2.52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300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C1A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B5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0.26, 2.07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41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</w:t>
            </w:r>
          </w:p>
        </w:tc>
      </w:tr>
      <w:tr w14:paraId="68CA4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gridSpan w:val="7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45B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Abbreviations: CI = Confidence Interval, OR = Odds Ratio</w:t>
            </w:r>
          </w:p>
        </w:tc>
      </w:tr>
    </w:tbl>
    <w:p w14:paraId="4AE3E47F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20826EF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D3A303C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7717405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F4D7A3A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49A3AE3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90A326D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E6A97FF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D2283E6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96A36F0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Table S3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:GLMM_Exac_Diag 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9"/>
        <w:gridCol w:w="967"/>
        <w:gridCol w:w="1585"/>
        <w:gridCol w:w="1181"/>
        <w:gridCol w:w="967"/>
        <w:gridCol w:w="1585"/>
        <w:gridCol w:w="1181"/>
      </w:tblGrid>
      <w:tr w14:paraId="25DFB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9C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CF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Severe_Exac</w:t>
            </w:r>
          </w:p>
        </w:tc>
        <w:tc>
          <w:tcPr>
            <w:tcW w:w="0" w:type="auto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4D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Diag_change</w:t>
            </w:r>
          </w:p>
        </w:tc>
      </w:tr>
      <w:tr w14:paraId="0B1D4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DA7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Characteristic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193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2FE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94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81D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3B6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54E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p-value</w:t>
            </w:r>
          </w:p>
        </w:tc>
      </w:tr>
      <w:tr w14:paraId="33838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D3C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(vs Non-DMF)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06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lang w:val="en-US"/>
              </w:rPr>
              <w:t>NE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4AF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48E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586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73C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E4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</w:tr>
      <w:tr w14:paraId="56233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D8C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Follow-up Time (Z-score)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83A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lang w:val="en-US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BA9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5ED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514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199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77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</w:tr>
      <w:tr w14:paraId="5A8AF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302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Age (Z-score)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4BB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D44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04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B5A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89E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A01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</w:tr>
      <w:tr w14:paraId="26513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C3A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Female (vs 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50D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A34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3FB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2A1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A95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73F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</w:tr>
      <w:tr w14:paraId="364A2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13D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Interaction: DMF ×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28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49A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CB1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4BB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747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E4C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5BA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AD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* Follow-up Time (Z-score)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002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85D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198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02F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68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15D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NE</w:t>
            </w:r>
          </w:p>
        </w:tc>
      </w:tr>
      <w:tr w14:paraId="79B86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gridSpan w:val="7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A7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Abbreviations: CI = Confidence Interval, OR = Odds Ratio</w:t>
            </w:r>
          </w:p>
        </w:tc>
      </w:tr>
    </w:tbl>
    <w:p w14:paraId="1FB8EC31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AA11C33">
      <w:pPr>
        <w:pStyle w:val="6"/>
        <w:keepNext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 w:line="240" w:lineRule="auto"/>
        <w:ind w:left="60" w:right="6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Table S4</w:t>
      </w:r>
      <w:r>
        <w:rPr>
          <w:rFonts w:hint="default" w:ascii="Times New Roman" w:hAnsi="Times New Roman" w:cs="Times New Roman"/>
          <w:b w:val="0"/>
          <w:bCs w:val="0"/>
          <w:i w:val="0"/>
          <w:iCs/>
          <w:sz w:val="24"/>
          <w:szCs w:val="24"/>
        </w:rPr>
        <w:t>:Variance Inflation Factors (VIF)</w:t>
      </w:r>
    </w:p>
    <w:tbl>
      <w:tblPr>
        <w:tblStyle w:val="3"/>
        <w:tblW w:w="830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1"/>
        <w:gridCol w:w="2352"/>
      </w:tblGrid>
      <w:tr w14:paraId="3569B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3AF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Predictor</w:t>
            </w:r>
          </w:p>
        </w:tc>
        <w:tc>
          <w:tcPr>
            <w:tcW w:w="2352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3F5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both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VIF</w:t>
            </w:r>
          </w:p>
        </w:tc>
      </w:tr>
      <w:tr w14:paraId="2746A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C23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</w:t>
            </w:r>
          </w:p>
        </w:tc>
        <w:tc>
          <w:tcPr>
            <w:tcW w:w="2352" w:type="dxa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1ED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1.020</w:t>
            </w:r>
          </w:p>
        </w:tc>
      </w:tr>
      <w:tr w14:paraId="0A5CE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74D4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weeks_z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EDC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1.544</w:t>
            </w:r>
          </w:p>
        </w:tc>
      </w:tr>
      <w:tr w14:paraId="13B67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EA3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age_z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938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1.097</w:t>
            </w:r>
          </w:p>
        </w:tc>
      </w:tr>
      <w:tr w14:paraId="3A5B6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0D8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sex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218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1.077</w:t>
            </w:r>
          </w:p>
        </w:tc>
      </w:tr>
      <w:tr w14:paraId="3E9AB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95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E0B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DMF:weeks_z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D5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1.546</w:t>
            </w:r>
          </w:p>
        </w:tc>
      </w:tr>
    </w:tbl>
    <w:p w14:paraId="12734099"/>
    <w:p w14:paraId="25B10150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B4A03F9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99093EA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9A1575D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090D46D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DBF075D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625F23F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DAF5D62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B752D5D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FA4031E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B06B609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4081393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4E017F8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8871AE5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043D265A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45BDEFD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117494D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9DD47DF">
      <w:pPr>
        <w:rPr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Table S5: </w:t>
      </w:r>
      <w:r>
        <w:rPr>
          <w:rFonts w:hint="default" w:ascii="Times New Roman" w:hAnsi="Times New Roman" w:cs="Times New Roman"/>
          <w:sz w:val="24"/>
          <w:szCs w:val="24"/>
        </w:rPr>
        <w:t>Global FDR Correction — All Tests</w:t>
      </w:r>
    </w:p>
    <w:tbl>
      <w:tblPr>
        <w:tblStyle w:val="3"/>
        <w:tblW w:w="101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807"/>
        <w:gridCol w:w="938"/>
        <w:gridCol w:w="1379"/>
        <w:gridCol w:w="938"/>
        <w:gridCol w:w="1940"/>
        <w:gridCol w:w="1341"/>
      </w:tblGrid>
      <w:tr w14:paraId="3BF6A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538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Group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B21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Outcome</w:t>
            </w:r>
          </w:p>
        </w:tc>
        <w:tc>
          <w:tcPr>
            <w:tcW w:w="93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8AC3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Effect</w:t>
            </w:r>
          </w:p>
        </w:tc>
        <w:tc>
          <w:tcPr>
            <w:tcW w:w="1379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0AC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Raw_P</w:t>
            </w:r>
          </w:p>
        </w:tc>
        <w:tc>
          <w:tcPr>
            <w:tcW w:w="938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FD2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FDR_P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9F8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Raw_P_rounded</w:t>
            </w:r>
          </w:p>
        </w:tc>
        <w:tc>
          <w:tcPr>
            <w:tcW w:w="1341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B8D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Significant</w:t>
            </w:r>
          </w:p>
        </w:tc>
      </w:tr>
      <w:tr w14:paraId="2BC1D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51F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Primary_LMM</w:t>
            </w:r>
          </w:p>
        </w:tc>
        <w:tc>
          <w:tcPr>
            <w:tcW w:w="0" w:type="auto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388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SAS</w:t>
            </w:r>
          </w:p>
        </w:tc>
        <w:tc>
          <w:tcPr>
            <w:tcW w:w="938" w:type="dxa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607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</w:t>
            </w:r>
          </w:p>
        </w:tc>
        <w:tc>
          <w:tcPr>
            <w:tcW w:w="1379" w:type="dxa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C09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0.01500085</w:t>
            </w:r>
          </w:p>
        </w:tc>
        <w:tc>
          <w:tcPr>
            <w:tcW w:w="938" w:type="dxa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D1B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0.1800</w:t>
            </w:r>
          </w:p>
        </w:tc>
        <w:tc>
          <w:tcPr>
            <w:tcW w:w="0" w:type="auto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DB9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0.0150</w:t>
            </w:r>
          </w:p>
        </w:tc>
        <w:tc>
          <w:tcPr>
            <w:tcW w:w="1341" w:type="dxa"/>
            <w:tcBorders>
              <w:top w:val="single" w:color="666666" w:sz="4" w:space="0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2CC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400A0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3BF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Primary_GLMM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FEF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NSSI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971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8AF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0.16070020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A4B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DBF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0.1607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F60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50F8B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409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Primary_LMM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4C14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SDS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C59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AB5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0.31093856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B04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794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0.3109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CA8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4F36D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5B5F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Primary_LMM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865C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SBQ-R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756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33D2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0.35220595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D96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5E0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0.3522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095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618BE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FB15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Exploratory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5DB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SAS (NSSI subgroup)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8FE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 × NSSI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635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0.39135217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F53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568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0.3914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A3A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2F97D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A495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Exploratory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CE1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SAS (BHS)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9BA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 × BHS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1B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0.40743237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6013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E14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0.4074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1D5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47612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93D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Primary_GLMM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515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med_adherence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1DE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79D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0.56692412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FD89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E918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0.5669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CA2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10898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2214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Exploratory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1F8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SAS (ASLEC)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D54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 × ASLEC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16EA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0.58242796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2CE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ABB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0.5824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957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196B0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354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Primary_LMM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BD6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Epworth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AB3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2E28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0.58291744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E35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FC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0.5829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5D2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07277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05E6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Primary_GLMM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33F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MDQ (adj)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DC7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main effect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019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0.92836768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217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3FE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0.9284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8D8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4E71F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953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Primary_GLMM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A49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Severe_Exac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93F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AD1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0.99999787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C60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2F0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1.0000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AD1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  <w:tr w14:paraId="4DE26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5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802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Primary_GLMM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247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Diag_change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DDD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B4D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0.99999993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FAC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1.0000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655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1.0000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BBB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</w:tr>
    </w:tbl>
    <w:p w14:paraId="1922905E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8CE420C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A635123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329E8F0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0B84E183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08935ACB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3BE1D15E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B9122A9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1CB0F92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11358F8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0410D2C2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3B75D1F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Table S6: ThreeWay_ASLEC_BHS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8"/>
        <w:gridCol w:w="742"/>
        <w:gridCol w:w="956"/>
        <w:gridCol w:w="1026"/>
        <w:gridCol w:w="749"/>
        <w:gridCol w:w="968"/>
        <w:gridCol w:w="1037"/>
      </w:tblGrid>
      <w:tr w14:paraId="0B0EB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44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179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Model A: Life Stress (ASLEC)</w:t>
            </w:r>
          </w:p>
        </w:tc>
        <w:tc>
          <w:tcPr>
            <w:tcW w:w="0" w:type="auto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67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Model B: Hopelessness (BHS)</w:t>
            </w:r>
          </w:p>
        </w:tc>
      </w:tr>
      <w:tr w14:paraId="76B6A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EBD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Characteristic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27A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1D6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EC1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93E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44B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F5F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p-value</w:t>
            </w:r>
          </w:p>
        </w:tc>
      </w:tr>
      <w:tr w14:paraId="6D457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EE7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(vs Non-DMF)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AD8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1.8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92E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-1.5, 5.1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EF4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B2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1.3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50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-2.0, 4.7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4FC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</w:p>
        </w:tc>
      </w:tr>
      <w:tr w14:paraId="48E9A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7E9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Time (Z-score)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9DF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59C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-3.5, 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DD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79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EDD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-3.5, 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266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</w:p>
        </w:tc>
      </w:tr>
      <w:tr w14:paraId="3D013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2C2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Life Stress (ASLEC)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49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8D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1.1, 5.4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2C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C3E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D1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57B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0C9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5A6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Age (Z-score)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44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717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-2.0, 1.3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9D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B12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3D0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-2.0, 1.3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17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0.7</w:t>
            </w:r>
          </w:p>
        </w:tc>
      </w:tr>
      <w:tr w14:paraId="26DC9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23B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Female (vs Male)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89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074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1.8, 9.2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C4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69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83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1.2, 8.8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702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0.010</w:t>
            </w:r>
          </w:p>
        </w:tc>
      </w:tr>
      <w:tr w14:paraId="56B76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89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7A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D26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9AE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E6C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832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9F5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D60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529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* Time (Z-score)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5A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B2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1.3, 4.2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A7D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D8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B60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1.5, 4.3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17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&lt;0.001</w:t>
            </w:r>
          </w:p>
        </w:tc>
      </w:tr>
      <w:tr w14:paraId="6A27A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622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3CC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56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D0A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79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349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C58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D80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E7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* Life Stress (ASLEC)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AE4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6C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-5.5, 0.78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012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AE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DDA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A74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02C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E67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Time (Z-score) * Life Stress (ASLEC)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03C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1F4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-1.3, 0.62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3F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38F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58D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E55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DB9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343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3-way: DMF × Time × 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4EB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77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CD0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B7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162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1D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AEB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DE9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* Time (Z-score) * Life Stress (ASLEC)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927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97C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-0.94, 1.7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4F0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7C1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0D7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509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EEA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7B3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Hopelessness (BHS)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E2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75E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FCD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38C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E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-0.41, 3.3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C78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0.13</w:t>
            </w:r>
          </w:p>
        </w:tc>
      </w:tr>
      <w:tr w14:paraId="271C2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FD4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× Hopelessness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F49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D78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2C8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11D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442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B2B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70F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4CF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* Hopelessness (BHS)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F31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3A8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098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0EF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411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-2.2, 5.1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270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</w:p>
        </w:tc>
      </w:tr>
      <w:tr w14:paraId="1D2B7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8AC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Time (Z-score) * Hopelessness (BHS)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AFF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BC2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B0F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E77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DD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-0.43, 1.3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EA0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</w:t>
            </w:r>
          </w:p>
        </w:tc>
      </w:tr>
      <w:tr w14:paraId="5B396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B05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3-way: DMF × Time × Hopelessness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6E8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283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AD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66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464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CDC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C1E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2C4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DMF * Time (Z-score) * Hopelessness (BHS)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A01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534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97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C11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9B6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-0.92, 2.3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E6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</w:p>
        </w:tc>
      </w:tr>
      <w:tr w14:paraId="5A723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gridSpan w:val="7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6D9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Abbreviation: CI = Confidence Interval</w:t>
            </w:r>
          </w:p>
        </w:tc>
      </w:tr>
    </w:tbl>
    <w:p w14:paraId="77D0017F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2590EE48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Note: This is a post hoc exploratory analysis and was not included in the main false discovery rate (FDR) correction. The findings are intended for hypothesis generation only and require validation in independent large-sample studies.</w:t>
      </w:r>
    </w:p>
    <w:p w14:paraId="1F49E5CB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7DA2A2EA">
      <w:pPr>
        <w:pStyle w:val="6"/>
        <w:keepNext/>
        <w:spacing w:before="60" w:after="60" w:line="240" w:lineRule="auto"/>
        <w:ind w:left="60" w:right="60" w:firstLine="0" w:firstLineChars="0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/>
          <w:kern w:val="2"/>
          <w:sz w:val="24"/>
          <w:szCs w:val="24"/>
          <w:lang w:val="en-US" w:eastAsia="zh-CN" w:bidi="ar-SA"/>
        </w:rPr>
        <w:t>Table S7: Sensitivity analyses for the SAS DMF × Time interaction with additional covariates</w:t>
      </w:r>
    </w:p>
    <w:tbl>
      <w:tblPr>
        <w:tblStyle w:val="3"/>
        <w:tblW w:w="85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0"/>
        <w:gridCol w:w="900"/>
        <w:gridCol w:w="900"/>
        <w:gridCol w:w="1595"/>
        <w:gridCol w:w="1022"/>
        <w:gridCol w:w="815"/>
      </w:tblGrid>
      <w:tr w14:paraId="51697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290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52D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>Model</w:t>
            </w:r>
          </w:p>
        </w:tc>
        <w:tc>
          <w:tcPr>
            <w:tcW w:w="900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69C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>Beta</w:t>
            </w:r>
          </w:p>
        </w:tc>
        <w:tc>
          <w:tcPr>
            <w:tcW w:w="900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B2A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>SE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FE4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>95% CI</w:t>
            </w:r>
          </w:p>
        </w:tc>
        <w:tc>
          <w:tcPr>
            <w:tcW w:w="1022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D79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>P</w:t>
            </w:r>
          </w:p>
        </w:tc>
        <w:tc>
          <w:tcPr>
            <w:tcW w:w="814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7DA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>Robust</w:t>
            </w:r>
          </w:p>
        </w:tc>
      </w:tr>
      <w:tr w14:paraId="56EB5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B30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Primary (no extra covariate)</w:t>
            </w:r>
          </w:p>
        </w:tc>
        <w:tc>
          <w:tcPr>
            <w:tcW w:w="90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D4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2.353</w:t>
            </w:r>
          </w:p>
        </w:tc>
        <w:tc>
          <w:tcPr>
            <w:tcW w:w="90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70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0.951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D85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(0.488, 4.217)</w:t>
            </w:r>
          </w:p>
        </w:tc>
        <w:tc>
          <w:tcPr>
            <w:tcW w:w="1022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5F2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0.0150</w:t>
            </w:r>
          </w:p>
        </w:tc>
        <w:tc>
          <w:tcPr>
            <w:tcW w:w="814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7D9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Yes</w:t>
            </w:r>
          </w:p>
        </w:tc>
      </w:tr>
      <w:tr w14:paraId="54CFA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FF1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+ family_hx_psych (covariate)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699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2.351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38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876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(0.487, 4.216)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6C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0.0150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1D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Yes</w:t>
            </w:r>
          </w:p>
        </w:tc>
      </w:tr>
      <w:tr w14:paraId="1464D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611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+ left_behind_duration (covariate)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0BD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2.343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84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7AF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(0.342, 4.344)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86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0.0238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89E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Yes</w:t>
            </w:r>
          </w:p>
        </w:tc>
      </w:tr>
      <w:tr w14:paraId="3858C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AD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+ family_hx + lbd (both)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E2A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2.342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F0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1.021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09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(0.341, 4.343)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2A5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0.0239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32E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Yes</w:t>
            </w:r>
          </w:p>
        </w:tc>
      </w:tr>
    </w:tbl>
    <w:p w14:paraId="7A141931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823F39F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Deviations from the registered protocol.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Several aspects of the present analysis differ from the registry record and are reported here for full transparency. First, the registry lists ICD-10 as the diagnostic system, refle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cting routine Chinese psychiatric practice; however, because ICD-10 does not include a mixed features specifier equivalent to DSM-5, all eligible cases were independently re-classified according to DSM-5 criteria for the purpose of determining DMF status. Second, the registered protocol specified follow-up assessments at 1, 3, 6, 9, and 12 months. The present analyses report the early-to-mid stabilisation phase of this 12-month protocol (median per-patient follow-up = 18.1 weeks), corresponding to the first five visits actually obtained. Longer-term follow-up is ongoing and will be reported separately. Third, the registry specified a planned enrolment of 200 patients per DMF group (total = 400); the present interim analytic sample comprises 108 completers from a baseline cohort of 448. Fourth, the registry recorded recruitment dates of 2024-09-01 to 2025-11-01 reflecting the planned full enrolment window; actual recruitment commenced on 30 May 2024.</w:t>
      </w:r>
    </w:p>
    <w:p w14:paraId="07486C51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5B40DBC4"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80E12"/>
    <w:rsid w:val="072916E2"/>
    <w:rsid w:val="13A4281C"/>
    <w:rsid w:val="14667AD2"/>
    <w:rsid w:val="187C5B16"/>
    <w:rsid w:val="1A0758B3"/>
    <w:rsid w:val="1A9F3317"/>
    <w:rsid w:val="1D2624F4"/>
    <w:rsid w:val="1DF20628"/>
    <w:rsid w:val="1F242A63"/>
    <w:rsid w:val="222D60D3"/>
    <w:rsid w:val="234A05BF"/>
    <w:rsid w:val="23A74CD9"/>
    <w:rsid w:val="2A44220C"/>
    <w:rsid w:val="386C7625"/>
    <w:rsid w:val="397228F1"/>
    <w:rsid w:val="47590C4D"/>
    <w:rsid w:val="4CD46FC7"/>
    <w:rsid w:val="595953A4"/>
    <w:rsid w:val="5D017965"/>
    <w:rsid w:val="5EFA6EB7"/>
    <w:rsid w:val="5F4E2C09"/>
    <w:rsid w:val="633914DA"/>
    <w:rsid w:val="72B56DCF"/>
    <w:rsid w:val="72D354A8"/>
    <w:rsid w:val="7409326A"/>
    <w:rsid w:val="77E0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HTML Code"/>
    <w:basedOn w:val="4"/>
    <w:qFormat/>
    <w:uiPriority w:val="0"/>
    <w:rPr>
      <w:rFonts w:ascii="Courier New" w:hAnsi="Courier New"/>
      <w:sz w:val="20"/>
    </w:rPr>
  </w:style>
  <w:style w:type="paragraph" w:customStyle="1" w:styleId="6">
    <w:name w:val="Table Caption"/>
    <w:basedOn w:val="7"/>
    <w:qFormat/>
    <w:uiPriority w:val="0"/>
  </w:style>
  <w:style w:type="paragraph" w:customStyle="1" w:styleId="7">
    <w:name w:val="Image Caption"/>
    <w:basedOn w:val="1"/>
    <w:qFormat/>
    <w:uiPriority w:val="0"/>
    <w:pPr>
      <w:jc w:val="center"/>
    </w:pPr>
    <w:rPr>
      <w:b/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801</Words>
  <Characters>4025</Characters>
  <Paragraphs>673</Paragraphs>
  <TotalTime>7</TotalTime>
  <ScaleCrop>false</ScaleCrop>
  <LinksUpToDate>false</LinksUpToDate>
  <CharactersWithSpaces>4410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2026-05-26T13:03:00Z</dcterms:created>
  <dc:creator>冬之面具</dc:creator>
  <cp:lastModifiedBy>冬之面具</cp:lastModifiedBy>
  <dcterms:modified xsi:type="dcterms:W3CDTF">2026-06-01T15:23:34Z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FA8C7022CD5149AB97E26F473D68F78F_13</vt:lpwstr>
  </property>
  <property fmtid="{D5CDD505-2E9C-101B-9397-08002B2CF9AE}" pid="4" name="KSOTemplateDocerSaveRecord">
    <vt:lpwstr>eyJoZGlkIjoiYzk4YzY4MmFlZDJhMzA2NGE3NTdlNmRmZjMyMjYxYWEiLCJ1c2VySWQiOiIzNTM1NDM1ODEifQ==</vt:lpwstr>
  </property>
</Properties>
</file>