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51ABC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0"/>
        </w:rPr>
      </w:pPr>
      <w:bookmarkStart w:id="0" w:name="_Ref203990016"/>
      <w:r>
        <w:rPr>
          <w:rFonts w:ascii="Times New Roman" w:hAnsi="Times New Roman" w:cs="Times New Roman"/>
          <w:sz w:val="20"/>
        </w:rPr>
        <w:t xml:space="preserve">Table </w:t>
      </w:r>
      <w:r>
        <w:rPr>
          <w:rFonts w:ascii="Times New Roman" w:hAnsi="Times New Roman" w:cs="Times New Roman"/>
          <w:sz w:val="20"/>
        </w:rPr>
        <w:fldChar w:fldCharType="begin"/>
      </w:r>
      <w:r>
        <w:rPr>
          <w:rFonts w:ascii="Times New Roman" w:hAnsi="Times New Roman" w:cs="Times New Roman"/>
          <w:sz w:val="20"/>
        </w:rPr>
        <w:instrText xml:space="preserve"> SEQ Table \* ARABIC </w:instrText>
      </w:r>
      <w:r>
        <w:rPr>
          <w:rFonts w:ascii="Times New Roman" w:hAnsi="Times New Roman" w:cs="Times New Roman"/>
          <w:sz w:val="20"/>
        </w:rPr>
        <w:fldChar w:fldCharType="separate"/>
      </w:r>
      <w:r>
        <w:rPr>
          <w:rFonts w:ascii="Times New Roman" w:hAnsi="Times New Roman" w:cs="Times New Roman"/>
          <w:sz w:val="20"/>
        </w:rPr>
        <w:t>1</w:t>
      </w:r>
      <w:r>
        <w:rPr>
          <w:rFonts w:ascii="Times New Roman" w:hAnsi="Times New Roman" w:cs="Times New Roman"/>
          <w:sz w:val="20"/>
        </w:rPr>
        <w:fldChar w:fldCharType="end"/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146"/>
      </w:tblGrid>
      <w:tr w14:paraId="52736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FF8F6C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Official medical institutions</w:t>
            </w:r>
          </w:p>
        </w:tc>
        <w:tc>
          <w:tcPr>
            <w:tcW w:w="6146" w:type="dxa"/>
          </w:tcPr>
          <w:p w14:paraId="281E8F2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Hospitals、Red Cross organizations、Medical education platforms</w:t>
            </w:r>
          </w:p>
        </w:tc>
      </w:tr>
      <w:tr w14:paraId="0014B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840E95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</w:pPr>
            <w:r>
              <w:t>Healthcare professionals</w:t>
            </w:r>
          </w:p>
        </w:tc>
        <w:tc>
          <w:tcPr>
            <w:tcW w:w="6146" w:type="dxa"/>
          </w:tcPr>
          <w:p w14:paraId="071D954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</w:pPr>
            <w:r>
              <w:rPr>
                <w:rFonts w:ascii="Times New Roman" w:hAnsi="Times New Roman" w:cs="Times New Roman"/>
                <w:sz w:val="20"/>
              </w:rPr>
              <w:t>Clinicians、Non-clinical medical professionals、Nurses</w:t>
            </w:r>
          </w:p>
        </w:tc>
      </w:tr>
      <w:tr w14:paraId="2283D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376" w:type="dxa"/>
          </w:tcPr>
          <w:p w14:paraId="64BD81E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13"/>
              </w:rPr>
            </w:pPr>
            <w:r>
              <w:rPr>
                <w:rFonts w:ascii="Times New Roman" w:hAnsi="Times New Roman" w:cs="Times New Roman"/>
                <w:sz w:val="20"/>
              </w:rPr>
              <w:t>Science communicators</w:t>
            </w:r>
          </w:p>
        </w:tc>
        <w:tc>
          <w:tcPr>
            <w:tcW w:w="6146" w:type="dxa"/>
          </w:tcPr>
          <w:p w14:paraId="41A95D0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Non-medical experts or scholars, outdoor skills instructors, encyclopedia content creators, and disseminators of zoological knowledge.</w:t>
            </w:r>
          </w:p>
        </w:tc>
      </w:tr>
      <w:tr w14:paraId="1F2D9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27F0890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Non-professional creators</w:t>
            </w:r>
          </w:p>
        </w:tc>
        <w:tc>
          <w:tcPr>
            <w:tcW w:w="6146" w:type="dxa"/>
          </w:tcPr>
          <w:p w14:paraId="27398A2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Non-professional medical background content creators and individuals sharing personal experiences.</w:t>
            </w:r>
          </w:p>
        </w:tc>
      </w:tr>
      <w:tr w14:paraId="724E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34FED7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0"/>
              </w:rPr>
            </w:pPr>
            <w:bookmarkStart w:id="1" w:name="OLE_LINK2"/>
            <w:r>
              <w:rPr>
                <w:rFonts w:ascii="Times New Roman" w:hAnsi="Times New Roman" w:cs="Times New Roman"/>
                <w:sz w:val="20"/>
              </w:rPr>
              <w:t>News media</w:t>
            </w:r>
            <w:bookmarkEnd w:id="1"/>
          </w:p>
        </w:tc>
        <w:tc>
          <w:tcPr>
            <w:tcW w:w="6146" w:type="dxa"/>
          </w:tcPr>
          <w:p w14:paraId="036D498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Emergency public health communication platforms, news information platforms, and mainstream mass media.</w:t>
            </w:r>
          </w:p>
        </w:tc>
      </w:tr>
    </w:tbl>
    <w:p w14:paraId="50B13EA3"/>
    <w:p w14:paraId="14A8785C"/>
    <w:p w14:paraId="7F3E1F24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0"/>
        </w:rPr>
      </w:pPr>
      <w:bookmarkStart w:id="2" w:name="_Ref203989991"/>
      <w:r>
        <w:rPr>
          <w:rFonts w:ascii="Times New Roman" w:hAnsi="Times New Roman" w:cs="Times New Roman"/>
          <w:sz w:val="20"/>
        </w:rPr>
        <w:t xml:space="preserve">Table </w:t>
      </w:r>
      <w:r>
        <w:rPr>
          <w:rFonts w:ascii="Times New Roman" w:hAnsi="Times New Roman" w:cs="Times New Roman"/>
          <w:sz w:val="20"/>
        </w:rPr>
        <w:fldChar w:fldCharType="begin"/>
      </w:r>
      <w:r>
        <w:rPr>
          <w:rFonts w:ascii="Times New Roman" w:hAnsi="Times New Roman" w:cs="Times New Roman"/>
          <w:sz w:val="20"/>
        </w:rPr>
        <w:instrText xml:space="preserve"> SEQ Table \* ARABIC </w:instrText>
      </w:r>
      <w:r>
        <w:rPr>
          <w:rFonts w:ascii="Times New Roman" w:hAnsi="Times New Roman" w:cs="Times New Roman"/>
          <w:sz w:val="20"/>
        </w:rPr>
        <w:fldChar w:fldCharType="separate"/>
      </w:r>
      <w:r>
        <w:rPr>
          <w:rFonts w:ascii="Times New Roman" w:hAnsi="Times New Roman" w:cs="Times New Roman"/>
          <w:sz w:val="20"/>
        </w:rPr>
        <w:t>2</w:t>
      </w:r>
      <w:r>
        <w:rPr>
          <w:rFonts w:ascii="Times New Roman" w:hAnsi="Times New Roman" w:cs="Times New Roman"/>
          <w:sz w:val="20"/>
        </w:rPr>
        <w:fldChar w:fldCharType="end"/>
      </w:r>
      <w:bookmarkEnd w:id="2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186"/>
        <w:gridCol w:w="2192"/>
        <w:gridCol w:w="1059"/>
      </w:tblGrid>
      <w:tr w14:paraId="3DFD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ED6CD8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Basic Information</w:t>
            </w:r>
          </w:p>
        </w:tc>
      </w:tr>
      <w:tr w14:paraId="36CA8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5DD290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2186" w:type="dxa"/>
          </w:tcPr>
          <w:p w14:paraId="6DFBBBD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YouTube</w:t>
            </w:r>
          </w:p>
        </w:tc>
        <w:tc>
          <w:tcPr>
            <w:tcW w:w="2192" w:type="dxa"/>
          </w:tcPr>
          <w:p w14:paraId="528A7C3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ouyin</w:t>
            </w:r>
          </w:p>
        </w:tc>
        <w:tc>
          <w:tcPr>
            <w:tcW w:w="1059" w:type="dxa"/>
          </w:tcPr>
          <w:p w14:paraId="2EB2D38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14:paraId="5290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5995AF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Likes (median, IQR)</w:t>
            </w:r>
          </w:p>
        </w:tc>
        <w:tc>
          <w:tcPr>
            <w:tcW w:w="2186" w:type="dxa"/>
          </w:tcPr>
          <w:p w14:paraId="0A10E8B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60(7.25,372.5)</w:t>
            </w:r>
          </w:p>
        </w:tc>
        <w:tc>
          <w:tcPr>
            <w:tcW w:w="2192" w:type="dxa"/>
          </w:tcPr>
          <w:p w14:paraId="6F0ECB0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43.5(10,222.3)</w:t>
            </w:r>
          </w:p>
        </w:tc>
        <w:tc>
          <w:tcPr>
            <w:tcW w:w="1059" w:type="dxa"/>
          </w:tcPr>
          <w:p w14:paraId="71E99F9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0.6664</w:t>
            </w:r>
          </w:p>
        </w:tc>
      </w:tr>
      <w:tr w14:paraId="1DBFF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5A3EDD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Comments (median, IQR)</w:t>
            </w:r>
          </w:p>
        </w:tc>
        <w:tc>
          <w:tcPr>
            <w:tcW w:w="2186" w:type="dxa"/>
          </w:tcPr>
          <w:p w14:paraId="61B4E1A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3(0,15.75)</w:t>
            </w:r>
          </w:p>
        </w:tc>
        <w:tc>
          <w:tcPr>
            <w:tcW w:w="2192" w:type="dxa"/>
          </w:tcPr>
          <w:p w14:paraId="1E9B7E6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2.5(0,12.5)</w:t>
            </w:r>
          </w:p>
        </w:tc>
        <w:tc>
          <w:tcPr>
            <w:tcW w:w="1059" w:type="dxa"/>
          </w:tcPr>
          <w:p w14:paraId="2DD138B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</w:tr>
      <w:tr w14:paraId="41BE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C6B904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Saves (median, IQR)</w:t>
            </w:r>
          </w:p>
        </w:tc>
        <w:tc>
          <w:tcPr>
            <w:tcW w:w="2186" w:type="dxa"/>
          </w:tcPr>
          <w:p w14:paraId="0A44AE2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Not applicable </w:t>
            </w:r>
          </w:p>
        </w:tc>
        <w:tc>
          <w:tcPr>
            <w:tcW w:w="2192" w:type="dxa"/>
          </w:tcPr>
          <w:p w14:paraId="6EAF09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12.5（2，52.75）</w:t>
            </w:r>
          </w:p>
        </w:tc>
        <w:tc>
          <w:tcPr>
            <w:tcW w:w="1059" w:type="dxa"/>
          </w:tcPr>
          <w:p w14:paraId="2F63A42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0607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8FBB3D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Shares (median, IQR)</w:t>
            </w:r>
          </w:p>
        </w:tc>
        <w:tc>
          <w:tcPr>
            <w:tcW w:w="2186" w:type="dxa"/>
          </w:tcPr>
          <w:p w14:paraId="717F19C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Not applicable</w:t>
            </w:r>
          </w:p>
        </w:tc>
        <w:tc>
          <w:tcPr>
            <w:tcW w:w="2192" w:type="dxa"/>
          </w:tcPr>
          <w:p w14:paraId="79CAA76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7（1，39）</w:t>
            </w:r>
          </w:p>
        </w:tc>
        <w:tc>
          <w:tcPr>
            <w:tcW w:w="1059" w:type="dxa"/>
          </w:tcPr>
          <w:p w14:paraId="11936B8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0.0105</w:t>
            </w:r>
          </w:p>
        </w:tc>
      </w:tr>
      <w:tr w14:paraId="066CC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11A1AD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Duration (seconds) (median, IQR)</w:t>
            </w:r>
          </w:p>
        </w:tc>
        <w:tc>
          <w:tcPr>
            <w:tcW w:w="2186" w:type="dxa"/>
          </w:tcPr>
          <w:p w14:paraId="7F81AEA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61（35，159）</w:t>
            </w:r>
          </w:p>
        </w:tc>
        <w:tc>
          <w:tcPr>
            <w:tcW w:w="2192" w:type="dxa"/>
          </w:tcPr>
          <w:p w14:paraId="036CB93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90.5（46.75，159）</w:t>
            </w:r>
          </w:p>
        </w:tc>
        <w:tc>
          <w:tcPr>
            <w:tcW w:w="1059" w:type="dxa"/>
          </w:tcPr>
          <w:p w14:paraId="230462D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0.7471</w:t>
            </w:r>
          </w:p>
        </w:tc>
      </w:tr>
      <w:tr w14:paraId="0B48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29955D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Days since upload (median, IQR)</w:t>
            </w:r>
          </w:p>
        </w:tc>
        <w:tc>
          <w:tcPr>
            <w:tcW w:w="2186" w:type="dxa"/>
          </w:tcPr>
          <w:p w14:paraId="277F3A0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705（383，1185）</w:t>
            </w:r>
          </w:p>
        </w:tc>
        <w:tc>
          <w:tcPr>
            <w:tcW w:w="2192" w:type="dxa"/>
          </w:tcPr>
          <w:p w14:paraId="0AD895F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47（25.25，986.5）</w:t>
            </w:r>
          </w:p>
        </w:tc>
        <w:tc>
          <w:tcPr>
            <w:tcW w:w="1059" w:type="dxa"/>
          </w:tcPr>
          <w:p w14:paraId="38A23DA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7AEE4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49EFA5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Follower count (median, IQR)</w:t>
            </w:r>
          </w:p>
        </w:tc>
        <w:tc>
          <w:tcPr>
            <w:tcW w:w="2186" w:type="dxa"/>
          </w:tcPr>
          <w:p w14:paraId="586C22B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6900(1260,52825)</w:t>
            </w:r>
          </w:p>
        </w:tc>
        <w:tc>
          <w:tcPr>
            <w:tcW w:w="2192" w:type="dxa"/>
          </w:tcPr>
          <w:p w14:paraId="0E1F196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19000(1176,479750)</w:t>
            </w:r>
          </w:p>
        </w:tc>
        <w:tc>
          <w:tcPr>
            <w:tcW w:w="1059" w:type="dxa"/>
          </w:tcPr>
          <w:p w14:paraId="1E363BC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0.0529</w:t>
            </w:r>
          </w:p>
        </w:tc>
      </w:tr>
      <w:tr w14:paraId="1347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A18894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View count (median, IQR)</w:t>
            </w:r>
          </w:p>
        </w:tc>
        <w:tc>
          <w:tcPr>
            <w:tcW w:w="2186" w:type="dxa"/>
          </w:tcPr>
          <w:p w14:paraId="48C48A1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4374（988，31566）</w:t>
            </w:r>
          </w:p>
        </w:tc>
        <w:tc>
          <w:tcPr>
            <w:tcW w:w="2192" w:type="dxa"/>
          </w:tcPr>
          <w:p w14:paraId="69F95E3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Not applicable</w:t>
            </w:r>
          </w:p>
        </w:tc>
        <w:tc>
          <w:tcPr>
            <w:tcW w:w="1059" w:type="dxa"/>
          </w:tcPr>
          <w:p w14:paraId="085D275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0.0282</w:t>
            </w:r>
          </w:p>
        </w:tc>
      </w:tr>
      <w:tr w14:paraId="24456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2ADCCAF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GQS(median, IQR)</w:t>
            </w:r>
          </w:p>
        </w:tc>
        <w:tc>
          <w:tcPr>
            <w:tcW w:w="2186" w:type="dxa"/>
          </w:tcPr>
          <w:p w14:paraId="4676B75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1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3(3,4)</w:t>
            </w:r>
            <w:bookmarkEnd w:id="3"/>
          </w:p>
        </w:tc>
        <w:tc>
          <w:tcPr>
            <w:tcW w:w="2192" w:type="dxa"/>
          </w:tcPr>
          <w:p w14:paraId="743F079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3(3,4)</w:t>
            </w:r>
          </w:p>
        </w:tc>
        <w:tc>
          <w:tcPr>
            <w:tcW w:w="1059" w:type="dxa"/>
          </w:tcPr>
          <w:p w14:paraId="3938628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0.225</w:t>
            </w:r>
          </w:p>
        </w:tc>
      </w:tr>
      <w:tr w14:paraId="01CE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8AAB2A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mDISCREN(median, IQR)</w:t>
            </w:r>
          </w:p>
        </w:tc>
        <w:tc>
          <w:tcPr>
            <w:tcW w:w="2186" w:type="dxa"/>
          </w:tcPr>
          <w:p w14:paraId="7DCF92F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2(2,3)</w:t>
            </w:r>
          </w:p>
        </w:tc>
        <w:tc>
          <w:tcPr>
            <w:tcW w:w="2192" w:type="dxa"/>
          </w:tcPr>
          <w:p w14:paraId="5B658AC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3(2,3)</w:t>
            </w:r>
          </w:p>
        </w:tc>
        <w:tc>
          <w:tcPr>
            <w:tcW w:w="1059" w:type="dxa"/>
          </w:tcPr>
          <w:p w14:paraId="1F0C92A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54768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50C0664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JAMA(median, IQR)</w:t>
            </w:r>
          </w:p>
        </w:tc>
        <w:tc>
          <w:tcPr>
            <w:tcW w:w="2186" w:type="dxa"/>
          </w:tcPr>
          <w:p w14:paraId="321ED37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1(1,2)</w:t>
            </w:r>
          </w:p>
        </w:tc>
        <w:tc>
          <w:tcPr>
            <w:tcW w:w="2192" w:type="dxa"/>
          </w:tcPr>
          <w:p w14:paraId="4688F1B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2(1,2)</w:t>
            </w:r>
          </w:p>
        </w:tc>
        <w:tc>
          <w:tcPr>
            <w:tcW w:w="1059" w:type="dxa"/>
          </w:tcPr>
          <w:p w14:paraId="519D4E89">
            <w:pPr>
              <w:keepNext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</w:tr>
    </w:tbl>
    <w:p w14:paraId="4E91D8FB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7F5D4725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7A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2026-07-12T06:56:34Z</dcterms:created>
  <dc:creator>14795</dc:creator>
  <cp:lastModifiedBy>楚雨荨</cp:lastModifiedBy>
  <dcterms:modified xsi:type="dcterms:W3CDTF">2026-07-12T06:57:48Z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eyJoZGlkIjoiNTk2YTcxZWEyZjkxZDQ4ZTY4Y2VmOTY5ZDA3OTVlN2EiLCJ1c2VySWQiOiI1MDM5NTAyNTcifQ==</vt:lpwstr>
  </property>
  <property fmtid="{D5CDD505-2E9C-101B-9397-08002B2CF9AE}" pid="4" name="ICV">
    <vt:lpwstr>1262D76D0E474364AD5344A8238F80A3_12</vt:lpwstr>
  </property>
</Properties>
</file>