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38221" w14:textId="409B037A" w:rsidR="00F64DC4" w:rsidRPr="00BE7EA4" w:rsidRDefault="00F64DC4" w:rsidP="00F64DC4">
      <w:pPr>
        <w:rPr>
          <w:b/>
          <w:bCs/>
        </w:rPr>
      </w:pPr>
      <w:r w:rsidRPr="00BE7EA4">
        <w:rPr>
          <w:b/>
          <w:bCs/>
        </w:rPr>
        <w:t>Olduvai Domains Downregulate Mitochondrial Pathways</w:t>
      </w:r>
      <w:r w:rsidR="008355A5">
        <w:rPr>
          <w:b/>
          <w:bCs/>
        </w:rPr>
        <w:t xml:space="preserve"> to Promote</w:t>
      </w:r>
      <w:r w:rsidRPr="00BE7EA4">
        <w:rPr>
          <w:b/>
          <w:bCs/>
        </w:rPr>
        <w:t xml:space="preserve"> Human Brain Evolution and Neoteny</w:t>
      </w:r>
    </w:p>
    <w:p w14:paraId="27D23BA5" w14:textId="53BC00D7" w:rsidR="007B0A79" w:rsidRPr="00EF7D9E" w:rsidRDefault="007B0A79" w:rsidP="007B0A79">
      <w:r w:rsidRPr="00EF7D9E">
        <w:t>Jonathon G. Keeney,</w:t>
      </w:r>
      <w:r w:rsidRPr="00EF7D9E">
        <w:rPr>
          <w:vertAlign w:val="superscript"/>
        </w:rPr>
        <w:t>1,</w:t>
      </w:r>
      <w:r w:rsidRPr="00EF7D9E">
        <w:t>* David Astling,</w:t>
      </w:r>
      <w:r w:rsidRPr="00EF7D9E">
        <w:rPr>
          <w:vertAlign w:val="superscript"/>
        </w:rPr>
        <w:t>1</w:t>
      </w:r>
      <w:r w:rsidRPr="00EF7D9E">
        <w:t xml:space="preserve"> Vanessa Andries,</w:t>
      </w:r>
      <w:r w:rsidRPr="00EF7D9E">
        <w:rPr>
          <w:vertAlign w:val="superscript"/>
        </w:rPr>
        <w:t>2,3,#</w:t>
      </w:r>
      <w:r w:rsidRPr="00EF7D9E">
        <w:t xml:space="preserve"> Karl Vandepoele,</w:t>
      </w:r>
      <w:r w:rsidRPr="00EF7D9E">
        <w:rPr>
          <w:vertAlign w:val="superscript"/>
        </w:rPr>
        <w:t>2,3,</w:t>
      </w:r>
      <w:r w:rsidRPr="00EF7D9E">
        <w:rPr>
          <w:rFonts w:cs="Calibri"/>
          <w:vertAlign w:val="superscript"/>
        </w:rPr>
        <w:t>$</w:t>
      </w:r>
      <w:r w:rsidRPr="00EF7D9E">
        <w:rPr>
          <w:vertAlign w:val="superscript"/>
        </w:rPr>
        <w:t xml:space="preserve"> </w:t>
      </w:r>
      <w:r w:rsidRPr="00EF7D9E">
        <w:t>Nathan Anderson,</w:t>
      </w:r>
      <w:r w:rsidRPr="00EF7D9E">
        <w:rPr>
          <w:vertAlign w:val="superscript"/>
        </w:rPr>
        <w:t>1</w:t>
      </w:r>
      <w:r w:rsidRPr="00EF7D9E">
        <w:t xml:space="preserve"> Jonathan M. Davis,</w:t>
      </w:r>
      <w:r w:rsidRPr="00EF7D9E">
        <w:rPr>
          <w:vertAlign w:val="superscript"/>
        </w:rPr>
        <w:t>1</w:t>
      </w:r>
      <w:r w:rsidRPr="00EF7D9E">
        <w:t xml:space="preserve"> Pamela Lopert,</w:t>
      </w:r>
      <w:r w:rsidRPr="00EF7D9E">
        <w:rPr>
          <w:vertAlign w:val="superscript"/>
        </w:rPr>
        <w:t>4</w:t>
      </w:r>
      <w:r w:rsidRPr="00EF7D9E">
        <w:t xml:space="preserve"> Manisha Patel,</w:t>
      </w:r>
      <w:r w:rsidRPr="00EF7D9E">
        <w:rPr>
          <w:vertAlign w:val="superscript"/>
        </w:rPr>
        <w:t>4</w:t>
      </w:r>
      <w:r w:rsidRPr="00EF7D9E">
        <w:t xml:space="preserve"> Kevin Jones,</w:t>
      </w:r>
      <w:r w:rsidRPr="00EF7D9E">
        <w:rPr>
          <w:vertAlign w:val="superscript"/>
        </w:rPr>
        <w:t>1</w:t>
      </w:r>
      <w:r w:rsidRPr="00EF7D9E">
        <w:t xml:space="preserve"> Jonathan Vandenbussche,</w:t>
      </w:r>
      <w:r w:rsidRPr="00EF7D9E">
        <w:rPr>
          <w:vertAlign w:val="superscript"/>
        </w:rPr>
        <w:t>5,6,&amp;</w:t>
      </w:r>
      <w:r w:rsidRPr="00EF7D9E">
        <w:t xml:space="preserve"> Kris Gevaert,</w:t>
      </w:r>
      <w:r w:rsidRPr="00EF7D9E">
        <w:rPr>
          <w:vertAlign w:val="superscript"/>
        </w:rPr>
        <w:t>5,6</w:t>
      </w:r>
      <w:r w:rsidRPr="00EF7D9E">
        <w:t xml:space="preserve"> </w:t>
      </w:r>
      <w:proofErr w:type="gramStart"/>
      <w:r w:rsidRPr="00EF7D9E">
        <w:t>An</w:t>
      </w:r>
      <w:proofErr w:type="gramEnd"/>
      <w:r w:rsidRPr="00EF7D9E">
        <w:t xml:space="preserve"> Staes,</w:t>
      </w:r>
      <w:r w:rsidRPr="00EF7D9E">
        <w:rPr>
          <w:vertAlign w:val="superscript"/>
        </w:rPr>
        <w:t>5,6,7</w:t>
      </w:r>
      <w:r w:rsidRPr="00EF7D9E">
        <w:t xml:space="preserve"> Santos Franco,</w:t>
      </w:r>
      <w:r w:rsidRPr="00EF7D9E">
        <w:rPr>
          <w:vertAlign w:val="superscript"/>
        </w:rPr>
        <w:t>8</w:t>
      </w:r>
      <w:r w:rsidRPr="00EF7D9E">
        <w:t xml:space="preserve"> Natasia Paukovich,</w:t>
      </w:r>
      <w:r w:rsidRPr="00EF7D9E">
        <w:rPr>
          <w:vertAlign w:val="superscript"/>
        </w:rPr>
        <w:t>1</w:t>
      </w:r>
      <w:r w:rsidRPr="00EF7D9E">
        <w:t xml:space="preserve"> Beat Vögeli,</w:t>
      </w:r>
      <w:r w:rsidRPr="00EF7D9E">
        <w:rPr>
          <w:vertAlign w:val="superscript"/>
        </w:rPr>
        <w:t>1</w:t>
      </w:r>
      <w:r w:rsidRPr="00EF7D9E">
        <w:t xml:space="preserve"> Frans van Roy,</w:t>
      </w:r>
      <w:r w:rsidRPr="00EF7D9E">
        <w:rPr>
          <w:vertAlign w:val="superscript"/>
        </w:rPr>
        <w:t>2,3</w:t>
      </w:r>
      <w:r w:rsidRPr="00EF7D9E">
        <w:t xml:space="preserve"> and James M. Sikela</w:t>
      </w:r>
      <w:r w:rsidRPr="00EF7D9E">
        <w:rPr>
          <w:vertAlign w:val="superscript"/>
        </w:rPr>
        <w:t>1,9,</w:t>
      </w:r>
      <w:r w:rsidR="00B636C8" w:rsidRPr="00D80D5C">
        <w:rPr>
          <w:vertAlign w:val="superscript"/>
        </w:rPr>
        <w:t>†</w:t>
      </w:r>
      <w:r w:rsidR="00AD76A4">
        <w:rPr>
          <w:vertAlign w:val="superscript"/>
        </w:rPr>
        <w:t>,</w:t>
      </w:r>
      <w:r w:rsidRPr="00EF7D9E">
        <w:rPr>
          <w:vertAlign w:val="superscript"/>
        </w:rPr>
        <w:t>^</w:t>
      </w:r>
    </w:p>
    <w:p w14:paraId="4746DDEA" w14:textId="77777777" w:rsidR="007B0A79" w:rsidRPr="00EF7D9E" w:rsidRDefault="007B0A79" w:rsidP="007B0A79">
      <w:pPr>
        <w:spacing w:after="0" w:line="240" w:lineRule="auto"/>
      </w:pPr>
      <w:r w:rsidRPr="00EF7D9E">
        <w:rPr>
          <w:vertAlign w:val="superscript"/>
        </w:rPr>
        <w:t>1</w:t>
      </w:r>
      <w:r w:rsidRPr="00EF7D9E">
        <w:t>Department of Biochemistry and Molecular Genetics, University of Colorado Anschutz Medical Campus,</w:t>
      </w:r>
      <w:r>
        <w:t xml:space="preserve"> </w:t>
      </w:r>
      <w:r w:rsidRPr="00EF7D9E">
        <w:t>Aurora, CO 80045, USA</w:t>
      </w:r>
    </w:p>
    <w:p w14:paraId="04BC43F6" w14:textId="77777777" w:rsidR="007B0A79" w:rsidRPr="00EF7D9E" w:rsidRDefault="007B0A79" w:rsidP="007B0A79">
      <w:pPr>
        <w:spacing w:after="0" w:line="240" w:lineRule="auto"/>
      </w:pPr>
      <w:r w:rsidRPr="00EF7D9E">
        <w:rPr>
          <w:vertAlign w:val="superscript"/>
        </w:rPr>
        <w:t>2</w:t>
      </w:r>
      <w:r w:rsidRPr="00EF7D9E">
        <w:t xml:space="preserve">Inflammation Research Center, VIB, </w:t>
      </w:r>
      <w:r>
        <w:t xml:space="preserve">9052 </w:t>
      </w:r>
      <w:r w:rsidRPr="00EF7D9E">
        <w:t>Ghent, Belgium</w:t>
      </w:r>
    </w:p>
    <w:p w14:paraId="4587E1B3" w14:textId="77777777" w:rsidR="007B0A79" w:rsidRPr="00EF7D9E" w:rsidRDefault="007B0A79" w:rsidP="007B0A79">
      <w:pPr>
        <w:spacing w:after="0" w:line="240" w:lineRule="auto"/>
      </w:pPr>
      <w:r w:rsidRPr="00EF7D9E">
        <w:rPr>
          <w:vertAlign w:val="superscript"/>
        </w:rPr>
        <w:t>3</w:t>
      </w:r>
      <w:r w:rsidRPr="00EF7D9E">
        <w:t xml:space="preserve">Department of Biomedical Molecular Biology, Ghent University, </w:t>
      </w:r>
      <w:r>
        <w:t xml:space="preserve">9052 </w:t>
      </w:r>
      <w:r w:rsidRPr="00EF7D9E">
        <w:t>Ghent, Belgium</w:t>
      </w:r>
    </w:p>
    <w:p w14:paraId="08EA65C0" w14:textId="77777777" w:rsidR="007B0A79" w:rsidRPr="00EF7D9E" w:rsidRDefault="007B0A79" w:rsidP="007B0A79">
      <w:pPr>
        <w:spacing w:after="0" w:line="240" w:lineRule="auto"/>
      </w:pPr>
      <w:r w:rsidRPr="00EF7D9E">
        <w:rPr>
          <w:vertAlign w:val="superscript"/>
        </w:rPr>
        <w:t>4</w:t>
      </w:r>
      <w:r w:rsidRPr="00EF7D9E">
        <w:t>Department of Pharmaceutical Sciences, School of Pharmacy, University of Colorado Anschutz Medical Campus, Aurora, CO 80045, USA</w:t>
      </w:r>
    </w:p>
    <w:p w14:paraId="234E226F" w14:textId="77777777" w:rsidR="007B0A79" w:rsidRPr="00EF7D9E" w:rsidRDefault="007B0A79" w:rsidP="007B0A79">
      <w:pPr>
        <w:spacing w:after="0" w:line="240" w:lineRule="auto"/>
      </w:pPr>
      <w:r w:rsidRPr="00EF7D9E">
        <w:rPr>
          <w:vertAlign w:val="superscript"/>
        </w:rPr>
        <w:t>5</w:t>
      </w:r>
      <w:r w:rsidRPr="00EF7D9E">
        <w:t>Department of Biomolecular Medicine, Ghent University, 9052 Ghent, Belgium</w:t>
      </w:r>
    </w:p>
    <w:p w14:paraId="078BD232" w14:textId="77777777" w:rsidR="007B0A79" w:rsidRPr="00EF7D9E" w:rsidRDefault="007B0A79" w:rsidP="007B0A79">
      <w:pPr>
        <w:spacing w:after="0" w:line="240" w:lineRule="auto"/>
      </w:pPr>
      <w:r w:rsidRPr="00EF7D9E">
        <w:rPr>
          <w:vertAlign w:val="superscript"/>
        </w:rPr>
        <w:t>6</w:t>
      </w:r>
      <w:r w:rsidRPr="00EF7D9E">
        <w:t>VIB Center for Medical Biotechnology, VIB, 9052 Ghent, Belgium</w:t>
      </w:r>
    </w:p>
    <w:p w14:paraId="1A0B81C9" w14:textId="77777777" w:rsidR="007B0A79" w:rsidRPr="00EF7D9E" w:rsidRDefault="007B0A79" w:rsidP="007B0A79">
      <w:pPr>
        <w:spacing w:after="0" w:line="240" w:lineRule="auto"/>
      </w:pPr>
      <w:r w:rsidRPr="00EF7D9E">
        <w:rPr>
          <w:vertAlign w:val="superscript"/>
        </w:rPr>
        <w:t>7</w:t>
      </w:r>
      <w:r w:rsidRPr="00EF7D9E">
        <w:t>VIB Proteomics Core, 9052 Ghent, Belgium</w:t>
      </w:r>
    </w:p>
    <w:p w14:paraId="467EC9A5" w14:textId="77777777" w:rsidR="007B0A79" w:rsidRPr="00EF7D9E" w:rsidRDefault="007B0A79" w:rsidP="007B0A79">
      <w:pPr>
        <w:spacing w:after="0" w:line="240" w:lineRule="auto"/>
      </w:pPr>
      <w:r w:rsidRPr="00EF7D9E">
        <w:rPr>
          <w:vertAlign w:val="superscript"/>
        </w:rPr>
        <w:t>8</w:t>
      </w:r>
      <w:r w:rsidRPr="00EF7D9E">
        <w:t>Department of Pediatrics, University of Colorado Anschutz Medical Campus</w:t>
      </w:r>
      <w:r>
        <w:t xml:space="preserve">, </w:t>
      </w:r>
      <w:r w:rsidRPr="00EF7D9E">
        <w:t>Aurora, CO 80045, USA</w:t>
      </w:r>
    </w:p>
    <w:p w14:paraId="090A9FAD" w14:textId="77777777" w:rsidR="007B0A79" w:rsidRPr="00EF7D9E" w:rsidRDefault="007B0A79" w:rsidP="007B0A79">
      <w:pPr>
        <w:spacing w:after="0" w:line="240" w:lineRule="auto"/>
      </w:pPr>
      <w:r w:rsidRPr="00EF7D9E">
        <w:rPr>
          <w:vertAlign w:val="superscript"/>
        </w:rPr>
        <w:t>9</w:t>
      </w:r>
      <w:r w:rsidRPr="00EF7D9E">
        <w:t>Human Medical Genetics and Neuroscience Programs, University of Colorado Anschutz Medical Campus, Aurora, CO 80045, USA</w:t>
      </w:r>
    </w:p>
    <w:p w14:paraId="779C766D" w14:textId="77777777" w:rsidR="007B0A79" w:rsidRPr="00EF7D9E" w:rsidRDefault="007B0A79" w:rsidP="007B0A79">
      <w:pPr>
        <w:spacing w:after="0" w:line="240" w:lineRule="auto"/>
      </w:pPr>
      <w:r w:rsidRPr="00EF7D9E">
        <w:t>*Current address: Department of Biochemistry and Molecular Medicine, George Washington University of Medicine and Health Sciences, Washington, DC 20037, USA</w:t>
      </w:r>
    </w:p>
    <w:p w14:paraId="487837D9" w14:textId="77777777" w:rsidR="007B0A79" w:rsidRPr="00EF7D9E" w:rsidRDefault="007B0A79" w:rsidP="007B0A79">
      <w:pPr>
        <w:spacing w:after="0" w:line="240" w:lineRule="auto"/>
        <w:jc w:val="both"/>
      </w:pPr>
      <w:r w:rsidRPr="00EF7D9E">
        <w:rPr>
          <w:vertAlign w:val="superscript"/>
        </w:rPr>
        <w:t>#</w:t>
      </w:r>
      <w:r w:rsidRPr="00EF7D9E">
        <w:t>Current address: Department of Internal Medicine and Pediatrics, Ghent University, Ghent, Belgium</w:t>
      </w:r>
    </w:p>
    <w:p w14:paraId="47034A3C" w14:textId="77777777" w:rsidR="007B0A79" w:rsidRPr="00EF7D9E" w:rsidRDefault="007B0A79" w:rsidP="007B0A79">
      <w:pPr>
        <w:spacing w:after="0" w:line="240" w:lineRule="auto"/>
        <w:jc w:val="both"/>
        <w:rPr>
          <w:vertAlign w:val="superscript"/>
        </w:rPr>
      </w:pPr>
      <w:r w:rsidRPr="00EF7D9E">
        <w:rPr>
          <w:vertAlign w:val="superscript"/>
        </w:rPr>
        <w:t>$</w:t>
      </w:r>
      <w:r w:rsidRPr="00EF7D9E">
        <w:t xml:space="preserve">Current address: Department of Clinical Chemistry, Ghent University Hospital, </w:t>
      </w:r>
      <w:r>
        <w:t xml:space="preserve">9000 </w:t>
      </w:r>
      <w:r w:rsidRPr="00EF7D9E">
        <w:t>Ghent, Belgium</w:t>
      </w:r>
    </w:p>
    <w:p w14:paraId="6443C7CC" w14:textId="77777777" w:rsidR="007B0A79" w:rsidRPr="00EF7D9E" w:rsidRDefault="007B0A79" w:rsidP="007B0A79">
      <w:pPr>
        <w:spacing w:after="0" w:line="240" w:lineRule="auto"/>
        <w:jc w:val="both"/>
        <w:rPr>
          <w:rFonts w:cs="Calibri"/>
        </w:rPr>
      </w:pPr>
      <w:r w:rsidRPr="00EF7D9E">
        <w:rPr>
          <w:vertAlign w:val="superscript"/>
        </w:rPr>
        <w:t>&amp;</w:t>
      </w:r>
      <w:r w:rsidRPr="00EF7D9E">
        <w:t>Current address:</w:t>
      </w:r>
      <w:r w:rsidRPr="00EF7D9E">
        <w:rPr>
          <w:rStyle w:val="cf01"/>
          <w:rFonts w:asciiTheme="minorHAnsi" w:hAnsiTheme="minorHAnsi" w:cs="Calibri"/>
          <w:sz w:val="24"/>
          <w:szCs w:val="24"/>
        </w:rPr>
        <w:t xml:space="preserve"> RIC group, P. </w:t>
      </w:r>
      <w:proofErr w:type="spellStart"/>
      <w:r w:rsidRPr="00EF7D9E">
        <w:rPr>
          <w:rStyle w:val="cf01"/>
          <w:rFonts w:asciiTheme="minorHAnsi" w:hAnsiTheme="minorHAnsi" w:cs="Calibri"/>
          <w:sz w:val="24"/>
          <w:szCs w:val="24"/>
        </w:rPr>
        <w:t>Kennedypark</w:t>
      </w:r>
      <w:proofErr w:type="spellEnd"/>
      <w:r w:rsidRPr="00EF7D9E">
        <w:rPr>
          <w:rStyle w:val="cf01"/>
          <w:rFonts w:asciiTheme="minorHAnsi" w:hAnsiTheme="minorHAnsi" w:cs="Calibri"/>
          <w:sz w:val="24"/>
          <w:szCs w:val="24"/>
        </w:rPr>
        <w:t xml:space="preserve"> 6, 8500 Kortrijk, Belgium</w:t>
      </w:r>
    </w:p>
    <w:p w14:paraId="1754BB72" w14:textId="5CDAEC68" w:rsidR="007B0A79" w:rsidRDefault="007B0A79" w:rsidP="007B0A79">
      <w:pPr>
        <w:spacing w:after="0" w:line="240" w:lineRule="auto"/>
      </w:pPr>
      <w:r w:rsidRPr="00EF7D9E">
        <w:rPr>
          <w:vertAlign w:val="superscript"/>
        </w:rPr>
        <w:t>^</w:t>
      </w:r>
      <w:r w:rsidRPr="00EF7D9E">
        <w:t xml:space="preserve">Corresponding author: James M. Sikela, </w:t>
      </w:r>
      <w:hyperlink r:id="rId7" w:history="1">
        <w:r w:rsidR="00FE5362" w:rsidRPr="00664690">
          <w:rPr>
            <w:rStyle w:val="Hyperlink"/>
          </w:rPr>
          <w:t>james.sikela@cuanschutz.edu</w:t>
        </w:r>
      </w:hyperlink>
    </w:p>
    <w:p w14:paraId="2D6303BC" w14:textId="77777777" w:rsidR="00FE5362" w:rsidRDefault="00FE5362" w:rsidP="00FE5362">
      <w:r w:rsidRPr="00162EBB">
        <w:t xml:space="preserve">† A brief Forum article by the corresponding author on aspects of this topic has been accepted for publication in </w:t>
      </w:r>
      <w:r w:rsidRPr="004D32CB">
        <w:rPr>
          <w:i/>
          <w:iCs/>
        </w:rPr>
        <w:t>Trends in Genetics</w:t>
      </w:r>
      <w:r w:rsidRPr="00162EBB">
        <w:t>.</w:t>
      </w:r>
    </w:p>
    <w:p w14:paraId="249DAA28" w14:textId="77777777" w:rsidR="00AE0AD1" w:rsidRPr="00AE0AD1" w:rsidRDefault="00AE0AD1" w:rsidP="00AE0AD1">
      <w:r w:rsidRPr="00AE0AD1">
        <w:t xml:space="preserve">This preprint is a slightly modified version (updated title and minor textual change) of a manuscript currently under review at </w:t>
      </w:r>
      <w:r w:rsidRPr="00AE0AD1">
        <w:rPr>
          <w:i/>
          <w:iCs/>
        </w:rPr>
        <w:t>Human Genetics</w:t>
      </w:r>
    </w:p>
    <w:p w14:paraId="4CF57DA2" w14:textId="77777777" w:rsidR="00AE0AD1" w:rsidRDefault="00AE0AD1" w:rsidP="00FE5362"/>
    <w:p w14:paraId="393754B0" w14:textId="77777777" w:rsidR="00FE5362" w:rsidRPr="00EF7D9E" w:rsidRDefault="00FE5362" w:rsidP="007B0A79">
      <w:pPr>
        <w:spacing w:after="0" w:line="240" w:lineRule="auto"/>
      </w:pPr>
    </w:p>
    <w:p w14:paraId="446BD695" w14:textId="77777777" w:rsidR="0019413C" w:rsidRDefault="0019413C" w:rsidP="009335C8">
      <w:pPr>
        <w:rPr>
          <w:b/>
        </w:rPr>
      </w:pPr>
    </w:p>
    <w:p w14:paraId="7BE70FCD" w14:textId="77777777" w:rsidR="0019413C" w:rsidRDefault="0019413C" w:rsidP="009335C8">
      <w:pPr>
        <w:rPr>
          <w:b/>
        </w:rPr>
      </w:pPr>
    </w:p>
    <w:p w14:paraId="22309010" w14:textId="77777777" w:rsidR="0019413C" w:rsidRDefault="0019413C" w:rsidP="009335C8">
      <w:pPr>
        <w:rPr>
          <w:b/>
        </w:rPr>
      </w:pPr>
    </w:p>
    <w:p w14:paraId="6B35DFAC" w14:textId="77777777" w:rsidR="0019413C" w:rsidRDefault="0019413C" w:rsidP="009335C8">
      <w:pPr>
        <w:rPr>
          <w:b/>
        </w:rPr>
      </w:pPr>
    </w:p>
    <w:p w14:paraId="70134F31" w14:textId="77777777" w:rsidR="0019413C" w:rsidRDefault="0019413C" w:rsidP="009335C8">
      <w:pPr>
        <w:rPr>
          <w:b/>
        </w:rPr>
      </w:pPr>
    </w:p>
    <w:p w14:paraId="13C24577" w14:textId="77777777" w:rsidR="0019413C" w:rsidRDefault="0019413C" w:rsidP="009335C8">
      <w:pPr>
        <w:rPr>
          <w:b/>
        </w:rPr>
      </w:pPr>
    </w:p>
    <w:p w14:paraId="73FCC204" w14:textId="77777777" w:rsidR="0019413C" w:rsidRDefault="0019413C" w:rsidP="009335C8">
      <w:pPr>
        <w:rPr>
          <w:b/>
        </w:rPr>
      </w:pPr>
    </w:p>
    <w:p w14:paraId="43329AD8" w14:textId="77777777" w:rsidR="0019413C" w:rsidRDefault="0019413C" w:rsidP="009335C8">
      <w:pPr>
        <w:rPr>
          <w:b/>
        </w:rPr>
      </w:pPr>
    </w:p>
    <w:p w14:paraId="304986FD" w14:textId="77777777" w:rsidR="007B0A79" w:rsidRDefault="007B0A79" w:rsidP="009335C8">
      <w:pPr>
        <w:rPr>
          <w:b/>
        </w:rPr>
      </w:pPr>
    </w:p>
    <w:p w14:paraId="1486A095" w14:textId="77777777" w:rsidR="007B0A79" w:rsidRDefault="007B0A79" w:rsidP="009335C8">
      <w:pPr>
        <w:rPr>
          <w:b/>
        </w:rPr>
      </w:pPr>
    </w:p>
    <w:p w14:paraId="0C46886B" w14:textId="77777777" w:rsidR="007B0A79" w:rsidRDefault="007B0A79" w:rsidP="009335C8">
      <w:pPr>
        <w:rPr>
          <w:b/>
        </w:rPr>
      </w:pPr>
    </w:p>
    <w:p w14:paraId="260B6453" w14:textId="183C2F84" w:rsidR="009335C8" w:rsidRPr="00727FD8" w:rsidRDefault="00F0133E" w:rsidP="009335C8">
      <w:pPr>
        <w:rPr>
          <w:b/>
        </w:rPr>
      </w:pPr>
      <w:r>
        <w:rPr>
          <w:b/>
        </w:rPr>
        <w:t xml:space="preserve">Supplementary </w:t>
      </w:r>
      <w:r w:rsidR="009335C8" w:rsidRPr="00727FD8">
        <w:rPr>
          <w:b/>
        </w:rPr>
        <w:t>Methods</w:t>
      </w:r>
    </w:p>
    <w:p w14:paraId="1E14996C" w14:textId="77777777" w:rsidR="009335C8" w:rsidRDefault="009335C8" w:rsidP="009335C8">
      <w:r w:rsidRPr="008D6EF9">
        <w:rPr>
          <w:b/>
        </w:rPr>
        <w:t xml:space="preserve">Cell </w:t>
      </w:r>
      <w:r>
        <w:rPr>
          <w:b/>
        </w:rPr>
        <w:t>c</w:t>
      </w:r>
      <w:r w:rsidRPr="008D6EF9">
        <w:rPr>
          <w:b/>
        </w:rPr>
        <w:t>ulture</w:t>
      </w:r>
      <w:r>
        <w:rPr>
          <w:b/>
        </w:rPr>
        <w:t xml:space="preserve"> and live-cell imaging</w:t>
      </w:r>
    </w:p>
    <w:p w14:paraId="174E92D6" w14:textId="77777777" w:rsidR="009335C8" w:rsidRDefault="009335C8" w:rsidP="009335C8">
      <w:proofErr w:type="spellStart"/>
      <w:r w:rsidRPr="0026355F">
        <w:t>Dox</w:t>
      </w:r>
      <w:r>
        <w:t>ycyclin</w:t>
      </w:r>
      <w:proofErr w:type="spellEnd"/>
      <w:r w:rsidRPr="0026355F">
        <w:t xml:space="preserve"> </w:t>
      </w:r>
      <w:r>
        <w:t xml:space="preserve">hydrochloride </w:t>
      </w:r>
      <w:r w:rsidRPr="0026355F">
        <w:t>(</w:t>
      </w:r>
      <w:r>
        <w:t xml:space="preserve">Dox; </w:t>
      </w:r>
      <w:r w:rsidRPr="0026355F">
        <w:t xml:space="preserve">Sigma, </w:t>
      </w:r>
      <w:r>
        <w:t>Grand Island, New York</w:t>
      </w:r>
      <w:r w:rsidRPr="0026355F">
        <w:t xml:space="preserve">) was used at </w:t>
      </w:r>
      <w:r w:rsidRPr="00E77716">
        <w:t xml:space="preserve">a final concentration of 2 </w:t>
      </w:r>
      <w:proofErr w:type="spellStart"/>
      <w:r w:rsidRPr="00E77716">
        <w:t>μg</w:t>
      </w:r>
      <w:proofErr w:type="spellEnd"/>
      <w:r w:rsidRPr="00E77716">
        <w:t xml:space="preserve">/ml to induce expression of </w:t>
      </w:r>
      <w:r>
        <w:t xml:space="preserve">either </w:t>
      </w:r>
      <w:r w:rsidRPr="00E77716">
        <w:t>NBPF1-IRES-EGFP or EGFP in DLD1Tr21/NBPF1 and DLD1Tr21/M</w:t>
      </w:r>
      <w:r>
        <w:t xml:space="preserve">ock cells, respectively. </w:t>
      </w:r>
      <w:r w:rsidRPr="0026355F">
        <w:t>DLD1Tr21/Mock and DLD1</w:t>
      </w:r>
      <w:r>
        <w:t>T</w:t>
      </w:r>
      <w:r w:rsidRPr="0026355F">
        <w:t>r21/NBPF1 cells were described previously</w:t>
      </w:r>
      <w:r>
        <w:t xml:space="preserve"> </w:t>
      </w:r>
      <w:r w:rsidRPr="00114C73">
        <w:rPr>
          <w:color w:val="000000"/>
        </w:rPr>
        <w:t>(</w:t>
      </w:r>
      <w:proofErr w:type="spellStart"/>
      <w:r w:rsidRPr="00114C73">
        <w:rPr>
          <w:color w:val="000000"/>
        </w:rPr>
        <w:t>Vandepoele</w:t>
      </w:r>
      <w:proofErr w:type="spellEnd"/>
      <w:r w:rsidRPr="00114C73">
        <w:rPr>
          <w:color w:val="000000"/>
        </w:rPr>
        <w:t xml:space="preserve"> et al.</w:t>
      </w:r>
      <w:r>
        <w:rPr>
          <w:color w:val="000000"/>
        </w:rPr>
        <w:t>,</w:t>
      </w:r>
      <w:r w:rsidRPr="00114C73">
        <w:rPr>
          <w:color w:val="000000"/>
        </w:rPr>
        <w:t xml:space="preserve"> 2008)</w:t>
      </w:r>
      <w:r>
        <w:t xml:space="preserve">. </w:t>
      </w:r>
      <w:r w:rsidRPr="008B4C2F">
        <w:t>Briefly, in the colon cancer cell line DLD1Tr21 Tet-On originally obtained from Van de Wetering et al.</w:t>
      </w:r>
      <w:r>
        <w:t>, 2002</w:t>
      </w:r>
      <w:r w:rsidRPr="008B4C2F">
        <w:t>,</w:t>
      </w:r>
      <w:r>
        <w:t xml:space="preserve"> a </w:t>
      </w:r>
      <w:r w:rsidRPr="003F018E">
        <w:t>Tet-On system activates transcription of the gene of interest in the presence of Dox. The cDNA for NBPF1-IRES-</w:t>
      </w:r>
      <w:r>
        <w:t>E</w:t>
      </w:r>
      <w:r w:rsidRPr="003F018E">
        <w:t>GFP, fused to an amino-terminal flag tag, was cloned in the pcDNA4/TO vector (Invitrogen). This construct was stably transfected in DLD1Tr21 cells</w:t>
      </w:r>
      <w:r>
        <w:t xml:space="preserve"> and subcloned after f</w:t>
      </w:r>
      <w:r w:rsidRPr="003F018E">
        <w:t>luorescence</w:t>
      </w:r>
      <w:r>
        <w:t>-</w:t>
      </w:r>
      <w:r w:rsidRPr="003F018E">
        <w:t>activated cell sorting</w:t>
      </w:r>
      <w:r>
        <w:t>. A final</w:t>
      </w:r>
      <w:r w:rsidRPr="003F018E">
        <w:t xml:space="preserve"> clone was more than 90% positive for </w:t>
      </w:r>
      <w:r>
        <w:t xml:space="preserve">flag-tagged </w:t>
      </w:r>
      <w:r w:rsidRPr="002B3330">
        <w:rPr>
          <w:i/>
          <w:iCs/>
        </w:rPr>
        <w:t>NBPF1</w:t>
      </w:r>
      <w:r w:rsidRPr="003F018E">
        <w:t xml:space="preserve"> expression upon induction with Dox for 48 h. </w:t>
      </w:r>
      <w:r>
        <w:t xml:space="preserve">For mitochondrial analysis, media was removed at 24 h after plating and replaced with media </w:t>
      </w:r>
      <w:r w:rsidRPr="00FD53F4">
        <w:t>including 200</w:t>
      </w:r>
      <w:r>
        <w:t xml:space="preserve"> </w:t>
      </w:r>
      <w:proofErr w:type="spellStart"/>
      <w:r w:rsidRPr="00FD53F4">
        <w:t>n</w:t>
      </w:r>
      <w:r>
        <w:t>M</w:t>
      </w:r>
      <w:proofErr w:type="spellEnd"/>
      <w:r w:rsidRPr="00FD53F4">
        <w:t xml:space="preserve"> </w:t>
      </w:r>
      <w:proofErr w:type="spellStart"/>
      <w:r w:rsidRPr="00FD53F4">
        <w:t>MitoTracker</w:t>
      </w:r>
      <w:proofErr w:type="spellEnd"/>
      <w:r w:rsidRPr="00FD53F4">
        <w:t xml:space="preserve"> </w:t>
      </w:r>
      <w:r>
        <w:t xml:space="preserve">CMSROX </w:t>
      </w:r>
      <w:r w:rsidRPr="00FD53F4">
        <w:t>(</w:t>
      </w:r>
      <w:r w:rsidRPr="00CA094E">
        <w:t>Gibco</w:t>
      </w:r>
      <w:r w:rsidRPr="00FD53F4">
        <w:t>) and either 2 µg/m</w:t>
      </w:r>
      <w:r>
        <w:t>l</w:t>
      </w:r>
      <w:r w:rsidRPr="00FD53F4">
        <w:t xml:space="preserve"> </w:t>
      </w:r>
      <w:r>
        <w:t xml:space="preserve">Dox </w:t>
      </w:r>
      <w:r w:rsidRPr="00FD53F4">
        <w:t xml:space="preserve">or no </w:t>
      </w:r>
      <w:r>
        <w:t>Dox</w:t>
      </w:r>
      <w:r w:rsidRPr="00FD53F4">
        <w:t>. Cells were then cultured at 37</w:t>
      </w:r>
      <w:r w:rsidRPr="008406C3">
        <w:rPr>
          <w:vertAlign w:val="superscript"/>
        </w:rPr>
        <w:t>o</w:t>
      </w:r>
      <w:r>
        <w:t xml:space="preserve">C </w:t>
      </w:r>
      <w:r w:rsidRPr="00FD53F4">
        <w:t>in 5% CO</w:t>
      </w:r>
      <w:r w:rsidRPr="00FD53F4">
        <w:rPr>
          <w:vertAlign w:val="subscript"/>
        </w:rPr>
        <w:t>2</w:t>
      </w:r>
      <w:r w:rsidRPr="00FD53F4">
        <w:t xml:space="preserve"> in an </w:t>
      </w:r>
      <w:proofErr w:type="spellStart"/>
      <w:r w:rsidRPr="00FD53F4">
        <w:t>Incu</w:t>
      </w:r>
      <w:r>
        <w:t>C</w:t>
      </w:r>
      <w:r w:rsidRPr="00FD53F4">
        <w:t>yte</w:t>
      </w:r>
      <w:proofErr w:type="spellEnd"/>
      <w:r w:rsidRPr="00FD53F4">
        <w:t xml:space="preserve"> </w:t>
      </w:r>
      <w:r>
        <w:t xml:space="preserve">kinetic life cell imaging system </w:t>
      </w:r>
      <w:r w:rsidRPr="00FD53F4">
        <w:t>(</w:t>
      </w:r>
      <w:r w:rsidRPr="00CA094E">
        <w:t>Essen Bioscience</w:t>
      </w:r>
      <w:r>
        <w:t>, Ann Arbor, MI</w:t>
      </w:r>
      <w:r w:rsidRPr="00FD53F4">
        <w:t>). Red (</w:t>
      </w:r>
      <w:proofErr w:type="spellStart"/>
      <w:r w:rsidRPr="00FD53F4">
        <w:t>MitoTracker</w:t>
      </w:r>
      <w:proofErr w:type="spellEnd"/>
      <w:r w:rsidRPr="00FD53F4">
        <w:t xml:space="preserve">), </w:t>
      </w:r>
      <w:r>
        <w:t>g</w:t>
      </w:r>
      <w:r w:rsidRPr="00FD53F4">
        <w:t>reen (</w:t>
      </w:r>
      <w:r>
        <w:t xml:space="preserve">from </w:t>
      </w:r>
      <w:r w:rsidRPr="00133576">
        <w:t xml:space="preserve">IRES-EGFP </w:t>
      </w:r>
      <w:r>
        <w:t xml:space="preserve">on the construct, </w:t>
      </w:r>
      <w:r w:rsidRPr="00133576">
        <w:t xml:space="preserve">indicating successful </w:t>
      </w:r>
      <w:r>
        <w:t xml:space="preserve">Dox </w:t>
      </w:r>
      <w:r w:rsidRPr="00133576">
        <w:t>induction</w:t>
      </w:r>
      <w:r w:rsidRPr="00FD53F4">
        <w:t>)</w:t>
      </w:r>
      <w:r>
        <w:t>,</w:t>
      </w:r>
      <w:r w:rsidRPr="00FD53F4">
        <w:t xml:space="preserve"> and phase contrast images were collected every 4 h.</w:t>
      </w:r>
    </w:p>
    <w:p w14:paraId="3C63E3F9" w14:textId="77777777" w:rsidR="009335C8" w:rsidRDefault="009335C8" w:rsidP="009335C8">
      <w:r w:rsidRPr="001E2B2D">
        <w:rPr>
          <w:b/>
        </w:rPr>
        <w:t xml:space="preserve">Library </w:t>
      </w:r>
      <w:r>
        <w:rPr>
          <w:b/>
        </w:rPr>
        <w:t>p</w:t>
      </w:r>
      <w:r w:rsidRPr="001E2B2D">
        <w:rPr>
          <w:b/>
        </w:rPr>
        <w:t xml:space="preserve">reparation and Illumina </w:t>
      </w:r>
      <w:r>
        <w:rPr>
          <w:b/>
        </w:rPr>
        <w:t>s</w:t>
      </w:r>
      <w:r w:rsidRPr="001E2B2D">
        <w:rPr>
          <w:b/>
        </w:rPr>
        <w:t>equencing</w:t>
      </w:r>
      <w:r>
        <w:t xml:space="preserve"> </w:t>
      </w:r>
    </w:p>
    <w:p w14:paraId="5F2DA531" w14:textId="77777777" w:rsidR="009335C8" w:rsidRDefault="009335C8" w:rsidP="009335C8">
      <w:r w:rsidRPr="00244A3D">
        <w:t xml:space="preserve">For both DLD1Tr21/NBPF1 and DLD1Tr21/Mock cells, eight T-175 flasks (Falcon) were cultured at </w:t>
      </w:r>
      <w:r w:rsidRPr="00FD53F4">
        <w:t>37</w:t>
      </w:r>
      <w:r w:rsidRPr="008406C3">
        <w:rPr>
          <w:vertAlign w:val="superscript"/>
        </w:rPr>
        <w:t>o</w:t>
      </w:r>
      <w:r>
        <w:t>C</w:t>
      </w:r>
      <w:r w:rsidRPr="00244A3D">
        <w:t xml:space="preserve"> in 5% CO2. After 24 h, media was changed. Four flasks of each cell line were refreshed with medium containing Dox, whereas the medium of the remaining four flasks w</w:t>
      </w:r>
      <w:r>
        <w:t>as</w:t>
      </w:r>
      <w:r w:rsidRPr="00244A3D">
        <w:t xml:space="preserve"> refreshed with medium only.</w:t>
      </w:r>
      <w:r>
        <w:t xml:space="preserve"> </w:t>
      </w:r>
      <w:r w:rsidRPr="00244A3D">
        <w:t xml:space="preserve">After 24 h, cells were </w:t>
      </w:r>
      <w:proofErr w:type="spellStart"/>
      <w:r w:rsidRPr="00244A3D">
        <w:t>trypsinized</w:t>
      </w:r>
      <w:proofErr w:type="spellEnd"/>
      <w:r w:rsidRPr="00244A3D">
        <w:t xml:space="preserve"> (Gibco) and collected in complete medium.</w:t>
      </w:r>
      <w:r>
        <w:t xml:space="preserve"> cDNA libraries were constructed starting from </w:t>
      </w:r>
      <w:r w:rsidRPr="00102995">
        <w:t xml:space="preserve">1 </w:t>
      </w:r>
      <w:proofErr w:type="spellStart"/>
      <w:r w:rsidRPr="00102995">
        <w:t>μg</w:t>
      </w:r>
      <w:proofErr w:type="spellEnd"/>
      <w:r w:rsidRPr="00102995">
        <w:t xml:space="preserve"> total RNA</w:t>
      </w:r>
      <w:r>
        <w:t>.</w:t>
      </w:r>
      <w:r w:rsidRPr="00102995">
        <w:t xml:space="preserve"> </w:t>
      </w:r>
      <w:r>
        <w:t>P</w:t>
      </w:r>
      <w:r w:rsidRPr="00244A3D">
        <w:t xml:space="preserve">olyA-plus mRNAs were </w:t>
      </w:r>
      <w:proofErr w:type="gramStart"/>
      <w:r w:rsidRPr="00244A3D">
        <w:t>selected for</w:t>
      </w:r>
      <w:proofErr w:type="gramEnd"/>
      <w:r w:rsidRPr="00244A3D">
        <w:t xml:space="preserve"> by using oligo dT beads according to the manufacturer’s instructions, </w:t>
      </w:r>
      <w:r>
        <w:t xml:space="preserve">then </w:t>
      </w:r>
      <w:r w:rsidRPr="00244A3D">
        <w:t>reverse transcribed to cDNA and prepared for next-generation sequencing according to the manufacturer’s protocol</w:t>
      </w:r>
      <w:r>
        <w:t xml:space="preserve"> (</w:t>
      </w:r>
      <w:r w:rsidRPr="00102995">
        <w:t xml:space="preserve">Illumina </w:t>
      </w:r>
      <w:proofErr w:type="spellStart"/>
      <w:r w:rsidRPr="00102995">
        <w:t>TruSeq</w:t>
      </w:r>
      <w:proofErr w:type="spellEnd"/>
      <w:r w:rsidRPr="00102995">
        <w:t xml:space="preserve"> RNA Sample Preparation v2 Guide</w:t>
      </w:r>
      <w:r>
        <w:t xml:space="preserve">). The cDNA libraries were validated on the Agilent 2100 Bioanalyzer using DNA-1000 chip. Cluster generation was done on the Illumina </w:t>
      </w:r>
      <w:proofErr w:type="spellStart"/>
      <w:r>
        <w:t>cBot</w:t>
      </w:r>
      <w:proofErr w:type="spellEnd"/>
      <w:r>
        <w:t xml:space="preserve"> using a Single Read Flow Cell with a Single Read </w:t>
      </w:r>
      <w:proofErr w:type="spellStart"/>
      <w:r>
        <w:t>cBot</w:t>
      </w:r>
      <w:proofErr w:type="spellEnd"/>
      <w:r>
        <w:t xml:space="preserve"> reagent plate (</w:t>
      </w:r>
      <w:proofErr w:type="spellStart"/>
      <w:r>
        <w:t>TruSeq</w:t>
      </w:r>
      <w:proofErr w:type="spellEnd"/>
      <w:r>
        <w:t xml:space="preserve"> SR Cluster Kit). Sequencing of the clustered flow cell was performed on the Illumina HiSeq 2000 using </w:t>
      </w:r>
      <w:proofErr w:type="spellStart"/>
      <w:r>
        <w:t>TruSeq</w:t>
      </w:r>
      <w:proofErr w:type="spellEnd"/>
      <w:r>
        <w:t xml:space="preserve"> SBS v3 reagents. The sequencer was programmed with a single read at 100 cycles. Sequencing images were generated through the sequencing platform (Illumina HiSeq, 2000). The raw data were analyzed in four steps: image analysis, base calling, sequence alignment, and variant analysis and counting. An additional step was required to convert the base call files (.</w:t>
      </w:r>
      <w:proofErr w:type="spellStart"/>
      <w:r>
        <w:t>bcl</w:t>
      </w:r>
      <w:proofErr w:type="spellEnd"/>
      <w:r>
        <w:t>) into *_qseq.txt files. For multiplexed lanes/samples, a de-multiplexing step was performed before the alignment step.</w:t>
      </w:r>
    </w:p>
    <w:p w14:paraId="75272B8E" w14:textId="317DD05D" w:rsidR="009335C8" w:rsidRDefault="009335C8" w:rsidP="009335C8">
      <w:pPr>
        <w:rPr>
          <w:b/>
        </w:rPr>
      </w:pPr>
      <w:r w:rsidRPr="001E2B2D">
        <w:rPr>
          <w:b/>
        </w:rPr>
        <w:lastRenderedPageBreak/>
        <w:t>RNA</w:t>
      </w:r>
      <w:r w:rsidR="00F86FF4">
        <w:rPr>
          <w:b/>
        </w:rPr>
        <w:t>-</w:t>
      </w:r>
      <w:r w:rsidRPr="001E2B2D">
        <w:rPr>
          <w:b/>
        </w:rPr>
        <w:t xml:space="preserve">seq </w:t>
      </w:r>
      <w:r>
        <w:rPr>
          <w:b/>
        </w:rPr>
        <w:t xml:space="preserve">data </w:t>
      </w:r>
      <w:r w:rsidRPr="001E2B2D">
        <w:rPr>
          <w:b/>
        </w:rPr>
        <w:t>analysis</w:t>
      </w:r>
    </w:p>
    <w:p w14:paraId="7ABECFDB" w14:textId="77777777" w:rsidR="009335C8" w:rsidRDefault="009335C8" w:rsidP="009335C8">
      <w:r>
        <w:t xml:space="preserve">On average, we obtained 20 million (range = 12–30 million) single-end 100 bp sequencing reads per sample. Reads were mapped against the human genome using </w:t>
      </w:r>
      <w:proofErr w:type="spellStart"/>
      <w:r>
        <w:t>Tophat</w:t>
      </w:r>
      <w:proofErr w:type="spellEnd"/>
      <w:r>
        <w:t xml:space="preserve"> (version 2.0.9) </w:t>
      </w:r>
      <w:r w:rsidRPr="00114C73">
        <w:rPr>
          <w:color w:val="000000"/>
        </w:rPr>
        <w:t>(Kim et al.</w:t>
      </w:r>
      <w:r>
        <w:rPr>
          <w:color w:val="000000"/>
        </w:rPr>
        <w:t>,</w:t>
      </w:r>
      <w:r w:rsidRPr="00114C73">
        <w:rPr>
          <w:color w:val="000000"/>
        </w:rPr>
        <w:t xml:space="preserve"> 2013)</w:t>
      </w:r>
      <w:r>
        <w:t xml:space="preserve"> and the NCBI reference annotation (build 37.2) as a guide. We allowed 3 mismatches for the initial alignment and 2 mismatches per segment with 25-bp segments. On average, 90% (85%–94%) of the reads aligned to the human genome. Next, we employed Cufflinks (version 2.1.1) </w:t>
      </w:r>
      <w:r w:rsidRPr="00114C73">
        <w:rPr>
          <w:color w:val="000000"/>
        </w:rPr>
        <w:t>(</w:t>
      </w:r>
      <w:r w:rsidRPr="0015617E">
        <w:rPr>
          <w:color w:val="000000"/>
        </w:rPr>
        <w:t>Trapnell et al., 2010</w:t>
      </w:r>
      <w:r w:rsidRPr="00114C73">
        <w:rPr>
          <w:color w:val="000000"/>
        </w:rPr>
        <w:t>)</w:t>
      </w:r>
      <w:r>
        <w:t xml:space="preserve"> to assemble the transcripts using the </w:t>
      </w:r>
      <w:proofErr w:type="spellStart"/>
      <w:r>
        <w:t>RefSeq</w:t>
      </w:r>
      <w:proofErr w:type="spellEnd"/>
      <w:r>
        <w:t xml:space="preserve"> annotations as the guide but allowing for novel isoform discovery in each sample. Isoforms were ignored if the number of supporting reads was less than 30 and if the isoform fraction was less than 10% for the gene. The data were fragment bias corrected, multi-read corrected, and normalized by the total number of reads. The transcript assemblies for each sample were merged using </w:t>
      </w:r>
      <w:proofErr w:type="spellStart"/>
      <w:r>
        <w:t>Cuffmerge</w:t>
      </w:r>
      <w:proofErr w:type="spellEnd"/>
      <w:r>
        <w:t xml:space="preserve"> </w:t>
      </w:r>
      <w:r w:rsidRPr="00114C73">
        <w:rPr>
          <w:color w:val="000000"/>
        </w:rPr>
        <w:t>(Trapnell et al.</w:t>
      </w:r>
      <w:r>
        <w:rPr>
          <w:color w:val="000000"/>
        </w:rPr>
        <w:t>,</w:t>
      </w:r>
      <w:r w:rsidRPr="00114C73">
        <w:rPr>
          <w:color w:val="000000"/>
        </w:rPr>
        <w:t xml:space="preserve"> 2010)</w:t>
      </w:r>
      <w:r>
        <w:t xml:space="preserve">. We next computed the transcripts' FPKM values (Fragments Per Kilobase of exon per Million fragments mapped) by rerunning Cufflinks using the merged assembly as the guide. Gene expression was estimated by summing the FPKM values of multiple transcripts that represent the same gene. All other analyses were performed in R/Bioconductor (R version 3.0.1; </w:t>
      </w:r>
      <w:r w:rsidRPr="002B0E9E">
        <w:rPr>
          <w:color w:val="000000"/>
        </w:rPr>
        <w:t>R Development Core, 2011)</w:t>
      </w:r>
      <w:r w:rsidRPr="002B0E9E">
        <w:t>.</w:t>
      </w:r>
    </w:p>
    <w:p w14:paraId="05390CB5" w14:textId="77777777" w:rsidR="009335C8" w:rsidRDefault="009335C8" w:rsidP="009335C8">
      <w:r>
        <w:t xml:space="preserve">Significantly changed genes were identified using the R package LIMMA </w:t>
      </w:r>
      <w:r w:rsidRPr="00621632">
        <w:rPr>
          <w:color w:val="000000"/>
        </w:rPr>
        <w:t>(Smyth, 2005)</w:t>
      </w:r>
      <w:r w:rsidRPr="00621632">
        <w:t>.</w:t>
      </w:r>
      <w:r>
        <w:t xml:space="preserve"> Significant genes were identified using the </w:t>
      </w:r>
      <w:proofErr w:type="spellStart"/>
      <w:r>
        <w:t>lmFit</w:t>
      </w:r>
      <w:proofErr w:type="spellEnd"/>
      <w:r>
        <w:t xml:space="preserve">, </w:t>
      </w:r>
      <w:proofErr w:type="spellStart"/>
      <w:r>
        <w:t>eBayes</w:t>
      </w:r>
      <w:proofErr w:type="spellEnd"/>
      <w:r>
        <w:t xml:space="preserve">, and </w:t>
      </w:r>
      <w:proofErr w:type="spellStart"/>
      <w:r>
        <w:t>decideTests</w:t>
      </w:r>
      <w:proofErr w:type="spellEnd"/>
      <w:r>
        <w:t xml:space="preserve"> functions (FDR &lt; 0.05 and fold change &gt; 1.5) from the LIMMA package. The statistics were moderated by LIMMA using empirical Bayes shrinkage (via the </w:t>
      </w:r>
      <w:proofErr w:type="spellStart"/>
      <w:r>
        <w:t>eBayes</w:t>
      </w:r>
      <w:proofErr w:type="spellEnd"/>
      <w:r>
        <w:t xml:space="preserve"> function), global multiple testing strategy, and Benjamini &amp; Hochberg adjustment. Gene set enrichment analysis (GSEA) was conducted using the Kyoto Encyclopedia of Genes and Genomes (KEGG) and Gene Ontology (GO) gene set definitions obtained from the Molecular Signatures Database v.3.1. Enriched pathways were identified by running GSEA using 1,000 permutations as a standalone Java app (version 2.0.</w:t>
      </w:r>
      <w:r w:rsidRPr="00B824B0">
        <w:t xml:space="preserve">13; </w:t>
      </w:r>
      <w:r w:rsidRPr="00B824B0">
        <w:rPr>
          <w:color w:val="000000"/>
        </w:rPr>
        <w:t>Subramanian et al., 2007)</w:t>
      </w:r>
      <w:r w:rsidRPr="00B824B0">
        <w:t>.</w:t>
      </w:r>
    </w:p>
    <w:p w14:paraId="78A930E0" w14:textId="77777777" w:rsidR="009335C8" w:rsidRDefault="009335C8" w:rsidP="009335C8">
      <w:r w:rsidRPr="00944159">
        <w:rPr>
          <w:b/>
        </w:rPr>
        <w:t>Proteomics</w:t>
      </w:r>
    </w:p>
    <w:p w14:paraId="0DC4F943" w14:textId="77777777" w:rsidR="009335C8" w:rsidRPr="009A4E43" w:rsidRDefault="009335C8" w:rsidP="009335C8">
      <w:pPr>
        <w:rPr>
          <w:rStyle w:val="articletext"/>
        </w:rPr>
      </w:pPr>
      <w:r w:rsidRPr="009A4E43">
        <w:rPr>
          <w:rStyle w:val="articletext"/>
        </w:rPr>
        <w:t>Stable isotope labeling by amino acids in cell culture (SILAC)</w:t>
      </w:r>
      <w:r w:rsidRPr="009A4E43">
        <w:rPr>
          <w:rStyle w:val="articletext"/>
          <w:vertAlign w:val="superscript"/>
        </w:rPr>
        <w:t xml:space="preserve"> </w:t>
      </w:r>
      <w:r w:rsidRPr="009A4E43">
        <w:rPr>
          <w:rStyle w:val="articletext"/>
        </w:rPr>
        <w:t xml:space="preserve">with heavy arginine and lysine </w:t>
      </w:r>
      <w:r>
        <w:rPr>
          <w:rStyle w:val="articletext"/>
        </w:rPr>
        <w:t>was used f</w:t>
      </w:r>
      <w:r w:rsidRPr="009A4E43">
        <w:rPr>
          <w:rStyle w:val="articletext"/>
        </w:rPr>
        <w:t>or mass spectrometry</w:t>
      </w:r>
      <w:r>
        <w:rPr>
          <w:rStyle w:val="articletext"/>
        </w:rPr>
        <w:t>-</w:t>
      </w:r>
      <w:r w:rsidRPr="009A4E43">
        <w:rPr>
          <w:rStyle w:val="articletext"/>
        </w:rPr>
        <w:t>based quantitative proteomic analysis</w:t>
      </w:r>
      <w:r>
        <w:rPr>
          <w:rStyle w:val="articletext"/>
        </w:rPr>
        <w:t xml:space="preserve"> </w:t>
      </w:r>
      <w:r w:rsidRPr="00114C73">
        <w:rPr>
          <w:rStyle w:val="articletext"/>
          <w:color w:val="000000"/>
        </w:rPr>
        <w:t>(</w:t>
      </w:r>
      <w:proofErr w:type="spellStart"/>
      <w:r w:rsidRPr="00FE5EAC">
        <w:rPr>
          <w:rStyle w:val="articletext"/>
          <w:color w:val="000000"/>
        </w:rPr>
        <w:t>Colaert</w:t>
      </w:r>
      <w:proofErr w:type="spellEnd"/>
      <w:r w:rsidRPr="00FE5EAC">
        <w:rPr>
          <w:rStyle w:val="articletext"/>
          <w:color w:val="000000"/>
        </w:rPr>
        <w:t xml:space="preserve"> et al., 2010)</w:t>
      </w:r>
      <w:r w:rsidRPr="00FE5EAC">
        <w:rPr>
          <w:rStyle w:val="articletext"/>
        </w:rPr>
        <w:t>. However</w:t>
      </w:r>
      <w:r>
        <w:rPr>
          <w:rStyle w:val="articletext"/>
        </w:rPr>
        <w:t xml:space="preserve">, </w:t>
      </w:r>
      <w:r w:rsidRPr="009A4E43">
        <w:rPr>
          <w:rStyle w:val="articletext"/>
        </w:rPr>
        <w:t xml:space="preserve">its accuracy is compromised by the metabolic conversion of arginine to proline in eukaryotes. As a result, </w:t>
      </w:r>
      <w:r w:rsidRPr="009A4E43">
        <w:rPr>
          <w:rStyle w:val="articletext"/>
          <w:vertAlign w:val="superscript"/>
        </w:rPr>
        <w:t>13</w:t>
      </w:r>
      <w:r w:rsidRPr="009A4E43">
        <w:rPr>
          <w:rStyle w:val="articletext"/>
        </w:rPr>
        <w:t>C</w:t>
      </w:r>
      <w:r w:rsidRPr="009A4E43">
        <w:rPr>
          <w:rStyle w:val="articletext"/>
          <w:vertAlign w:val="subscript"/>
        </w:rPr>
        <w:t>6</w:t>
      </w:r>
      <w:r w:rsidRPr="009A4E43">
        <w:rPr>
          <w:rStyle w:val="articletext"/>
        </w:rPr>
        <w:t xml:space="preserve">-Arg </w:t>
      </w:r>
      <w:r>
        <w:rPr>
          <w:rStyle w:val="articletext"/>
        </w:rPr>
        <w:t>gets partly converted into</w:t>
      </w:r>
      <w:r w:rsidRPr="009A4E43">
        <w:rPr>
          <w:rStyle w:val="articletext"/>
        </w:rPr>
        <w:t xml:space="preserve"> </w:t>
      </w:r>
      <w:r w:rsidRPr="009A4E43">
        <w:rPr>
          <w:rStyle w:val="articletext"/>
          <w:vertAlign w:val="superscript"/>
        </w:rPr>
        <w:t>13</w:t>
      </w:r>
      <w:r w:rsidRPr="009A4E43">
        <w:rPr>
          <w:rStyle w:val="articletext"/>
        </w:rPr>
        <w:t>C</w:t>
      </w:r>
      <w:r w:rsidRPr="009A4E43">
        <w:rPr>
          <w:rStyle w:val="articletext"/>
          <w:vertAlign w:val="subscript"/>
        </w:rPr>
        <w:t>5</w:t>
      </w:r>
      <w:r w:rsidRPr="009A4E43">
        <w:rPr>
          <w:rStyle w:val="articletext"/>
        </w:rPr>
        <w:t>-Pro</w:t>
      </w:r>
      <w:r>
        <w:rPr>
          <w:rStyle w:val="articletext"/>
        </w:rPr>
        <w:t>, which</w:t>
      </w:r>
      <w:r w:rsidRPr="009A4E43">
        <w:rPr>
          <w:rStyle w:val="articletext"/>
        </w:rPr>
        <w:t xml:space="preserve"> results in the generation of multiple satellite peaks for Pro-containing tryptic peptides in the labeled state</w:t>
      </w:r>
      <w:r>
        <w:rPr>
          <w:rStyle w:val="articletext"/>
        </w:rPr>
        <w:t>. This</w:t>
      </w:r>
      <w:r w:rsidRPr="009A4E43">
        <w:rPr>
          <w:rStyle w:val="articletext"/>
        </w:rPr>
        <w:t xml:space="preserve"> hampers accurate quantitation. We </w:t>
      </w:r>
      <w:r>
        <w:rPr>
          <w:rStyle w:val="articletext"/>
        </w:rPr>
        <w:t xml:space="preserve">therefore </w:t>
      </w:r>
      <w:r w:rsidRPr="009A4E43">
        <w:rPr>
          <w:rStyle w:val="articletext"/>
        </w:rPr>
        <w:t xml:space="preserve">optimized the </w:t>
      </w:r>
      <w:r w:rsidRPr="009A4E43">
        <w:rPr>
          <w:rStyle w:val="articletext"/>
          <w:vertAlign w:val="superscript"/>
        </w:rPr>
        <w:t>13</w:t>
      </w:r>
      <w:r w:rsidRPr="009A4E43">
        <w:rPr>
          <w:rStyle w:val="articletext"/>
        </w:rPr>
        <w:t>C</w:t>
      </w:r>
      <w:r w:rsidRPr="009A4E43">
        <w:rPr>
          <w:rStyle w:val="articletext"/>
          <w:vertAlign w:val="subscript"/>
        </w:rPr>
        <w:t>6</w:t>
      </w:r>
      <w:r w:rsidRPr="009A4E43">
        <w:rPr>
          <w:rStyle w:val="articletext"/>
        </w:rPr>
        <w:t>-Arg concentration of the DLD1Tr21 medium and</w:t>
      </w:r>
      <w:r>
        <w:rPr>
          <w:rStyle w:val="articletext"/>
        </w:rPr>
        <w:t xml:space="preserve"> </w:t>
      </w:r>
      <w:r w:rsidRPr="009A4E43">
        <w:rPr>
          <w:rStyle w:val="articletext"/>
        </w:rPr>
        <w:t xml:space="preserve">determined that </w:t>
      </w:r>
      <w:r>
        <w:rPr>
          <w:rStyle w:val="articletext"/>
        </w:rPr>
        <w:t xml:space="preserve">30 </w:t>
      </w:r>
      <w:r w:rsidRPr="009A4E43">
        <w:rPr>
          <w:rStyle w:val="articletext"/>
        </w:rPr>
        <w:t xml:space="preserve">mg </w:t>
      </w:r>
      <w:r w:rsidRPr="009A4E43">
        <w:rPr>
          <w:rStyle w:val="articletext"/>
          <w:vertAlign w:val="superscript"/>
        </w:rPr>
        <w:t>13</w:t>
      </w:r>
      <w:r w:rsidRPr="009A4E43">
        <w:rPr>
          <w:rStyle w:val="articletext"/>
        </w:rPr>
        <w:t>C</w:t>
      </w:r>
      <w:r w:rsidRPr="009A4E43">
        <w:rPr>
          <w:rStyle w:val="articletext"/>
          <w:vertAlign w:val="subscript"/>
        </w:rPr>
        <w:t>6</w:t>
      </w:r>
      <w:r w:rsidRPr="009A4E43">
        <w:rPr>
          <w:rStyle w:val="articletext"/>
        </w:rPr>
        <w:t xml:space="preserve">-Arg </w:t>
      </w:r>
      <w:proofErr w:type="gramStart"/>
      <w:r>
        <w:rPr>
          <w:rStyle w:val="articletext"/>
        </w:rPr>
        <w:t>per l</w:t>
      </w:r>
      <w:proofErr w:type="gramEnd"/>
      <w:r>
        <w:rPr>
          <w:rStyle w:val="articletext"/>
        </w:rPr>
        <w:t xml:space="preserve"> medium </w:t>
      </w:r>
      <w:r w:rsidRPr="009A4E43">
        <w:rPr>
          <w:rStyle w:val="articletext"/>
        </w:rPr>
        <w:t xml:space="preserve">was optimal to </w:t>
      </w:r>
      <w:r>
        <w:rPr>
          <w:rStyle w:val="articletext"/>
        </w:rPr>
        <w:t>minimize</w:t>
      </w:r>
      <w:r w:rsidRPr="009A4E43">
        <w:rPr>
          <w:rStyle w:val="articletext"/>
        </w:rPr>
        <w:t xml:space="preserve"> </w:t>
      </w:r>
      <w:r w:rsidRPr="009A4E43">
        <w:rPr>
          <w:rStyle w:val="articletext"/>
          <w:vertAlign w:val="superscript"/>
        </w:rPr>
        <w:t>13</w:t>
      </w:r>
      <w:r w:rsidRPr="009A4E43">
        <w:rPr>
          <w:rStyle w:val="articletext"/>
        </w:rPr>
        <w:t>C</w:t>
      </w:r>
      <w:r w:rsidRPr="009A4E43">
        <w:rPr>
          <w:rStyle w:val="articletext"/>
          <w:vertAlign w:val="subscript"/>
        </w:rPr>
        <w:t>6</w:t>
      </w:r>
      <w:r w:rsidRPr="009A4E43">
        <w:rPr>
          <w:rStyle w:val="articletext"/>
        </w:rPr>
        <w:t xml:space="preserve">-Arg conversion and that the cells had to be grown for </w:t>
      </w:r>
      <w:r>
        <w:rPr>
          <w:rStyle w:val="articletext"/>
        </w:rPr>
        <w:t>2</w:t>
      </w:r>
      <w:r w:rsidRPr="009A4E43">
        <w:rPr>
          <w:rStyle w:val="articletext"/>
        </w:rPr>
        <w:t xml:space="preserve"> weeks in SILAC medium to obtain </w:t>
      </w:r>
      <w:r>
        <w:rPr>
          <w:rStyle w:val="articletext"/>
        </w:rPr>
        <w:t>full</w:t>
      </w:r>
      <w:r w:rsidRPr="009A4E43">
        <w:rPr>
          <w:rStyle w:val="articletext"/>
        </w:rPr>
        <w:t xml:space="preserve"> labeling of the cells.</w:t>
      </w:r>
    </w:p>
    <w:p w14:paraId="589B4ACB" w14:textId="77777777" w:rsidR="009335C8" w:rsidRPr="009A4E43" w:rsidRDefault="009335C8" w:rsidP="009335C8">
      <w:pPr>
        <w:spacing w:after="120"/>
        <w:rPr>
          <w:rStyle w:val="articletext"/>
        </w:rPr>
      </w:pPr>
      <w:r w:rsidRPr="009A4E43">
        <w:rPr>
          <w:rStyle w:val="articletext"/>
        </w:rPr>
        <w:t xml:space="preserve">Medium for </w:t>
      </w:r>
      <w:r w:rsidRPr="00E515CB">
        <w:rPr>
          <w:rStyle w:val="articletext"/>
        </w:rPr>
        <w:t>light labeled</w:t>
      </w:r>
      <w:r w:rsidRPr="009A4E43">
        <w:rPr>
          <w:rStyle w:val="articletext"/>
        </w:rPr>
        <w:t xml:space="preserve"> cells (</w:t>
      </w:r>
      <w:r>
        <w:rPr>
          <w:rStyle w:val="articletext"/>
          <w:rFonts w:cs="Calibri"/>
        </w:rPr>
        <w:t>−</w:t>
      </w:r>
      <w:r>
        <w:rPr>
          <w:rStyle w:val="articletext"/>
        </w:rPr>
        <w:t xml:space="preserve"> D</w:t>
      </w:r>
      <w:r w:rsidRPr="009A4E43">
        <w:rPr>
          <w:rStyle w:val="articletext"/>
        </w:rPr>
        <w:t>ox)</w:t>
      </w:r>
      <w:r>
        <w:rPr>
          <w:rStyle w:val="articletext"/>
        </w:rPr>
        <w:t xml:space="preserve"> was</w:t>
      </w:r>
      <w:r w:rsidRPr="009A4E43">
        <w:t xml:space="preserve"> RPMI-1640 medium (without Arg and Lys)</w:t>
      </w:r>
      <w:r>
        <w:t>, supplemented</w:t>
      </w:r>
      <w:r w:rsidRPr="009A4E43">
        <w:t xml:space="preserve"> with </w:t>
      </w:r>
      <w:proofErr w:type="spellStart"/>
      <w:r>
        <w:t>G</w:t>
      </w:r>
      <w:r w:rsidRPr="009A4E43">
        <w:t>luta</w:t>
      </w:r>
      <w:r>
        <w:t>M</w:t>
      </w:r>
      <w:r w:rsidRPr="009A4E43">
        <w:t>ax</w:t>
      </w:r>
      <w:proofErr w:type="spellEnd"/>
      <w:r>
        <w:t xml:space="preserve"> (Gibco),</w:t>
      </w:r>
      <w:r w:rsidRPr="009A4E43">
        <w:t xml:space="preserve"> 10% dialyzed fetal calf </w:t>
      </w:r>
      <w:r w:rsidRPr="009A4E43">
        <w:rPr>
          <w:rStyle w:val="nbapihighlight"/>
        </w:rPr>
        <w:t>serum, 0.03 mg/ml</w:t>
      </w:r>
      <w:r w:rsidRPr="009A4E43">
        <w:t xml:space="preserve"> </w:t>
      </w:r>
      <w:r w:rsidRPr="009A4E43">
        <w:rPr>
          <w:rStyle w:val="articletext"/>
          <w:vertAlign w:val="superscript"/>
        </w:rPr>
        <w:t>12</w:t>
      </w:r>
      <w:r w:rsidRPr="009A4E43">
        <w:rPr>
          <w:rStyle w:val="articletext"/>
        </w:rPr>
        <w:t>C</w:t>
      </w:r>
      <w:r w:rsidRPr="009A4E43">
        <w:rPr>
          <w:rStyle w:val="articletext"/>
          <w:vertAlign w:val="subscript"/>
        </w:rPr>
        <w:t>6</w:t>
      </w:r>
      <w:r w:rsidRPr="009A4E43">
        <w:rPr>
          <w:rStyle w:val="articletext"/>
        </w:rPr>
        <w:t>-Arg</w:t>
      </w:r>
      <w:r>
        <w:rPr>
          <w:rStyle w:val="articletext"/>
        </w:rPr>
        <w:t xml:space="preserve"> and</w:t>
      </w:r>
      <w:r w:rsidRPr="009A4E43">
        <w:rPr>
          <w:rStyle w:val="articletext"/>
        </w:rPr>
        <w:t xml:space="preserve"> </w:t>
      </w:r>
      <w:r w:rsidRPr="009A4E43">
        <w:rPr>
          <w:rStyle w:val="nbapihighlight"/>
        </w:rPr>
        <w:t>0.03 mg/ml</w:t>
      </w:r>
      <w:r w:rsidRPr="009A4E43">
        <w:t xml:space="preserve"> </w:t>
      </w:r>
      <w:r w:rsidRPr="009A4E43">
        <w:rPr>
          <w:rStyle w:val="articletext"/>
          <w:vertAlign w:val="superscript"/>
        </w:rPr>
        <w:t>12</w:t>
      </w:r>
      <w:r w:rsidRPr="009A4E43">
        <w:rPr>
          <w:rStyle w:val="articletext"/>
        </w:rPr>
        <w:t>C</w:t>
      </w:r>
      <w:r w:rsidRPr="009A4E43">
        <w:rPr>
          <w:rStyle w:val="articletext"/>
          <w:vertAlign w:val="subscript"/>
        </w:rPr>
        <w:t>6</w:t>
      </w:r>
      <w:r w:rsidRPr="009A4E43">
        <w:rPr>
          <w:rStyle w:val="articletext"/>
        </w:rPr>
        <w:t>-Lys</w:t>
      </w:r>
      <w:r>
        <w:rPr>
          <w:rStyle w:val="articletext"/>
        </w:rPr>
        <w:t>.</w:t>
      </w:r>
      <w:r w:rsidRPr="009A4E43">
        <w:rPr>
          <w:rStyle w:val="articletext"/>
        </w:rPr>
        <w:t xml:space="preserve"> Medium for </w:t>
      </w:r>
      <w:r w:rsidRPr="00E515CB">
        <w:rPr>
          <w:rStyle w:val="articletext"/>
        </w:rPr>
        <w:t>heavy labeled</w:t>
      </w:r>
      <w:r w:rsidRPr="009A4E43">
        <w:rPr>
          <w:rStyle w:val="articletext"/>
        </w:rPr>
        <w:t xml:space="preserve"> cells (+</w:t>
      </w:r>
      <w:r>
        <w:rPr>
          <w:rStyle w:val="articletext"/>
        </w:rPr>
        <w:t xml:space="preserve"> D</w:t>
      </w:r>
      <w:r w:rsidRPr="009A4E43">
        <w:rPr>
          <w:rStyle w:val="articletext"/>
        </w:rPr>
        <w:t>ox)</w:t>
      </w:r>
      <w:r>
        <w:rPr>
          <w:rStyle w:val="articletext"/>
        </w:rPr>
        <w:t xml:space="preserve"> was</w:t>
      </w:r>
      <w:r w:rsidRPr="009A4E43">
        <w:rPr>
          <w:rStyle w:val="articletext"/>
        </w:rPr>
        <w:t xml:space="preserve"> </w:t>
      </w:r>
      <w:r w:rsidRPr="009A4E43">
        <w:t>RPMI-1640 medium (without Arg and Lys)</w:t>
      </w:r>
      <w:r>
        <w:t>, supplemented</w:t>
      </w:r>
      <w:r w:rsidRPr="009A4E43">
        <w:t xml:space="preserve"> with </w:t>
      </w:r>
      <w:proofErr w:type="spellStart"/>
      <w:r>
        <w:t>G</w:t>
      </w:r>
      <w:r w:rsidRPr="009A4E43">
        <w:t>luta</w:t>
      </w:r>
      <w:r>
        <w:t>M</w:t>
      </w:r>
      <w:r w:rsidRPr="009A4E43">
        <w:t>ax</w:t>
      </w:r>
      <w:proofErr w:type="spellEnd"/>
      <w:r>
        <w:t>,</w:t>
      </w:r>
      <w:r w:rsidRPr="009A4E43">
        <w:t xml:space="preserve"> 10% dialyzed fetal calf </w:t>
      </w:r>
      <w:r w:rsidRPr="009A4E43">
        <w:rPr>
          <w:rStyle w:val="nbapihighlight"/>
        </w:rPr>
        <w:t>serum, 0.03 mg/ml</w:t>
      </w:r>
      <w:r w:rsidRPr="009A4E43">
        <w:t xml:space="preserve"> </w:t>
      </w:r>
      <w:r w:rsidRPr="009A4E43">
        <w:rPr>
          <w:rStyle w:val="articletext"/>
          <w:vertAlign w:val="superscript"/>
        </w:rPr>
        <w:t>13</w:t>
      </w:r>
      <w:r w:rsidRPr="009A4E43">
        <w:rPr>
          <w:rStyle w:val="articletext"/>
        </w:rPr>
        <w:t>C</w:t>
      </w:r>
      <w:r w:rsidRPr="009A4E43">
        <w:rPr>
          <w:rStyle w:val="articletext"/>
          <w:vertAlign w:val="subscript"/>
        </w:rPr>
        <w:t>6</w:t>
      </w:r>
      <w:r w:rsidRPr="009A4E43">
        <w:rPr>
          <w:rStyle w:val="articletext"/>
        </w:rPr>
        <w:t>-Arg</w:t>
      </w:r>
      <w:r>
        <w:rPr>
          <w:rStyle w:val="articletext"/>
        </w:rPr>
        <w:t xml:space="preserve"> and</w:t>
      </w:r>
      <w:r w:rsidRPr="009A4E43">
        <w:rPr>
          <w:rStyle w:val="articletext"/>
        </w:rPr>
        <w:t xml:space="preserve"> </w:t>
      </w:r>
      <w:r w:rsidRPr="009A4E43">
        <w:rPr>
          <w:rStyle w:val="nbapihighlight"/>
        </w:rPr>
        <w:t>0.03 mg/ml</w:t>
      </w:r>
      <w:r w:rsidRPr="009A4E43">
        <w:t xml:space="preserve"> </w:t>
      </w:r>
      <w:r w:rsidRPr="009A4E43">
        <w:rPr>
          <w:rStyle w:val="articletext"/>
          <w:vertAlign w:val="superscript"/>
        </w:rPr>
        <w:t>13</w:t>
      </w:r>
      <w:r w:rsidRPr="009A4E43">
        <w:rPr>
          <w:rStyle w:val="articletext"/>
        </w:rPr>
        <w:t>C</w:t>
      </w:r>
      <w:r w:rsidRPr="009A4E43">
        <w:rPr>
          <w:rStyle w:val="articletext"/>
          <w:vertAlign w:val="subscript"/>
        </w:rPr>
        <w:t>6</w:t>
      </w:r>
      <w:r w:rsidRPr="009A4E43">
        <w:rPr>
          <w:rStyle w:val="articletext"/>
        </w:rPr>
        <w:t>-Lys</w:t>
      </w:r>
      <w:r w:rsidRPr="009A4E43">
        <w:t xml:space="preserve">. Dox for the induction of </w:t>
      </w:r>
      <w:r w:rsidRPr="002B3330">
        <w:rPr>
          <w:i/>
          <w:iCs/>
        </w:rPr>
        <w:t>NBPF1</w:t>
      </w:r>
      <w:r w:rsidRPr="009A4E43">
        <w:t xml:space="preserve"> expression </w:t>
      </w:r>
      <w:r>
        <w:t>was</w:t>
      </w:r>
      <w:r w:rsidRPr="009A4E43">
        <w:t xml:space="preserve"> added to the medium at a final concentration of 2 </w:t>
      </w:r>
      <w:proofErr w:type="spellStart"/>
      <w:r w:rsidRPr="009A4E43">
        <w:t>μg</w:t>
      </w:r>
      <w:proofErr w:type="spellEnd"/>
      <w:r w:rsidRPr="009A4E43">
        <w:t>/ml.</w:t>
      </w:r>
    </w:p>
    <w:p w14:paraId="58912436" w14:textId="792FD961" w:rsidR="009335C8" w:rsidRPr="009A4E43" w:rsidRDefault="009335C8" w:rsidP="009335C8">
      <w:r w:rsidRPr="009A4E43">
        <w:rPr>
          <w:rStyle w:val="articletext"/>
        </w:rPr>
        <w:lastRenderedPageBreak/>
        <w:t xml:space="preserve">Cells were grown for </w:t>
      </w:r>
      <w:r w:rsidR="00CC21F7">
        <w:rPr>
          <w:rStyle w:val="articletext"/>
        </w:rPr>
        <w:t>2</w:t>
      </w:r>
      <w:r w:rsidR="00CC21F7" w:rsidRPr="009A4E43">
        <w:rPr>
          <w:rStyle w:val="articletext"/>
        </w:rPr>
        <w:t xml:space="preserve"> </w:t>
      </w:r>
      <w:r w:rsidRPr="009A4E43">
        <w:rPr>
          <w:rStyle w:val="articletext"/>
        </w:rPr>
        <w:t>weeks in the appropriate SILAC medium</w:t>
      </w:r>
      <w:r>
        <w:rPr>
          <w:rStyle w:val="articletext"/>
        </w:rPr>
        <w:t>,</w:t>
      </w:r>
      <w:r w:rsidRPr="009A4E43">
        <w:rPr>
          <w:rStyle w:val="articletext"/>
        </w:rPr>
        <w:t xml:space="preserve"> and cell pellets were </w:t>
      </w:r>
      <w:r>
        <w:rPr>
          <w:rStyle w:val="articletext"/>
        </w:rPr>
        <w:t xml:space="preserve">then </w:t>
      </w:r>
      <w:r w:rsidRPr="009A4E43">
        <w:rPr>
          <w:rStyle w:val="articletext"/>
        </w:rPr>
        <w:t xml:space="preserve">resuspended in </w:t>
      </w:r>
      <w:r w:rsidRPr="009A4E43">
        <w:t>0.5 ml of cell lysis buffer</w:t>
      </w:r>
      <w:r>
        <w:t xml:space="preserve"> containing</w:t>
      </w:r>
      <w:r w:rsidRPr="009A4E43">
        <w:t xml:space="preserve"> 50 mM sodium phosphate pH 7.5, 100 mM NaCl, 0.8% CHAPS (w/v)</w:t>
      </w:r>
      <w:r>
        <w:t>,</w:t>
      </w:r>
      <w:r w:rsidRPr="009A4E43">
        <w:t xml:space="preserve"> and Complete Protease Inhibitor cocktail (Roche). Cells were lysed on ice for 30 min</w:t>
      </w:r>
      <w:r>
        <w:t>,</w:t>
      </w:r>
      <w:r w:rsidRPr="009A4E43">
        <w:t xml:space="preserve"> and the insoluble fraction was removed by centrifugation (15 min at 16,000 g at 4°C). Protein measurement</w:t>
      </w:r>
      <w:r>
        <w:t>s</w:t>
      </w:r>
      <w:r w:rsidRPr="009A4E43">
        <w:t xml:space="preserve"> of the supernatant occurred by use of the DC </w:t>
      </w:r>
      <w:r>
        <w:t>Protein A</w:t>
      </w:r>
      <w:r w:rsidRPr="009A4E43">
        <w:t>ssay kit (Bio-Rad).</w:t>
      </w:r>
    </w:p>
    <w:p w14:paraId="53271CFC" w14:textId="77777777" w:rsidR="009335C8" w:rsidRPr="009A4E43" w:rsidRDefault="009335C8" w:rsidP="009335C8">
      <w:r w:rsidRPr="009A4E43">
        <w:t xml:space="preserve">The light and heavy labeled samples were mixed in a 1:1 ratio (1.7 mg </w:t>
      </w:r>
      <w:r>
        <w:t xml:space="preserve">of protein </w:t>
      </w:r>
      <w:r w:rsidRPr="009A4E43">
        <w:t>each). 380 mg guanidinium hydrochloride was added</w:t>
      </w:r>
      <w:r>
        <w:t>,</w:t>
      </w:r>
      <w:r w:rsidRPr="009A4E43">
        <w:t xml:space="preserve"> and the sample volume was adjusted to 1 ml by adding lysis buffer to obtain a final guanidinium hydrochloride concentration of about 4 M.</w:t>
      </w:r>
    </w:p>
    <w:p w14:paraId="1E8FC292" w14:textId="77777777" w:rsidR="009335C8" w:rsidRPr="006819FD" w:rsidRDefault="009335C8" w:rsidP="009335C8">
      <w:r w:rsidRPr="006819FD">
        <w:t xml:space="preserve">S-reduction and S-alkylation </w:t>
      </w:r>
      <w:r>
        <w:t>we</w:t>
      </w:r>
      <w:r w:rsidRPr="006819FD">
        <w:t>re performed by adding 26 µl of freshly prepared and pH-adjusted 570</w:t>
      </w:r>
      <w:r>
        <w:t>-</w:t>
      </w:r>
      <w:r w:rsidRPr="006819FD">
        <w:t xml:space="preserve">mM </w:t>
      </w:r>
      <w:proofErr w:type="spellStart"/>
      <w:r w:rsidRPr="006819FD">
        <w:t>TCEP.HCl</w:t>
      </w:r>
      <w:proofErr w:type="spellEnd"/>
      <w:r w:rsidRPr="006819FD">
        <w:t xml:space="preserve"> </w:t>
      </w:r>
      <w:r>
        <w:t xml:space="preserve">solution </w:t>
      </w:r>
      <w:r w:rsidRPr="006819FD">
        <w:t>and 40 µl of freshly prepared 750</w:t>
      </w:r>
      <w:r>
        <w:t xml:space="preserve"> </w:t>
      </w:r>
      <w:r w:rsidRPr="006819FD">
        <w:t>mM iodoacetamide</w:t>
      </w:r>
      <w:r>
        <w:t xml:space="preserve"> solution</w:t>
      </w:r>
      <w:r w:rsidRPr="006819FD">
        <w:t xml:space="preserve">, obtaining a final concentration of 15 mM </w:t>
      </w:r>
      <w:proofErr w:type="spellStart"/>
      <w:r w:rsidRPr="006819FD">
        <w:t>TCEP.HCl</w:t>
      </w:r>
      <w:proofErr w:type="spellEnd"/>
      <w:r w:rsidRPr="006819FD">
        <w:t xml:space="preserve"> and 30 mM iodoacetamide. The reaction proceeded for 15 min while mixing at 30°C in the dark. The sample </w:t>
      </w:r>
      <w:r>
        <w:t>wa</w:t>
      </w:r>
      <w:r w:rsidRPr="006819FD">
        <w:t xml:space="preserve">s </w:t>
      </w:r>
      <w:r>
        <w:t xml:space="preserve">then </w:t>
      </w:r>
      <w:r w:rsidRPr="006819FD">
        <w:t>desalted on a NAP-10 column in 20 mM ammonium bicarbonate pH 7.6</w:t>
      </w:r>
      <w:r>
        <w:t>.</w:t>
      </w:r>
      <w:r w:rsidRPr="006819FD">
        <w:t xml:space="preserve"> The protein concentration in the NAP-10 eluate was measured using the Bio-Rad DC Protein Assay Kit</w:t>
      </w:r>
      <w:r>
        <w:t>,</w:t>
      </w:r>
      <w:r w:rsidRPr="006819FD">
        <w:t xml:space="preserve"> and 750 µl (0.868 mg protein)</w:t>
      </w:r>
      <w:r>
        <w:t xml:space="preserve"> </w:t>
      </w:r>
      <w:r w:rsidRPr="006819FD">
        <w:t>was taken to carry out the next steps. The sample was boiled for 5 min and directly transferred to ice for 10 min. Trypsin was added in a trypsin/protein ratio of 1/50 (w/w)</w:t>
      </w:r>
      <w:r>
        <w:t>,</w:t>
      </w:r>
      <w:r w:rsidRPr="006819FD">
        <w:t xml:space="preserve"> and the sample was incubated overnight at 37°C.</w:t>
      </w:r>
    </w:p>
    <w:p w14:paraId="0C281869" w14:textId="77777777" w:rsidR="009335C8" w:rsidRDefault="009335C8" w:rsidP="009335C8">
      <w:pPr>
        <w:rPr>
          <w:color w:val="000000"/>
        </w:rPr>
      </w:pPr>
      <w:r w:rsidRPr="006819FD">
        <w:t xml:space="preserve">The peptide mixture was dried in </w:t>
      </w:r>
      <w:r>
        <w:t>a</w:t>
      </w:r>
      <w:r w:rsidRPr="006819FD">
        <w:t xml:space="preserve"> </w:t>
      </w:r>
      <w:proofErr w:type="spellStart"/>
      <w:r>
        <w:t>S</w:t>
      </w:r>
      <w:r w:rsidRPr="006819FD">
        <w:t>peedvac</w:t>
      </w:r>
      <w:proofErr w:type="spellEnd"/>
      <w:r>
        <w:t xml:space="preserve"> and then </w:t>
      </w:r>
      <w:r w:rsidRPr="006819FD">
        <w:t xml:space="preserve">redissolved </w:t>
      </w:r>
      <w:proofErr w:type="gramStart"/>
      <w:r w:rsidRPr="006819FD">
        <w:t>in</w:t>
      </w:r>
      <w:proofErr w:type="gramEnd"/>
      <w:r w:rsidRPr="006819FD">
        <w:t xml:space="preserve"> 1% acetic acid</w:t>
      </w:r>
      <w:r>
        <w:t xml:space="preserve">. After checking </w:t>
      </w:r>
      <w:r w:rsidRPr="006819FD">
        <w:t>the pH</w:t>
      </w:r>
      <w:r>
        <w:t xml:space="preserve">, the sample was </w:t>
      </w:r>
      <w:r w:rsidRPr="006819FD">
        <w:t>loaded on a</w:t>
      </w:r>
      <w:r>
        <w:t>n</w:t>
      </w:r>
      <w:r w:rsidRPr="006819FD">
        <w:t xml:space="preserve"> HPLC column and 1 min fractions were collected between </w:t>
      </w:r>
      <w:proofErr w:type="gramStart"/>
      <w:r w:rsidRPr="006819FD">
        <w:t>20 and 80 min.</w:t>
      </w:r>
      <w:proofErr w:type="gramEnd"/>
      <w:r w:rsidRPr="006819FD">
        <w:t xml:space="preserve"> Fractions with a retention time difference of 20 min were pooled, dried down</w:t>
      </w:r>
      <w:r>
        <w:t>,</w:t>
      </w:r>
      <w:r w:rsidRPr="006819FD">
        <w:t xml:space="preserve"> and </w:t>
      </w:r>
      <w:r w:rsidRPr="00401B93">
        <w:t xml:space="preserve">analyzed with the LTQ-Orbitrap mass spectrometer. GO analysis was performed </w:t>
      </w:r>
      <w:r>
        <w:t xml:space="preserve">with </w:t>
      </w:r>
      <w:proofErr w:type="spellStart"/>
      <w:r>
        <w:t>WebGestalt</w:t>
      </w:r>
      <w:proofErr w:type="spellEnd"/>
      <w:r>
        <w:t xml:space="preserve"> V2 </w:t>
      </w:r>
      <w:r w:rsidRPr="0050198A">
        <w:rPr>
          <w:color w:val="000000"/>
        </w:rPr>
        <w:t>(Zhang et al., 2005)</w:t>
      </w:r>
      <w:r w:rsidRPr="00401B93">
        <w:t xml:space="preserve"> comparing the obtained results to the complete human proteome. The distribution of ratio values (light/heavy) was analyzed using a base 2 logarithmic scale, which is a common practice for </w:t>
      </w:r>
      <w:r>
        <w:t>protein</w:t>
      </w:r>
      <w:r w:rsidRPr="00401B93">
        <w:t xml:space="preserve"> expression data </w:t>
      </w:r>
      <w:r w:rsidRPr="00114C73">
        <w:rPr>
          <w:color w:val="000000"/>
        </w:rPr>
        <w:t>(</w:t>
      </w:r>
      <w:proofErr w:type="spellStart"/>
      <w:r w:rsidRPr="00F12A34">
        <w:rPr>
          <w:color w:val="000000"/>
        </w:rPr>
        <w:t>MacCoss</w:t>
      </w:r>
      <w:proofErr w:type="spellEnd"/>
      <w:r w:rsidRPr="00F12A34">
        <w:rPr>
          <w:color w:val="000000"/>
        </w:rPr>
        <w:t xml:space="preserve"> et al., 2003).</w:t>
      </w:r>
    </w:p>
    <w:p w14:paraId="3C3B3448" w14:textId="77777777" w:rsidR="007B1E21" w:rsidRDefault="007B1E21" w:rsidP="00BC0CB4">
      <w:pPr>
        <w:spacing w:after="0" w:line="240" w:lineRule="auto"/>
        <w:rPr>
          <w:rFonts w:ascii="Helvetica" w:hAnsi="Helvetica"/>
          <w:color w:val="000000"/>
          <w:sz w:val="26"/>
          <w:szCs w:val="20"/>
        </w:rPr>
      </w:pPr>
    </w:p>
    <w:p w14:paraId="08AF631F" w14:textId="338819C9" w:rsidR="009335C8" w:rsidRDefault="00B5596B" w:rsidP="00BC0CB4">
      <w:pPr>
        <w:spacing w:after="0" w:line="240" w:lineRule="auto"/>
        <w:rPr>
          <w:rFonts w:ascii="Helvetica" w:hAnsi="Helvetica"/>
          <w:color w:val="000000"/>
          <w:sz w:val="26"/>
          <w:szCs w:val="20"/>
        </w:rPr>
      </w:pPr>
      <w:r>
        <w:rPr>
          <w:rFonts w:ascii="Book Antiqua" w:hAnsi="Book Antiqua"/>
          <w:noProof/>
        </w:rPr>
        <w:drawing>
          <wp:inline distT="0" distB="0" distL="0" distR="0" wp14:anchorId="07520672" wp14:editId="70CDEF65">
            <wp:extent cx="5934075" cy="2971800"/>
            <wp:effectExtent l="0" t="0" r="9525" b="0"/>
            <wp:docPr id="2124575095" name="Picture 2124575095" descr="SILAC_immunoflu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LAC_immunoflu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2971800"/>
                    </a:xfrm>
                    <a:prstGeom prst="rect">
                      <a:avLst/>
                    </a:prstGeom>
                    <a:noFill/>
                    <a:ln>
                      <a:noFill/>
                    </a:ln>
                  </pic:spPr>
                </pic:pic>
              </a:graphicData>
            </a:graphic>
          </wp:inline>
        </w:drawing>
      </w:r>
    </w:p>
    <w:p w14:paraId="498962EC" w14:textId="5ACFE208" w:rsidR="002A15B4" w:rsidRDefault="002A15B4" w:rsidP="002A15B4">
      <w:pPr>
        <w:spacing w:after="0" w:line="240" w:lineRule="auto"/>
        <w:rPr>
          <w:b/>
          <w:bCs/>
          <w:iCs/>
          <w:lang w:val="en-GB"/>
        </w:rPr>
      </w:pPr>
      <w:r w:rsidRPr="008E7C37">
        <w:rPr>
          <w:b/>
          <w:color w:val="000000"/>
        </w:rPr>
        <w:lastRenderedPageBreak/>
        <w:t xml:space="preserve">Supplemental Figure </w:t>
      </w:r>
      <w:r w:rsidR="003B4AD3">
        <w:rPr>
          <w:b/>
          <w:color w:val="000000"/>
        </w:rPr>
        <w:t>1</w:t>
      </w:r>
      <w:r>
        <w:rPr>
          <w:b/>
          <w:color w:val="000000"/>
        </w:rPr>
        <w:t>.</w:t>
      </w:r>
      <w:r w:rsidRPr="00B71440">
        <w:rPr>
          <w:b/>
          <w:bCs/>
          <w:color w:val="000000"/>
        </w:rPr>
        <w:t xml:space="preserve"> </w:t>
      </w:r>
      <w:r w:rsidRPr="0051546B">
        <w:rPr>
          <w:b/>
          <w:bCs/>
        </w:rPr>
        <w:t>Immunofluorescent analysis of DLD1Tr21/NBPF1 cell cultures, used for proteomic analysis</w:t>
      </w:r>
    </w:p>
    <w:p w14:paraId="36A4DBD7" w14:textId="77777777" w:rsidR="002A15B4" w:rsidRPr="00B71440" w:rsidRDefault="002A15B4" w:rsidP="002A15B4">
      <w:pPr>
        <w:spacing w:after="0" w:line="240" w:lineRule="auto"/>
        <w:rPr>
          <w:b/>
          <w:bCs/>
          <w:iCs/>
          <w:lang w:val="en-GB"/>
        </w:rPr>
      </w:pPr>
    </w:p>
    <w:p w14:paraId="6D92945B" w14:textId="77777777" w:rsidR="002A15B4" w:rsidRPr="008E7C37" w:rsidRDefault="002A15B4" w:rsidP="002A15B4">
      <w:pPr>
        <w:spacing w:after="0" w:line="240" w:lineRule="auto"/>
        <w:rPr>
          <w:b/>
          <w:bCs/>
          <w:iCs/>
          <w:lang w:val="en-GB"/>
        </w:rPr>
      </w:pPr>
      <w:r w:rsidRPr="008E7C37">
        <w:rPr>
          <w:bCs/>
          <w:iCs/>
          <w:lang w:val="en-GB"/>
        </w:rPr>
        <w:t xml:space="preserve">DLD1Tr21/NBPF1 cells in the absence of dox (top panels) were grown for </w:t>
      </w:r>
      <w:r>
        <w:rPr>
          <w:bCs/>
          <w:iCs/>
          <w:lang w:val="en-GB"/>
        </w:rPr>
        <w:t>2</w:t>
      </w:r>
      <w:r w:rsidRPr="008E7C37">
        <w:rPr>
          <w:bCs/>
          <w:iCs/>
          <w:lang w:val="en-GB"/>
        </w:rPr>
        <w:t xml:space="preserve"> weeks in medium with light </w:t>
      </w:r>
      <w:r w:rsidRPr="008E7C37">
        <w:rPr>
          <w:bCs/>
          <w:iCs/>
          <w:vertAlign w:val="superscript"/>
          <w:lang w:val="en-GB"/>
        </w:rPr>
        <w:t>12</w:t>
      </w:r>
      <w:r w:rsidRPr="008E7C37">
        <w:rPr>
          <w:bCs/>
          <w:iCs/>
          <w:lang w:val="en-GB"/>
        </w:rPr>
        <w:t>C</w:t>
      </w:r>
      <w:r w:rsidRPr="008E7C37">
        <w:rPr>
          <w:bCs/>
          <w:iCs/>
          <w:vertAlign w:val="subscript"/>
          <w:lang w:val="en-GB"/>
        </w:rPr>
        <w:t>6</w:t>
      </w:r>
      <w:r w:rsidRPr="008E7C37">
        <w:rPr>
          <w:bCs/>
          <w:iCs/>
          <w:lang w:val="en-GB"/>
        </w:rPr>
        <w:t xml:space="preserve">-Lys/Arg amino acids, whereas DLD1Tr21/NBPF1 cells in the presence of dox (lower panels) were grown in medium with heavy </w:t>
      </w:r>
      <w:r w:rsidRPr="008E7C37">
        <w:rPr>
          <w:bCs/>
          <w:iCs/>
          <w:vertAlign w:val="superscript"/>
          <w:lang w:val="en-GB"/>
        </w:rPr>
        <w:t>13</w:t>
      </w:r>
      <w:r w:rsidRPr="008E7C37">
        <w:rPr>
          <w:bCs/>
          <w:iCs/>
          <w:lang w:val="en-GB"/>
        </w:rPr>
        <w:t>C</w:t>
      </w:r>
      <w:r w:rsidRPr="008E7C37">
        <w:rPr>
          <w:bCs/>
          <w:iCs/>
          <w:vertAlign w:val="subscript"/>
          <w:lang w:val="en-GB"/>
        </w:rPr>
        <w:t>6</w:t>
      </w:r>
      <w:r w:rsidRPr="008E7C37">
        <w:rPr>
          <w:bCs/>
          <w:iCs/>
          <w:lang w:val="en-GB"/>
        </w:rPr>
        <w:t>-Lys/Arg amino acid</w:t>
      </w:r>
      <w:r>
        <w:rPr>
          <w:bCs/>
          <w:iCs/>
          <w:lang w:val="en-GB"/>
        </w:rPr>
        <w:t>s</w:t>
      </w:r>
      <w:r w:rsidRPr="008E7C37">
        <w:rPr>
          <w:bCs/>
          <w:iCs/>
          <w:lang w:val="en-GB"/>
        </w:rPr>
        <w:t xml:space="preserve">. Immunofluorescent staining with an anti-NBPF antibody (sc-88241) showed that </w:t>
      </w:r>
      <w:r w:rsidRPr="00FE1B3F">
        <w:rPr>
          <w:bCs/>
          <w:i/>
          <w:lang w:val="en-GB"/>
        </w:rPr>
        <w:t>NBPF1</w:t>
      </w:r>
      <w:r w:rsidRPr="008E7C37">
        <w:rPr>
          <w:bCs/>
          <w:iCs/>
          <w:lang w:val="en-GB"/>
        </w:rPr>
        <w:t xml:space="preserve"> was only expressed in cells</w:t>
      </w:r>
      <w:r>
        <w:rPr>
          <w:bCs/>
          <w:iCs/>
          <w:lang w:val="en-GB"/>
        </w:rPr>
        <w:t xml:space="preserve"> that</w:t>
      </w:r>
      <w:r w:rsidRPr="008E7C37">
        <w:rPr>
          <w:bCs/>
          <w:iCs/>
          <w:lang w:val="en-GB"/>
        </w:rPr>
        <w:t xml:space="preserve"> were grown in medium with heavy </w:t>
      </w:r>
      <w:r w:rsidRPr="008E7C37">
        <w:rPr>
          <w:bCs/>
          <w:iCs/>
          <w:vertAlign w:val="superscript"/>
          <w:lang w:val="en-GB"/>
        </w:rPr>
        <w:t>13</w:t>
      </w:r>
      <w:r w:rsidRPr="008E7C37">
        <w:rPr>
          <w:bCs/>
          <w:iCs/>
          <w:lang w:val="en-GB"/>
        </w:rPr>
        <w:t>C</w:t>
      </w:r>
      <w:r w:rsidRPr="008E7C37">
        <w:rPr>
          <w:bCs/>
          <w:iCs/>
          <w:vertAlign w:val="subscript"/>
          <w:lang w:val="en-GB"/>
        </w:rPr>
        <w:t>6</w:t>
      </w:r>
      <w:r w:rsidRPr="008E7C37">
        <w:rPr>
          <w:bCs/>
          <w:iCs/>
          <w:lang w:val="en-GB"/>
        </w:rPr>
        <w:t xml:space="preserve">-Lys/Arg amino acid precursors in the presence of dox (lower panels). </w:t>
      </w:r>
      <w:r w:rsidRPr="008E7C37">
        <w:rPr>
          <w:iCs/>
        </w:rPr>
        <w:t>Nuclei were visualized with DAPI. S</w:t>
      </w:r>
      <w:r w:rsidRPr="008E7C37">
        <w:t xml:space="preserve">cale bars, 25 </w:t>
      </w:r>
      <w:proofErr w:type="spellStart"/>
      <w:r w:rsidRPr="008E7C37">
        <w:t>μm</w:t>
      </w:r>
      <w:proofErr w:type="spellEnd"/>
      <w:r w:rsidRPr="008E7C37">
        <w:t>.</w:t>
      </w:r>
    </w:p>
    <w:p w14:paraId="0EF37B6B" w14:textId="77777777" w:rsidR="002A15B4" w:rsidRDefault="002A15B4" w:rsidP="00BC0CB4">
      <w:pPr>
        <w:spacing w:after="0" w:line="240" w:lineRule="auto"/>
        <w:rPr>
          <w:rFonts w:ascii="Helvetica" w:hAnsi="Helvetica"/>
          <w:color w:val="000000"/>
          <w:sz w:val="26"/>
          <w:szCs w:val="20"/>
        </w:rPr>
      </w:pPr>
    </w:p>
    <w:p w14:paraId="1A22791A" w14:textId="77777777" w:rsidR="006617C0" w:rsidRDefault="006617C0" w:rsidP="006617C0">
      <w:pPr>
        <w:spacing w:after="0" w:line="240" w:lineRule="auto"/>
        <w:jc w:val="center"/>
        <w:rPr>
          <w:rFonts w:ascii="BASKERVILLE SEMIBOLD" w:hAnsi="BASKERVILLE SEMIBOLD"/>
          <w:b/>
          <w:color w:val="000000"/>
          <w:sz w:val="28"/>
          <w:szCs w:val="20"/>
        </w:rPr>
      </w:pPr>
      <w:r>
        <w:rPr>
          <w:rFonts w:ascii="BASKERVILLE SEMIBOLD" w:hAnsi="BASKERVILLE SEMIBOLD"/>
          <w:b/>
          <w:noProof/>
          <w:color w:val="000000"/>
          <w:sz w:val="28"/>
          <w:szCs w:val="20"/>
        </w:rPr>
        <w:lastRenderedPageBreak/>
        <w:drawing>
          <wp:inline distT="0" distB="0" distL="0" distR="0" wp14:anchorId="6FA86A4E" wp14:editId="2B0316BE">
            <wp:extent cx="2681833" cy="8229600"/>
            <wp:effectExtent l="0" t="0" r="4445" b="0"/>
            <wp:docPr id="1" name="Picture 1" descr="A colorful square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orful squares with black text&#10;&#10;Description automatically generated with medium confidence"/>
                    <pic:cNvPicPr>
                      <a:picLocks noChangeAspect="1" noChangeArrowheads="1"/>
                    </pic:cNvPicPr>
                  </pic:nvPicPr>
                  <pic:blipFill>
                    <a:blip r:embed="rId9"/>
                    <a:stretch>
                      <a:fillRect/>
                    </a:stretch>
                  </pic:blipFill>
                  <pic:spPr bwMode="auto">
                    <a:xfrm>
                      <a:off x="0" y="0"/>
                      <a:ext cx="2681833" cy="8229600"/>
                    </a:xfrm>
                    <a:prstGeom prst="rect">
                      <a:avLst/>
                    </a:prstGeom>
                    <a:noFill/>
                    <a:ln>
                      <a:noFill/>
                    </a:ln>
                  </pic:spPr>
                </pic:pic>
              </a:graphicData>
            </a:graphic>
          </wp:inline>
        </w:drawing>
      </w:r>
    </w:p>
    <w:p w14:paraId="378CA1B4" w14:textId="3DC81DBB" w:rsidR="006617C0" w:rsidRPr="0051546B" w:rsidRDefault="006617C0" w:rsidP="006617C0">
      <w:pPr>
        <w:pStyle w:val="CommentText"/>
        <w:rPr>
          <w:b/>
          <w:sz w:val="22"/>
        </w:rPr>
      </w:pPr>
      <w:r>
        <w:rPr>
          <w:b/>
          <w:sz w:val="22"/>
        </w:rPr>
        <w:lastRenderedPageBreak/>
        <w:t>Supplemental</w:t>
      </w:r>
      <w:r w:rsidRPr="004056DF">
        <w:rPr>
          <w:b/>
          <w:sz w:val="22"/>
        </w:rPr>
        <w:t xml:space="preserve"> Figure </w:t>
      </w:r>
      <w:r w:rsidR="00D40E95">
        <w:rPr>
          <w:b/>
          <w:sz w:val="22"/>
          <w:lang w:val="en-US"/>
        </w:rPr>
        <w:t>2</w:t>
      </w:r>
      <w:r>
        <w:rPr>
          <w:b/>
          <w:sz w:val="22"/>
        </w:rPr>
        <w:t xml:space="preserve">. </w:t>
      </w:r>
      <w:r w:rsidRPr="0051546B">
        <w:rPr>
          <w:b/>
          <w:sz w:val="22"/>
        </w:rPr>
        <w:t>Heatmap showing the transcript level changes detected in RNA</w:t>
      </w:r>
      <w:r>
        <w:rPr>
          <w:b/>
          <w:sz w:val="22"/>
        </w:rPr>
        <w:t>-</w:t>
      </w:r>
      <w:r w:rsidRPr="0051546B">
        <w:rPr>
          <w:b/>
          <w:sz w:val="22"/>
        </w:rPr>
        <w:t>seq</w:t>
      </w:r>
    </w:p>
    <w:p w14:paraId="29244644" w14:textId="77777777" w:rsidR="006617C0" w:rsidRPr="004056DF" w:rsidRDefault="006617C0" w:rsidP="006617C0">
      <w:pPr>
        <w:pStyle w:val="CommentText"/>
        <w:rPr>
          <w:sz w:val="22"/>
        </w:rPr>
      </w:pPr>
      <w:r w:rsidRPr="004056DF">
        <w:rPr>
          <w:sz w:val="22"/>
          <w:lang w:val="en-US"/>
        </w:rPr>
        <w:t xml:space="preserve">Four </w:t>
      </w:r>
      <w:r w:rsidRPr="004056DF">
        <w:rPr>
          <w:sz w:val="22"/>
        </w:rPr>
        <w:t xml:space="preserve">replicates </w:t>
      </w:r>
      <w:r w:rsidRPr="004056DF">
        <w:rPr>
          <w:sz w:val="22"/>
          <w:lang w:val="en-US"/>
        </w:rPr>
        <w:t xml:space="preserve">each </w:t>
      </w:r>
      <w:r w:rsidRPr="004056DF">
        <w:rPr>
          <w:sz w:val="22"/>
        </w:rPr>
        <w:t xml:space="preserve">of </w:t>
      </w:r>
      <w:r w:rsidRPr="004056DF">
        <w:rPr>
          <w:sz w:val="22"/>
          <w:lang w:val="en-US"/>
        </w:rPr>
        <w:t>DLD1Tr21/</w:t>
      </w:r>
      <w:r w:rsidRPr="004056DF">
        <w:rPr>
          <w:sz w:val="22"/>
        </w:rPr>
        <w:t xml:space="preserve">NBPF1 </w:t>
      </w:r>
      <w:r>
        <w:rPr>
          <w:sz w:val="22"/>
        </w:rPr>
        <w:t xml:space="preserve">(odd numbered samples) </w:t>
      </w:r>
      <w:r w:rsidRPr="004056DF">
        <w:rPr>
          <w:sz w:val="22"/>
        </w:rPr>
        <w:t xml:space="preserve">and </w:t>
      </w:r>
      <w:r w:rsidRPr="004056DF">
        <w:rPr>
          <w:sz w:val="22"/>
          <w:lang w:val="en-US"/>
        </w:rPr>
        <w:t xml:space="preserve">DLD1Tr21/Mock </w:t>
      </w:r>
      <w:r>
        <w:rPr>
          <w:sz w:val="22"/>
          <w:lang w:val="en-US"/>
        </w:rPr>
        <w:t xml:space="preserve">(even numbered samples) </w:t>
      </w:r>
      <w:r w:rsidRPr="004056DF">
        <w:rPr>
          <w:sz w:val="22"/>
          <w:lang w:val="en-US"/>
        </w:rPr>
        <w:t xml:space="preserve">are listed at the bottom, and detected transcripts with the strongest significance </w:t>
      </w:r>
      <w:r w:rsidRPr="004056DF">
        <w:rPr>
          <w:sz w:val="22"/>
        </w:rPr>
        <w:t xml:space="preserve">are listed to the right. Red indicates an increased detection and blue indicates a reduced detection, with stronger values indicated by a more intense color. </w:t>
      </w:r>
      <w:r w:rsidRPr="004056DF">
        <w:rPr>
          <w:sz w:val="22"/>
          <w:lang w:val="en-US"/>
        </w:rPr>
        <w:t xml:space="preserve">Values are obtained by comparing each induced replicate (+ </w:t>
      </w:r>
      <w:r w:rsidRPr="004056DF">
        <w:rPr>
          <w:sz w:val="22"/>
        </w:rPr>
        <w:t>doxycycline</w:t>
      </w:r>
      <w:r w:rsidRPr="004056DF">
        <w:rPr>
          <w:sz w:val="22"/>
          <w:lang w:val="en-US"/>
        </w:rPr>
        <w:t>) with each uninduced replicate (</w:t>
      </w:r>
      <w:r>
        <w:rPr>
          <w:rFonts w:cs="Calibri"/>
          <w:sz w:val="22"/>
          <w:lang w:val="en-US"/>
        </w:rPr>
        <w:t>−</w:t>
      </w:r>
      <w:r>
        <w:rPr>
          <w:sz w:val="22"/>
          <w:lang w:val="en-US"/>
        </w:rPr>
        <w:t xml:space="preserve"> </w:t>
      </w:r>
      <w:r w:rsidRPr="004056DF">
        <w:rPr>
          <w:sz w:val="22"/>
        </w:rPr>
        <w:t>doxycycline</w:t>
      </w:r>
      <w:r w:rsidRPr="004056DF">
        <w:rPr>
          <w:sz w:val="22"/>
          <w:lang w:val="en-US"/>
        </w:rPr>
        <w:t>).</w:t>
      </w:r>
    </w:p>
    <w:p w14:paraId="5653BB76" w14:textId="77777777" w:rsidR="006617C0" w:rsidRDefault="006617C0" w:rsidP="00BC0CB4">
      <w:pPr>
        <w:spacing w:after="0" w:line="240" w:lineRule="auto"/>
        <w:rPr>
          <w:rFonts w:ascii="Helvetica" w:hAnsi="Helvetica"/>
          <w:color w:val="000000"/>
          <w:sz w:val="26"/>
          <w:szCs w:val="20"/>
        </w:rPr>
      </w:pPr>
    </w:p>
    <w:p w14:paraId="654B705C" w14:textId="77777777" w:rsidR="006617C0" w:rsidRDefault="006617C0" w:rsidP="00BC0CB4">
      <w:pPr>
        <w:spacing w:after="0" w:line="240" w:lineRule="auto"/>
        <w:rPr>
          <w:rFonts w:ascii="Helvetica" w:hAnsi="Helvetica"/>
          <w:color w:val="000000"/>
          <w:sz w:val="26"/>
          <w:szCs w:val="20"/>
        </w:rPr>
      </w:pPr>
    </w:p>
    <w:p w14:paraId="0172BE31" w14:textId="3D1F5921" w:rsidR="00BC0CB4" w:rsidRDefault="00BC0CB4" w:rsidP="00BC0CB4">
      <w:pPr>
        <w:spacing w:after="0" w:line="240" w:lineRule="auto"/>
        <w:rPr>
          <w:rFonts w:ascii="Helvetica" w:hAnsi="Helvetica"/>
          <w:color w:val="000000"/>
          <w:sz w:val="26"/>
          <w:szCs w:val="20"/>
        </w:rPr>
      </w:pPr>
    </w:p>
    <w:p w14:paraId="29F71BFE" w14:textId="77777777" w:rsidR="00BC0CB4" w:rsidRDefault="00BC0CB4" w:rsidP="00BC0CB4">
      <w:pPr>
        <w:spacing w:after="0" w:line="240" w:lineRule="auto"/>
        <w:rPr>
          <w:rFonts w:ascii="Helvetica" w:hAnsi="Helvetica"/>
          <w:color w:val="000000"/>
          <w:sz w:val="26"/>
          <w:szCs w:val="20"/>
        </w:rPr>
      </w:pPr>
    </w:p>
    <w:p w14:paraId="07F9AFFA" w14:textId="77777777" w:rsidR="00BC0CB4" w:rsidRPr="008E7C37" w:rsidRDefault="00BC0CB4" w:rsidP="00BC0CB4">
      <w:pPr>
        <w:spacing w:after="0" w:line="240" w:lineRule="auto"/>
        <w:rPr>
          <w:b/>
          <w:color w:val="000000"/>
        </w:rPr>
      </w:pPr>
    </w:p>
    <w:p w14:paraId="186A8E7C" w14:textId="77777777" w:rsidR="00BC0CB4" w:rsidRPr="008E7C37" w:rsidRDefault="00BC0CB4" w:rsidP="00BC0CB4">
      <w:pPr>
        <w:spacing w:after="0" w:line="240" w:lineRule="auto"/>
        <w:rPr>
          <w:color w:val="000000"/>
        </w:rPr>
      </w:pPr>
    </w:p>
    <w:p w14:paraId="4AE8E168" w14:textId="77777777" w:rsidR="00BC0CB4" w:rsidRPr="008E7C37" w:rsidRDefault="00BC0CB4" w:rsidP="00BC0CB4">
      <w:pPr>
        <w:spacing w:after="0" w:line="240" w:lineRule="auto"/>
        <w:rPr>
          <w:color w:val="000000"/>
        </w:rPr>
      </w:pPr>
    </w:p>
    <w:p w14:paraId="631C375F" w14:textId="77777777" w:rsidR="00BC0CB4" w:rsidRPr="008E7C37" w:rsidRDefault="00BC0CB4" w:rsidP="00BC0CB4">
      <w:pPr>
        <w:spacing w:after="0" w:line="240" w:lineRule="auto"/>
        <w:rPr>
          <w:color w:val="000000"/>
        </w:rPr>
      </w:pPr>
    </w:p>
    <w:p w14:paraId="4C851EEA" w14:textId="52907668" w:rsidR="00BC0CB4" w:rsidRPr="00A37A1B" w:rsidRDefault="00BC0CB4" w:rsidP="00BC0CB4">
      <w:pPr>
        <w:spacing w:after="0" w:line="240" w:lineRule="auto"/>
        <w:rPr>
          <w:rFonts w:ascii="Helvetica" w:hAnsi="Helvetica"/>
          <w:color w:val="000000"/>
          <w:sz w:val="24"/>
          <w:szCs w:val="20"/>
        </w:rPr>
      </w:pPr>
      <w:r w:rsidRPr="00F70D7F">
        <w:rPr>
          <w:rFonts w:ascii="BASKERVILLE SEMIBOLD" w:hAnsi="BASKERVILLE SEMIBOLD"/>
          <w:b/>
          <w:color w:val="000000"/>
          <w:sz w:val="30"/>
          <w:szCs w:val="20"/>
        </w:rPr>
        <w:br w:type="page"/>
      </w:r>
      <w:r w:rsidRPr="00A37A1B">
        <w:rPr>
          <w:rFonts w:ascii="BASKERVILLE SEMIBOLD" w:hAnsi="BASKERVILLE SEMIBOLD"/>
          <w:b/>
          <w:color w:val="000000"/>
          <w:sz w:val="28"/>
          <w:szCs w:val="20"/>
        </w:rPr>
        <w:lastRenderedPageBreak/>
        <w:t xml:space="preserve">Top 20 GO </w:t>
      </w:r>
      <w:r>
        <w:rPr>
          <w:rFonts w:ascii="BASKERVILLE SEMIBOLD" w:hAnsi="BASKERVILLE SEMIBOLD"/>
          <w:b/>
          <w:color w:val="000000"/>
          <w:sz w:val="28"/>
          <w:szCs w:val="20"/>
        </w:rPr>
        <w:t>t</w:t>
      </w:r>
      <w:r w:rsidRPr="00A37A1B">
        <w:rPr>
          <w:rFonts w:ascii="BASKERVILLE SEMIBOLD" w:hAnsi="BASKERVILLE SEMIBOLD"/>
          <w:b/>
          <w:color w:val="000000"/>
          <w:sz w:val="28"/>
          <w:szCs w:val="20"/>
        </w:rPr>
        <w:t xml:space="preserve">erms </w:t>
      </w:r>
      <w:r>
        <w:rPr>
          <w:rFonts w:ascii="BASKERVILLE SEMIBOLD" w:hAnsi="BASKERVILLE SEMIBOLD"/>
          <w:b/>
          <w:color w:val="000000"/>
          <w:sz w:val="28"/>
          <w:szCs w:val="20"/>
        </w:rPr>
        <w:t>d</w:t>
      </w:r>
      <w:r w:rsidRPr="00A37A1B">
        <w:rPr>
          <w:rFonts w:ascii="BASKERVILLE SEMIBOLD" w:hAnsi="BASKERVILLE SEMIBOLD"/>
          <w:b/>
          <w:color w:val="000000"/>
          <w:sz w:val="28"/>
          <w:szCs w:val="20"/>
        </w:rPr>
        <w:t>own</w:t>
      </w:r>
      <w:r>
        <w:rPr>
          <w:rFonts w:ascii="BASKERVILLE SEMIBOLD" w:hAnsi="BASKERVILLE SEMIBOLD"/>
          <w:b/>
          <w:color w:val="000000"/>
          <w:sz w:val="28"/>
          <w:szCs w:val="20"/>
        </w:rPr>
        <w:t>r</w:t>
      </w:r>
      <w:r w:rsidRPr="00A37A1B">
        <w:rPr>
          <w:rFonts w:ascii="BASKERVILLE SEMIBOLD" w:hAnsi="BASKERVILLE SEMIBOLD"/>
          <w:b/>
          <w:color w:val="000000"/>
          <w:sz w:val="28"/>
          <w:szCs w:val="20"/>
        </w:rPr>
        <w:t>egulated in DLD1</w:t>
      </w:r>
      <w:r>
        <w:rPr>
          <w:rFonts w:ascii="BASKERVILLE SEMIBOLD" w:hAnsi="BASKERVILLE SEMIBOLD"/>
          <w:b/>
          <w:color w:val="000000"/>
          <w:sz w:val="28"/>
          <w:szCs w:val="20"/>
        </w:rPr>
        <w:t>Tr21/</w:t>
      </w:r>
      <w:r w:rsidRPr="00A37A1B">
        <w:rPr>
          <w:rFonts w:ascii="BASKERVILLE SEMIBOLD" w:hAnsi="BASKERVILLE SEMIBOLD"/>
          <w:b/>
          <w:color w:val="000000"/>
          <w:sz w:val="28"/>
          <w:szCs w:val="20"/>
        </w:rPr>
        <w:t>Mock</w:t>
      </w:r>
      <w:r>
        <w:rPr>
          <w:rFonts w:ascii="BASKERVILLE SEMIBOLD" w:hAnsi="BASKERVILLE SEMIBOLD"/>
          <w:b/>
          <w:color w:val="000000"/>
          <w:sz w:val="28"/>
          <w:szCs w:val="20"/>
        </w:rPr>
        <w:t xml:space="preserve"> upon RN</w:t>
      </w:r>
      <w:r w:rsidR="00596301">
        <w:rPr>
          <w:rFonts w:ascii="BASKERVILLE SEMIBOLD" w:hAnsi="BASKERVILLE SEMIBOLD"/>
          <w:b/>
          <w:color w:val="000000"/>
          <w:sz w:val="28"/>
          <w:szCs w:val="20"/>
        </w:rPr>
        <w:t>A</w:t>
      </w:r>
      <w:r w:rsidR="00F86FF4">
        <w:rPr>
          <w:rFonts w:ascii="BASKERVILLE SEMIBOLD" w:hAnsi="BASKERVILLE SEMIBOLD"/>
          <w:b/>
          <w:color w:val="000000"/>
          <w:sz w:val="28"/>
          <w:szCs w:val="20"/>
        </w:rPr>
        <w:t>-</w:t>
      </w:r>
      <w:r>
        <w:rPr>
          <w:rFonts w:ascii="BASKERVILLE SEMIBOLD" w:hAnsi="BASKERVILLE SEMIBOLD"/>
          <w:b/>
          <w:color w:val="000000"/>
          <w:sz w:val="28"/>
          <w:szCs w:val="20"/>
        </w:rPr>
        <w:t>seq analysis</w:t>
      </w:r>
    </w:p>
    <w:p w14:paraId="29FFC3F6" w14:textId="77777777" w:rsidR="00BC0CB4" w:rsidRPr="00A37A1B" w:rsidRDefault="00BC0CB4" w:rsidP="00BC0CB4">
      <w:pPr>
        <w:spacing w:after="0" w:line="240" w:lineRule="auto"/>
        <w:rPr>
          <w:rFonts w:ascii="Helvetica" w:hAnsi="Helvetica"/>
          <w:color w:val="000000"/>
          <w:sz w:val="24"/>
          <w:szCs w:val="20"/>
        </w:rPr>
      </w:pPr>
    </w:p>
    <w:tbl>
      <w:tblPr>
        <w:tblW w:w="0" w:type="auto"/>
        <w:tblLayout w:type="fixed"/>
        <w:tblLook w:val="0000" w:firstRow="0" w:lastRow="0" w:firstColumn="0" w:lastColumn="0" w:noHBand="0" w:noVBand="0"/>
      </w:tblPr>
      <w:tblGrid>
        <w:gridCol w:w="704"/>
        <w:gridCol w:w="5808"/>
        <w:gridCol w:w="1040"/>
        <w:gridCol w:w="1037"/>
        <w:gridCol w:w="768"/>
      </w:tblGrid>
      <w:tr w:rsidR="00BC0CB4" w:rsidRPr="00714800" w14:paraId="5A4AA2DE" w14:textId="77777777" w:rsidTr="006617C0">
        <w:trPr>
          <w:cantSplit/>
          <w:trHeight w:val="560"/>
        </w:trPr>
        <w:tc>
          <w:tcPr>
            <w:tcW w:w="704" w:type="dxa"/>
            <w:tcBorders>
              <w:top w:val="single" w:sz="10" w:space="0" w:color="000000"/>
              <w:left w:val="none" w:sz="2" w:space="0" w:color="CDCDCD"/>
              <w:bottom w:val="single" w:sz="10" w:space="0" w:color="000000"/>
              <w:right w:val="none" w:sz="2" w:space="0" w:color="CDCDCD"/>
            </w:tcBorders>
            <w:shd w:val="clear" w:color="auto" w:fill="FFFFFF"/>
          </w:tcPr>
          <w:p w14:paraId="540D7CBF" w14:textId="77777777" w:rsidR="00BC0CB4" w:rsidRPr="00A37A1B" w:rsidRDefault="00BC0CB4" w:rsidP="006617C0">
            <w:pPr>
              <w:spacing w:after="0" w:line="240" w:lineRule="auto"/>
              <w:rPr>
                <w:rFonts w:ascii="Helvetica" w:hAnsi="Helvetica"/>
                <w:color w:val="000000"/>
                <w:sz w:val="24"/>
                <w:szCs w:val="20"/>
              </w:rPr>
            </w:pPr>
          </w:p>
        </w:tc>
        <w:tc>
          <w:tcPr>
            <w:tcW w:w="5808"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vAlign w:val="bottom"/>
          </w:tcPr>
          <w:p w14:paraId="24779710" w14:textId="77777777" w:rsidR="00BC0CB4" w:rsidRPr="00A37A1B" w:rsidRDefault="00BC0CB4" w:rsidP="006617C0">
            <w:pPr>
              <w:spacing w:after="0" w:line="240" w:lineRule="auto"/>
              <w:rPr>
                <w:rFonts w:ascii="BASKERVILLE SEMIBOLD" w:hAnsi="BASKERVILLE SEMIBOLD"/>
                <w:b/>
                <w:color w:val="000000"/>
                <w:sz w:val="24"/>
                <w:szCs w:val="20"/>
              </w:rPr>
            </w:pPr>
            <w:r w:rsidRPr="00A37A1B">
              <w:rPr>
                <w:rFonts w:ascii="BASKERVILLE SEMIBOLD" w:hAnsi="BASKERVILLE SEMIBOLD"/>
                <w:b/>
                <w:color w:val="000000"/>
                <w:sz w:val="24"/>
                <w:szCs w:val="20"/>
              </w:rPr>
              <w:t>Pathway</w:t>
            </w:r>
          </w:p>
        </w:tc>
        <w:tc>
          <w:tcPr>
            <w:tcW w:w="1040" w:type="dxa"/>
            <w:tcBorders>
              <w:top w:val="single" w:sz="10" w:space="0" w:color="000000"/>
              <w:left w:val="none" w:sz="2" w:space="0" w:color="CDCDCD"/>
              <w:bottom w:val="single" w:sz="10" w:space="0" w:color="000000"/>
              <w:right w:val="none" w:sz="2" w:space="0" w:color="CDCDCD"/>
            </w:tcBorders>
            <w:shd w:val="clear" w:color="auto" w:fill="FFFFFF"/>
            <w:tcMar>
              <w:top w:w="20" w:type="dxa"/>
              <w:left w:w="0" w:type="dxa"/>
              <w:bottom w:w="20" w:type="dxa"/>
              <w:right w:w="0" w:type="dxa"/>
            </w:tcMar>
            <w:vAlign w:val="bottom"/>
          </w:tcPr>
          <w:p w14:paraId="1AEAF4F7" w14:textId="77777777" w:rsidR="00BC0CB4" w:rsidRPr="00A37A1B" w:rsidRDefault="00BC0CB4" w:rsidP="006617C0">
            <w:pPr>
              <w:spacing w:after="0" w:line="240" w:lineRule="auto"/>
              <w:jc w:val="center"/>
              <w:rPr>
                <w:rFonts w:ascii="BASKERVILLE SEMIBOLD" w:hAnsi="BASKERVILLE SEMIBOLD"/>
                <w:b/>
                <w:color w:val="000000"/>
                <w:sz w:val="24"/>
                <w:szCs w:val="20"/>
              </w:rPr>
            </w:pPr>
            <w:r w:rsidRPr="00A37A1B">
              <w:rPr>
                <w:rFonts w:ascii="BASKERVILLE SEMIBOLD" w:hAnsi="BASKERVILLE SEMIBOLD"/>
                <w:b/>
                <w:color w:val="000000"/>
                <w:sz w:val="24"/>
                <w:szCs w:val="20"/>
              </w:rPr>
              <w:t>Size</w:t>
            </w:r>
          </w:p>
        </w:tc>
        <w:tc>
          <w:tcPr>
            <w:tcW w:w="1037" w:type="dxa"/>
            <w:tcBorders>
              <w:top w:val="single" w:sz="10" w:space="0" w:color="000000"/>
              <w:left w:val="none" w:sz="2" w:space="0" w:color="CDCDCD"/>
              <w:bottom w:val="single" w:sz="10" w:space="0" w:color="000000"/>
              <w:right w:val="none" w:sz="2" w:space="0" w:color="CDCDCD"/>
            </w:tcBorders>
            <w:shd w:val="clear" w:color="auto" w:fill="FFFFFF"/>
            <w:tcMar>
              <w:left w:w="0" w:type="dxa"/>
              <w:right w:w="0" w:type="dxa"/>
            </w:tcMar>
            <w:vAlign w:val="bottom"/>
          </w:tcPr>
          <w:p w14:paraId="42C46B64" w14:textId="77777777" w:rsidR="00BC0CB4" w:rsidRPr="00A37A1B" w:rsidRDefault="00BC0CB4" w:rsidP="006617C0">
            <w:pPr>
              <w:spacing w:after="0" w:line="240" w:lineRule="auto"/>
              <w:jc w:val="center"/>
              <w:rPr>
                <w:rFonts w:ascii="BASKERVILLE SEMIBOLD" w:hAnsi="BASKERVILLE SEMIBOLD"/>
                <w:b/>
                <w:color w:val="000000"/>
                <w:sz w:val="24"/>
                <w:szCs w:val="20"/>
              </w:rPr>
            </w:pPr>
            <w:r w:rsidRPr="00A37A1B">
              <w:rPr>
                <w:rFonts w:ascii="BASKERVILLE SEMIBOLD" w:hAnsi="BASKERVILLE SEMIBOLD"/>
                <w:b/>
                <w:color w:val="000000"/>
                <w:sz w:val="24"/>
                <w:szCs w:val="20"/>
              </w:rPr>
              <w:t>NES</w:t>
            </w:r>
          </w:p>
        </w:tc>
        <w:tc>
          <w:tcPr>
            <w:tcW w:w="768" w:type="dxa"/>
            <w:tcBorders>
              <w:top w:val="single" w:sz="10" w:space="0" w:color="000000"/>
              <w:left w:val="none" w:sz="2" w:space="0" w:color="CDCDCD"/>
              <w:bottom w:val="single" w:sz="10" w:space="0" w:color="000000"/>
              <w:right w:val="none" w:sz="2" w:space="0" w:color="CDCDCD"/>
            </w:tcBorders>
            <w:shd w:val="clear" w:color="auto" w:fill="FFFFFF"/>
            <w:tcMar>
              <w:left w:w="0" w:type="dxa"/>
              <w:right w:w="0" w:type="dxa"/>
            </w:tcMar>
            <w:vAlign w:val="bottom"/>
          </w:tcPr>
          <w:p w14:paraId="0458B5FF" w14:textId="77777777" w:rsidR="00BC0CB4" w:rsidRPr="00A37A1B" w:rsidRDefault="00BC0CB4" w:rsidP="006617C0">
            <w:pPr>
              <w:spacing w:after="0" w:line="240" w:lineRule="auto"/>
              <w:jc w:val="center"/>
              <w:rPr>
                <w:rFonts w:ascii="BASKERVILLE SEMIBOLD" w:hAnsi="BASKERVILLE SEMIBOLD"/>
                <w:b/>
                <w:color w:val="000000"/>
                <w:sz w:val="24"/>
                <w:szCs w:val="20"/>
              </w:rPr>
            </w:pPr>
            <w:r>
              <w:rPr>
                <w:rFonts w:ascii="BASKERVILLE SEMIBOLD" w:hAnsi="BASKERVILLE SEMIBOLD"/>
                <w:b/>
                <w:color w:val="000000"/>
                <w:sz w:val="24"/>
                <w:szCs w:val="20"/>
              </w:rPr>
              <w:t>FDR</w:t>
            </w:r>
          </w:p>
        </w:tc>
      </w:tr>
      <w:tr w:rsidR="00BC0CB4" w:rsidRPr="00714800" w14:paraId="4A980D4A" w14:textId="77777777" w:rsidTr="006617C0">
        <w:trPr>
          <w:cantSplit/>
          <w:trHeight w:val="268"/>
        </w:trPr>
        <w:tc>
          <w:tcPr>
            <w:tcW w:w="704"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C57176E"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w:t>
            </w:r>
          </w:p>
        </w:tc>
        <w:tc>
          <w:tcPr>
            <w:tcW w:w="5808"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42ACFAC"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CYTOKINE_AND_CHEMOKINE_MEDIATED_SIGNALING_PATHWAY</w:t>
            </w:r>
          </w:p>
        </w:tc>
        <w:tc>
          <w:tcPr>
            <w:tcW w:w="1040"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96DC4E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w:t>
            </w:r>
          </w:p>
        </w:tc>
        <w:tc>
          <w:tcPr>
            <w:tcW w:w="1037"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32901A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1.91</w:t>
            </w:r>
          </w:p>
        </w:tc>
        <w:tc>
          <w:tcPr>
            <w:tcW w:w="768"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731550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0.259</w:t>
            </w:r>
          </w:p>
        </w:tc>
      </w:tr>
      <w:tr w:rsidR="00BC0CB4" w:rsidRPr="00714800" w14:paraId="072F70EE"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642B39D"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2</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7F15ED0"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WOUND_HEALING</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1CEFDB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CE76EF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1.90</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5995A7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0.152</w:t>
            </w:r>
          </w:p>
        </w:tc>
      </w:tr>
      <w:tr w:rsidR="00BC0CB4" w:rsidRPr="00714800" w14:paraId="09FB73F9"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20BFFB3"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3</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15D5A6E"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NEGATIVE_REGULATION_OF_CELL_DIFFERENTIATION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563171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5797AC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1.86</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067678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0.167</w:t>
            </w:r>
          </w:p>
        </w:tc>
      </w:tr>
      <w:tr w:rsidR="00BC0CB4" w:rsidRPr="00714800" w14:paraId="13D0CCD6"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E9CC757"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4</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F980AB4"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REGULATION_OF_CELL_DIFFERENTIATION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6DF7AC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24</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675E08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1.86</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333C31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0.134</w:t>
            </w:r>
          </w:p>
        </w:tc>
      </w:tr>
      <w:tr w:rsidR="00BC0CB4" w:rsidRPr="00714800" w14:paraId="583C75D1"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C4EE20B"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5</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9429199"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ANATOMICAL_STRUCTURE_MORPHOGENESIS</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9D846A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146</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91AD3E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1.82</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540F67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0.189</w:t>
            </w:r>
          </w:p>
        </w:tc>
      </w:tr>
      <w:tr w:rsidR="00BC0CB4" w:rsidRPr="00714800" w14:paraId="226089D8"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280C87E"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6</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1983D06"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ANATOMICAL_STRUCTURE_FORMATION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869F25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24</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381A67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1.81</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FDB7D3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0.173</w:t>
            </w:r>
          </w:p>
        </w:tc>
      </w:tr>
      <w:tr w:rsidR="00BC0CB4" w:rsidRPr="00714800" w14:paraId="7536BF79"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C94E088"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7</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676C309"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ANGIOGENESIS</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524ED0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4A6580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C8BAB4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0.189</w:t>
            </w:r>
          </w:p>
        </w:tc>
      </w:tr>
      <w:tr w:rsidR="00BC0CB4" w:rsidRPr="00714800" w14:paraId="0CEAB322"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05C6863"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8</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41D794E"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RESPONSE_TO_WOUNDING</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9C368E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52</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89CF96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1.78</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919C6C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0.172</w:t>
            </w:r>
          </w:p>
        </w:tc>
      </w:tr>
      <w:tr w:rsidR="00BC0CB4" w:rsidRPr="00714800" w14:paraId="44D49960"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2E6CABD"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9</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AFC6EA9"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MULTI_ORGANISM_PROCESS</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12DED2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45</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9EF23D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1.78</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63EDDE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0.164</w:t>
            </w:r>
          </w:p>
        </w:tc>
      </w:tr>
      <w:tr w:rsidR="00BC0CB4" w:rsidRPr="00714800" w14:paraId="213E79BB"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B0CCE45"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10</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551F11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CYTOKINE_ACTIVITY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39B499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33</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762E2D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1.77</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7A5732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0.162</w:t>
            </w:r>
          </w:p>
        </w:tc>
      </w:tr>
      <w:tr w:rsidR="00BC0CB4" w:rsidRPr="00714800" w14:paraId="70D0E29D"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4D0AC02"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11</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463C7F5"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RESPONSE_TO_EXTERNAL_STIMULUS</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2FAC5F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87</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98964E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1.76</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6F0D96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0.157</w:t>
            </w:r>
          </w:p>
        </w:tc>
      </w:tr>
      <w:tr w:rsidR="00BC0CB4" w:rsidRPr="00714800" w14:paraId="41DAD07B"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8928298"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12</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7A8C7E0"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ACTIVATION_OF_PROTEIN_KINASE_ACTIVITY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108C13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7E9BAA4"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1.72</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CAA06F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0.220</w:t>
            </w:r>
          </w:p>
        </w:tc>
      </w:tr>
      <w:tr w:rsidR="00BC0CB4" w:rsidRPr="00714800" w14:paraId="500BEA99"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27CDDD9"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13</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B57752C"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NEGATIVE_REGULATION_OF_SIGNAL_TRANSDUCTION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536DA5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4627B9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1.72</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12CD59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0.216</w:t>
            </w:r>
          </w:p>
        </w:tc>
      </w:tr>
      <w:tr w:rsidR="00BC0CB4" w:rsidRPr="00714800" w14:paraId="128EF7AF"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433C9C1"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14</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1CFF54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REGULATION_OF_MITOSIS</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201DB3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31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C44BEA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1.72</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453EBE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0.204</w:t>
            </w:r>
          </w:p>
        </w:tc>
      </w:tr>
      <w:tr w:rsidR="00BC0CB4" w:rsidRPr="00714800" w14:paraId="4D82F4C7"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1C0AF79"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15</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8185F98"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REGULATION_OF_ANGIOGENESIS</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A180B4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774AFE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1.71</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28E05D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0.207</w:t>
            </w:r>
          </w:p>
        </w:tc>
      </w:tr>
      <w:tr w:rsidR="00BC0CB4" w:rsidRPr="00714800" w14:paraId="0B70794A"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3F550E2"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16</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52CB8B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POSITIVE_REGULATION_OF_CELL_CYCLE</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FB7B47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937E4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1.71</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660D24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0.200</w:t>
            </w:r>
          </w:p>
        </w:tc>
      </w:tr>
      <w:tr w:rsidR="00BC0CB4" w:rsidRPr="00714800" w14:paraId="5C4AD548"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4E9D0E4"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17</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8FF9FD5"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VASCULATURE_DEVELOPMENT</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1A3828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25</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8D327D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1.71</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7AC692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0.188</w:t>
            </w:r>
          </w:p>
        </w:tc>
      </w:tr>
      <w:tr w:rsidR="00BC0CB4" w:rsidRPr="00714800" w14:paraId="3B0063E4"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DE51C60"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18</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97E53F6"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RAS_GTPASE_ACTIVATOR_ACTIVITY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E67C9F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EBC4BD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8B6770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0.202</w:t>
            </w:r>
          </w:p>
        </w:tc>
      </w:tr>
      <w:tr w:rsidR="00BC0CB4" w:rsidRPr="00714800" w14:paraId="50410E15"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904E557"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19</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BDF0754"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G_PROTEIN_COUPLED_RECEPTOR_BINDING</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62921B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2FF619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A4FBE3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0.205</w:t>
            </w:r>
          </w:p>
        </w:tc>
      </w:tr>
      <w:tr w:rsidR="00BC0CB4" w:rsidRPr="00714800" w14:paraId="4CD00143" w14:textId="77777777" w:rsidTr="006617C0">
        <w:trPr>
          <w:cantSplit/>
          <w:trHeight w:val="288"/>
        </w:trPr>
        <w:tc>
          <w:tcPr>
            <w:tcW w:w="704"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6AC62E1E"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20</w:t>
            </w:r>
          </w:p>
        </w:tc>
        <w:tc>
          <w:tcPr>
            <w:tcW w:w="5808"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4FE423B7"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RECEPTOR_BINDING</w:t>
            </w:r>
          </w:p>
        </w:tc>
        <w:tc>
          <w:tcPr>
            <w:tcW w:w="1040"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7E3B163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131</w:t>
            </w:r>
          </w:p>
        </w:tc>
        <w:tc>
          <w:tcPr>
            <w:tcW w:w="1037"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3BCF598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1.67</w:t>
            </w:r>
          </w:p>
        </w:tc>
        <w:tc>
          <w:tcPr>
            <w:tcW w:w="768"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1CAA501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0.222</w:t>
            </w:r>
          </w:p>
        </w:tc>
      </w:tr>
    </w:tbl>
    <w:p w14:paraId="62CD3EEE" w14:textId="77777777" w:rsidR="00BC0CB4" w:rsidRDefault="00BC0CB4" w:rsidP="00BC0CB4">
      <w:pPr>
        <w:rPr>
          <w:rFonts w:ascii="BASKERVILLE SEMIBOLD" w:hAnsi="BASKERVILLE SEMIBOLD"/>
          <w:b/>
          <w:color w:val="000000"/>
          <w:sz w:val="28"/>
          <w:szCs w:val="20"/>
        </w:rPr>
      </w:pPr>
    </w:p>
    <w:p w14:paraId="76F41742" w14:textId="5E378698" w:rsidR="00BC0CB4" w:rsidRPr="0051546B" w:rsidRDefault="00BC0CB4" w:rsidP="00BC0CB4">
      <w:pPr>
        <w:pStyle w:val="CommentText"/>
        <w:rPr>
          <w:b/>
          <w:sz w:val="22"/>
        </w:rPr>
      </w:pPr>
      <w:r>
        <w:rPr>
          <w:b/>
          <w:sz w:val="22"/>
        </w:rPr>
        <w:t>Supplemental</w:t>
      </w:r>
      <w:r w:rsidRPr="004056DF">
        <w:rPr>
          <w:b/>
          <w:sz w:val="22"/>
        </w:rPr>
        <w:t xml:space="preserve"> Table 1</w:t>
      </w:r>
      <w:r>
        <w:rPr>
          <w:b/>
          <w:sz w:val="22"/>
        </w:rPr>
        <w:t xml:space="preserve">. </w:t>
      </w:r>
      <w:r w:rsidRPr="0051546B">
        <w:rPr>
          <w:b/>
          <w:sz w:val="22"/>
        </w:rPr>
        <w:t>Pathways downregulated based on RNA</w:t>
      </w:r>
      <w:r w:rsidR="00F86FF4">
        <w:rPr>
          <w:b/>
          <w:sz w:val="22"/>
        </w:rPr>
        <w:t>-</w:t>
      </w:r>
      <w:r w:rsidRPr="0051546B">
        <w:rPr>
          <w:b/>
          <w:sz w:val="22"/>
        </w:rPr>
        <w:t>seq analysis of the mock cell line after treatment with doxycycline</w:t>
      </w:r>
    </w:p>
    <w:p w14:paraId="1D140B7E" w14:textId="77777777" w:rsidR="00BC0CB4" w:rsidRDefault="00BC0CB4" w:rsidP="00BC0CB4">
      <w:pPr>
        <w:rPr>
          <w:rFonts w:ascii="BASKERVILLE SEMIBOLD" w:hAnsi="BASKERVILLE SEMIBOLD"/>
          <w:b/>
          <w:color w:val="000000"/>
          <w:sz w:val="28"/>
          <w:szCs w:val="20"/>
        </w:rPr>
      </w:pPr>
    </w:p>
    <w:p w14:paraId="2509AA0E" w14:textId="4C29DBE5" w:rsidR="00BC0CB4" w:rsidRPr="00A37A1B" w:rsidRDefault="00BC0CB4" w:rsidP="00BC0CB4">
      <w:pPr>
        <w:spacing w:after="0" w:line="240" w:lineRule="auto"/>
        <w:rPr>
          <w:rFonts w:ascii="BASKERVILLE SEMIBOLD" w:hAnsi="BASKERVILLE SEMIBOLD"/>
          <w:b/>
          <w:color w:val="000000"/>
          <w:sz w:val="28"/>
          <w:szCs w:val="20"/>
        </w:rPr>
      </w:pPr>
      <w:r>
        <w:rPr>
          <w:rFonts w:ascii="BASKERVILLE SEMIBOLD" w:hAnsi="BASKERVILLE SEMIBOLD"/>
          <w:b/>
          <w:color w:val="000000"/>
          <w:sz w:val="28"/>
          <w:szCs w:val="20"/>
        </w:rPr>
        <w:br w:type="page"/>
      </w:r>
      <w:r w:rsidRPr="00A37A1B">
        <w:rPr>
          <w:rFonts w:ascii="BASKERVILLE SEMIBOLD" w:hAnsi="BASKERVILLE SEMIBOLD"/>
          <w:b/>
          <w:color w:val="000000"/>
          <w:sz w:val="28"/>
          <w:szCs w:val="20"/>
        </w:rPr>
        <w:lastRenderedPageBreak/>
        <w:t xml:space="preserve">Top 20 GO </w:t>
      </w:r>
      <w:r>
        <w:rPr>
          <w:rFonts w:ascii="BASKERVILLE SEMIBOLD" w:hAnsi="BASKERVILLE SEMIBOLD"/>
          <w:b/>
          <w:color w:val="000000"/>
          <w:sz w:val="28"/>
          <w:szCs w:val="20"/>
        </w:rPr>
        <w:t>t</w:t>
      </w:r>
      <w:r w:rsidRPr="00A37A1B">
        <w:rPr>
          <w:rFonts w:ascii="BASKERVILLE SEMIBOLD" w:hAnsi="BASKERVILLE SEMIBOLD"/>
          <w:b/>
          <w:color w:val="000000"/>
          <w:sz w:val="28"/>
          <w:szCs w:val="20"/>
        </w:rPr>
        <w:t xml:space="preserve">erms </w:t>
      </w:r>
      <w:r>
        <w:rPr>
          <w:rFonts w:ascii="BASKERVILLE SEMIBOLD" w:hAnsi="BASKERVILLE SEMIBOLD"/>
          <w:b/>
          <w:color w:val="000000"/>
          <w:sz w:val="28"/>
          <w:szCs w:val="20"/>
        </w:rPr>
        <w:t>u</w:t>
      </w:r>
      <w:r w:rsidRPr="00A37A1B">
        <w:rPr>
          <w:rFonts w:ascii="BASKERVILLE SEMIBOLD" w:hAnsi="BASKERVILLE SEMIBOLD"/>
          <w:b/>
          <w:color w:val="000000"/>
          <w:sz w:val="28"/>
          <w:szCs w:val="20"/>
        </w:rPr>
        <w:t>p</w:t>
      </w:r>
      <w:r>
        <w:rPr>
          <w:rFonts w:ascii="BASKERVILLE SEMIBOLD" w:hAnsi="BASKERVILLE SEMIBOLD"/>
          <w:b/>
          <w:color w:val="000000"/>
          <w:sz w:val="28"/>
          <w:szCs w:val="20"/>
        </w:rPr>
        <w:t>r</w:t>
      </w:r>
      <w:r w:rsidRPr="00A37A1B">
        <w:rPr>
          <w:rFonts w:ascii="BASKERVILLE SEMIBOLD" w:hAnsi="BASKERVILLE SEMIBOLD"/>
          <w:b/>
          <w:color w:val="000000"/>
          <w:sz w:val="28"/>
          <w:szCs w:val="20"/>
        </w:rPr>
        <w:t>egulated in DLD1</w:t>
      </w:r>
      <w:r>
        <w:rPr>
          <w:rFonts w:ascii="BASKERVILLE SEMIBOLD" w:hAnsi="BASKERVILLE SEMIBOLD"/>
          <w:b/>
          <w:color w:val="000000"/>
          <w:sz w:val="28"/>
          <w:szCs w:val="20"/>
        </w:rPr>
        <w:t>Tr21/</w:t>
      </w:r>
      <w:r w:rsidRPr="00A37A1B">
        <w:rPr>
          <w:rFonts w:ascii="BASKERVILLE SEMIBOLD" w:hAnsi="BASKERVILLE SEMIBOLD"/>
          <w:b/>
          <w:color w:val="000000"/>
          <w:sz w:val="28"/>
          <w:szCs w:val="20"/>
        </w:rPr>
        <w:t>NBPF</w:t>
      </w:r>
      <w:r>
        <w:rPr>
          <w:rFonts w:ascii="BASKERVILLE SEMIBOLD" w:hAnsi="BASKERVILLE SEMIBOLD"/>
          <w:b/>
          <w:color w:val="000000"/>
          <w:sz w:val="28"/>
          <w:szCs w:val="20"/>
        </w:rPr>
        <w:t xml:space="preserve"> upon RNA</w:t>
      </w:r>
      <w:r w:rsidR="00F86FF4">
        <w:rPr>
          <w:rFonts w:ascii="BASKERVILLE SEMIBOLD" w:hAnsi="BASKERVILLE SEMIBOLD"/>
          <w:b/>
          <w:color w:val="000000"/>
          <w:sz w:val="28"/>
          <w:szCs w:val="20"/>
        </w:rPr>
        <w:t>-</w:t>
      </w:r>
      <w:r>
        <w:rPr>
          <w:rFonts w:ascii="BASKERVILLE SEMIBOLD" w:hAnsi="BASKERVILLE SEMIBOLD"/>
          <w:b/>
          <w:color w:val="000000"/>
          <w:sz w:val="28"/>
          <w:szCs w:val="20"/>
        </w:rPr>
        <w:t>seq analysis</w:t>
      </w:r>
    </w:p>
    <w:p w14:paraId="7ECDA749" w14:textId="77777777" w:rsidR="00BC0CB4" w:rsidRPr="00A37A1B" w:rsidRDefault="00BC0CB4" w:rsidP="00BC0CB4">
      <w:pPr>
        <w:spacing w:after="0" w:line="240" w:lineRule="auto"/>
        <w:rPr>
          <w:rFonts w:ascii="Helvetica" w:hAnsi="Helvetica"/>
          <w:color w:val="000000"/>
          <w:sz w:val="24"/>
          <w:szCs w:val="20"/>
        </w:rPr>
      </w:pPr>
    </w:p>
    <w:tbl>
      <w:tblPr>
        <w:tblW w:w="0" w:type="auto"/>
        <w:tblInd w:w="20" w:type="dxa"/>
        <w:tblLayout w:type="fixed"/>
        <w:tblLook w:val="0000" w:firstRow="0" w:lastRow="0" w:firstColumn="0" w:lastColumn="0" w:noHBand="0" w:noVBand="0"/>
      </w:tblPr>
      <w:tblGrid>
        <w:gridCol w:w="704"/>
        <w:gridCol w:w="5808"/>
        <w:gridCol w:w="1040"/>
        <w:gridCol w:w="1037"/>
        <w:gridCol w:w="768"/>
      </w:tblGrid>
      <w:tr w:rsidR="00BC0CB4" w:rsidRPr="00714800" w14:paraId="67D77B35" w14:textId="77777777" w:rsidTr="006617C0">
        <w:trPr>
          <w:cantSplit/>
          <w:trHeight w:val="560"/>
        </w:trPr>
        <w:tc>
          <w:tcPr>
            <w:tcW w:w="704"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3297914F" w14:textId="77777777" w:rsidR="00BC0CB4" w:rsidRPr="00A37A1B" w:rsidRDefault="00BC0CB4" w:rsidP="006617C0">
            <w:pPr>
              <w:spacing w:after="0" w:line="240" w:lineRule="auto"/>
              <w:jc w:val="center"/>
              <w:rPr>
                <w:rFonts w:ascii="Helvetica" w:hAnsi="Helvetica"/>
                <w:color w:val="000000"/>
                <w:sz w:val="24"/>
                <w:szCs w:val="20"/>
              </w:rPr>
            </w:pPr>
          </w:p>
        </w:tc>
        <w:tc>
          <w:tcPr>
            <w:tcW w:w="5808"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vAlign w:val="bottom"/>
          </w:tcPr>
          <w:p w14:paraId="7BAE4BDA" w14:textId="77777777" w:rsidR="00BC0CB4" w:rsidRPr="00A37A1B" w:rsidRDefault="00BC0CB4" w:rsidP="006617C0">
            <w:pPr>
              <w:spacing w:after="0" w:line="240" w:lineRule="auto"/>
              <w:rPr>
                <w:rFonts w:ascii="BASKERVILLE SEMIBOLD" w:hAnsi="BASKERVILLE SEMIBOLD"/>
                <w:b/>
                <w:color w:val="000000"/>
                <w:sz w:val="24"/>
                <w:szCs w:val="20"/>
              </w:rPr>
            </w:pPr>
            <w:r w:rsidRPr="00A37A1B">
              <w:rPr>
                <w:rFonts w:ascii="BASKERVILLE SEMIBOLD" w:hAnsi="BASKERVILLE SEMIBOLD"/>
                <w:b/>
                <w:color w:val="000000"/>
                <w:sz w:val="24"/>
                <w:szCs w:val="20"/>
              </w:rPr>
              <w:t>Pathway</w:t>
            </w:r>
          </w:p>
        </w:tc>
        <w:tc>
          <w:tcPr>
            <w:tcW w:w="1040"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vAlign w:val="bottom"/>
          </w:tcPr>
          <w:p w14:paraId="68A0E753" w14:textId="77777777" w:rsidR="00BC0CB4" w:rsidRPr="00A37A1B" w:rsidRDefault="00BC0CB4" w:rsidP="006617C0">
            <w:pPr>
              <w:spacing w:after="0" w:line="240" w:lineRule="auto"/>
              <w:jc w:val="center"/>
              <w:rPr>
                <w:rFonts w:ascii="BASKERVILLE SEMIBOLD" w:hAnsi="BASKERVILLE SEMIBOLD"/>
                <w:b/>
                <w:color w:val="000000"/>
                <w:sz w:val="24"/>
                <w:szCs w:val="20"/>
              </w:rPr>
            </w:pPr>
            <w:r w:rsidRPr="00A37A1B">
              <w:rPr>
                <w:rFonts w:ascii="BASKERVILLE SEMIBOLD" w:hAnsi="BASKERVILLE SEMIBOLD"/>
                <w:b/>
                <w:color w:val="000000"/>
                <w:sz w:val="24"/>
                <w:szCs w:val="20"/>
              </w:rPr>
              <w:t>Size</w:t>
            </w:r>
          </w:p>
        </w:tc>
        <w:tc>
          <w:tcPr>
            <w:tcW w:w="1037"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vAlign w:val="bottom"/>
          </w:tcPr>
          <w:p w14:paraId="7FD7422D" w14:textId="77777777" w:rsidR="00BC0CB4" w:rsidRPr="00A37A1B" w:rsidRDefault="00BC0CB4" w:rsidP="006617C0">
            <w:pPr>
              <w:spacing w:after="0" w:line="240" w:lineRule="auto"/>
              <w:jc w:val="center"/>
              <w:rPr>
                <w:rFonts w:ascii="BASKERVILLE SEMIBOLD" w:hAnsi="BASKERVILLE SEMIBOLD"/>
                <w:b/>
                <w:color w:val="000000"/>
                <w:sz w:val="24"/>
                <w:szCs w:val="20"/>
              </w:rPr>
            </w:pPr>
            <w:r w:rsidRPr="00A37A1B">
              <w:rPr>
                <w:rFonts w:ascii="BASKERVILLE SEMIBOLD" w:hAnsi="BASKERVILLE SEMIBOLD"/>
                <w:b/>
                <w:color w:val="000000"/>
                <w:sz w:val="24"/>
                <w:szCs w:val="20"/>
              </w:rPr>
              <w:t>NES</w:t>
            </w:r>
          </w:p>
        </w:tc>
        <w:tc>
          <w:tcPr>
            <w:tcW w:w="768"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vAlign w:val="bottom"/>
          </w:tcPr>
          <w:p w14:paraId="0012AF30" w14:textId="77777777" w:rsidR="00BC0CB4" w:rsidRPr="00A37A1B" w:rsidRDefault="00BC0CB4" w:rsidP="006617C0">
            <w:pPr>
              <w:spacing w:after="0" w:line="240" w:lineRule="auto"/>
              <w:jc w:val="center"/>
              <w:rPr>
                <w:rFonts w:ascii="BASKERVILLE SEMIBOLD" w:hAnsi="BASKERVILLE SEMIBOLD"/>
                <w:b/>
                <w:color w:val="000000"/>
                <w:sz w:val="24"/>
                <w:szCs w:val="20"/>
              </w:rPr>
            </w:pPr>
            <w:r>
              <w:rPr>
                <w:rFonts w:ascii="BASKERVILLE SEMIBOLD" w:hAnsi="BASKERVILLE SEMIBOLD"/>
                <w:b/>
                <w:color w:val="000000"/>
                <w:sz w:val="24"/>
                <w:szCs w:val="20"/>
              </w:rPr>
              <w:t>FDR</w:t>
            </w:r>
          </w:p>
        </w:tc>
      </w:tr>
      <w:tr w:rsidR="00BC0CB4" w:rsidRPr="00714800" w14:paraId="6054D5D5" w14:textId="77777777" w:rsidTr="006617C0">
        <w:trPr>
          <w:cantSplit/>
          <w:trHeight w:val="268"/>
        </w:trPr>
        <w:tc>
          <w:tcPr>
            <w:tcW w:w="704"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09E97FD"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w:t>
            </w:r>
          </w:p>
        </w:tc>
        <w:tc>
          <w:tcPr>
            <w:tcW w:w="5808"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F39B66D"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RAS_GTPASE_ACTIVATOR_ACTIVITY</w:t>
            </w:r>
          </w:p>
        </w:tc>
        <w:tc>
          <w:tcPr>
            <w:tcW w:w="1040"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418548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w:t>
            </w:r>
          </w:p>
        </w:tc>
        <w:tc>
          <w:tcPr>
            <w:tcW w:w="1037"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470A73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-2.28</w:t>
            </w:r>
          </w:p>
        </w:tc>
        <w:tc>
          <w:tcPr>
            <w:tcW w:w="768"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0CC152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0.004</w:t>
            </w:r>
          </w:p>
        </w:tc>
      </w:tr>
      <w:tr w:rsidR="00BC0CB4" w:rsidRPr="00714800" w14:paraId="0B77941C"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19C23AC"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2</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E11486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PHOSPHOTRANSFERASE_ACTIVITY_ALCOHOL_GROUP_AS_ACCEPTOR</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813D69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208</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C1B13C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-2.16</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5D36FD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0.018</w:t>
            </w:r>
          </w:p>
        </w:tc>
      </w:tr>
      <w:tr w:rsidR="00BC0CB4" w:rsidRPr="00714800" w14:paraId="081674D1"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5799E56"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3</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5BC0A82"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CELL_CORTEX</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9EBD8B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25</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7E5ED3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-2.13</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ACA908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0.025</w:t>
            </w:r>
          </w:p>
        </w:tc>
      </w:tr>
      <w:tr w:rsidR="00BC0CB4" w:rsidRPr="00714800" w14:paraId="09C89397"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08C2222"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4</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B0652A2"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ENZYME_LINKED_RECEPTOR_PROTEIN_SIGNALING_PATHWAY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C9CFA5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69</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D3D1EF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CD8F1F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0.032</w:t>
            </w:r>
          </w:p>
        </w:tc>
      </w:tr>
      <w:tr w:rsidR="00BC0CB4" w:rsidRPr="00714800" w14:paraId="3558C4FA"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ED2B410"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5</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452AA19"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CORTICAL_CYTOSKELETON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254444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CCC87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C33413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0.026</w:t>
            </w:r>
          </w:p>
        </w:tc>
      </w:tr>
      <w:tr w:rsidR="00BC0CB4" w:rsidRPr="00714800" w14:paraId="0F23A257"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9896BEF"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6</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7FE83BF"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PROTEIN_KINASE_ACTIVITY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A10FAA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175</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86C77F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443FBE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0.022</w:t>
            </w:r>
          </w:p>
        </w:tc>
      </w:tr>
      <w:tr w:rsidR="00BC0CB4" w:rsidRPr="00714800" w14:paraId="7ACDA813"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51799C7"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7</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5734DA5"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PROTEIN_AMINO_ACID_PHOSPHORYLATION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376916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157</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6B5DE5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-2.05</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A1E631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0.032</w:t>
            </w:r>
          </w:p>
        </w:tc>
      </w:tr>
      <w:tr w:rsidR="00BC0CB4" w:rsidRPr="00714800" w14:paraId="73D8B4FD"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EB5DF02"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8</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2391E2D"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TRANSMEMBRANE_RECEPTOR_PROTEIN_TYROSINE_KINASE_ACTIVITY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447850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6C65D5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-2.04</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2F7B49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0.029</w:t>
            </w:r>
          </w:p>
        </w:tc>
      </w:tr>
      <w:tr w:rsidR="00BC0CB4" w:rsidRPr="00714800" w14:paraId="70A84D69"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BA43277"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9</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30E702"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GTPASE_ACTIVATOR_ACTIVITY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01B012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29</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70835A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-2.03</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0FFCEA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0.029</w:t>
            </w:r>
          </w:p>
        </w:tc>
      </w:tr>
      <w:tr w:rsidR="00BC0CB4" w:rsidRPr="00714800" w14:paraId="2408C0D8"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3AEA671"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10</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E33EE47"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CELL_CORTEX_PART</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949009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0A8A92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-2.01</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16E002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0.035</w:t>
            </w:r>
          </w:p>
        </w:tc>
      </w:tr>
      <w:tr w:rsidR="00BC0CB4" w:rsidRPr="00714800" w14:paraId="4ECAEBEE"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EDAEEDD"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11</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00A90AB"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SMALL_GTPASE_REGULATOR_ACTIVITY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05CB7A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38</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FFF539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-2.00</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136CFB4"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0.037</w:t>
            </w:r>
          </w:p>
        </w:tc>
      </w:tr>
      <w:tr w:rsidR="00BC0CB4" w:rsidRPr="00714800" w14:paraId="51EA1DDE"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9C9E47F"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12</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14FD094"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PROTEIN_AMINO_ACID_AUTOPHOSPHORYLATION</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E017B94"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9EED75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-1.99</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AC8517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0.038</w:t>
            </w:r>
          </w:p>
        </w:tc>
      </w:tr>
      <w:tr w:rsidR="00BC0CB4" w:rsidRPr="00714800" w14:paraId="59CA69B6"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D88AD1C"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13</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F65CE63"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ADENYL_RIBONUCLEOTIDE_BINDING</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FAB5CD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103</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C14A84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-1.98</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F876F6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0.040</w:t>
            </w:r>
          </w:p>
        </w:tc>
      </w:tr>
      <w:tr w:rsidR="00BC0CB4" w:rsidRPr="00714800" w14:paraId="56051236"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463F09"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14</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2ED26E5"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PROTEIN_SERINE_THREONINE_KINASE_ACTIVITY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EF9E4E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134</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3CE3C5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-1.98</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9EEB79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0.039</w:t>
            </w:r>
          </w:p>
        </w:tc>
      </w:tr>
      <w:tr w:rsidR="00BC0CB4" w:rsidRPr="00714800" w14:paraId="05D2149B"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B98880C"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15</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A7F373"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ATP_BINDING</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7335A5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98</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81EAEF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-1.98</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C2A823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0.037</w:t>
            </w:r>
          </w:p>
        </w:tc>
      </w:tr>
      <w:tr w:rsidR="00BC0CB4" w:rsidRPr="00714800" w14:paraId="3D84ED60"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76D40C5"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16</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55AA3D3"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KINASE_ACTIVITY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14BC2D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229</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27DE51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-1.98</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2CA149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0.035</w:t>
            </w:r>
          </w:p>
        </w:tc>
      </w:tr>
      <w:tr w:rsidR="00BC0CB4" w:rsidRPr="00714800" w14:paraId="7AB3E7DA"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F9353C4"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17</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2016284"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TRANSMEMBRANE_RECEPTOR_PROTEIN_TYROSINE_KINASE_SIGNALING_PATHWAY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A2D336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41</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319BAE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-1.95</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D240A8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0.044</w:t>
            </w:r>
          </w:p>
        </w:tc>
      </w:tr>
      <w:tr w:rsidR="00BC0CB4" w:rsidRPr="00714800" w14:paraId="352570EC"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2D29319"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18</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3621E7E"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PROTEIN_AUTOPROCESSING</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6389DA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5047C8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-1.95</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82B6DE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0.042</w:t>
            </w:r>
          </w:p>
        </w:tc>
      </w:tr>
      <w:tr w:rsidR="00BC0CB4" w:rsidRPr="00714800" w14:paraId="76BCC431" w14:textId="77777777" w:rsidTr="006617C0">
        <w:trPr>
          <w:cantSplit/>
          <w:trHeight w:val="275"/>
        </w:trPr>
        <w:tc>
          <w:tcPr>
            <w:tcW w:w="70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869D463"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19</w:t>
            </w:r>
          </w:p>
        </w:tc>
        <w:tc>
          <w:tcPr>
            <w:tcW w:w="580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F05E52F"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PROTEIN_TYROSINE_KINASE_ACTIVITY</w:t>
            </w:r>
          </w:p>
        </w:tc>
        <w:tc>
          <w:tcPr>
            <w:tcW w:w="1040"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036026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33</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308254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-1.95</w:t>
            </w:r>
          </w:p>
        </w:tc>
        <w:tc>
          <w:tcPr>
            <w:tcW w:w="768"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A8BF82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0.040</w:t>
            </w:r>
          </w:p>
        </w:tc>
      </w:tr>
      <w:tr w:rsidR="00BC0CB4" w:rsidRPr="00714800" w14:paraId="419F5D7D" w14:textId="77777777" w:rsidTr="006617C0">
        <w:trPr>
          <w:cantSplit/>
          <w:trHeight w:val="288"/>
        </w:trPr>
        <w:tc>
          <w:tcPr>
            <w:tcW w:w="704"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42BF7094"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20</w:t>
            </w:r>
          </w:p>
        </w:tc>
        <w:tc>
          <w:tcPr>
            <w:tcW w:w="5808"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454EC371"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ADENYL_NUCLEOTIDE_BINDING</w:t>
            </w:r>
          </w:p>
        </w:tc>
        <w:tc>
          <w:tcPr>
            <w:tcW w:w="1040"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79ACB28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107</w:t>
            </w:r>
          </w:p>
        </w:tc>
        <w:tc>
          <w:tcPr>
            <w:tcW w:w="1037"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714A7F4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-1.93</w:t>
            </w:r>
          </w:p>
        </w:tc>
        <w:tc>
          <w:tcPr>
            <w:tcW w:w="768"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520269B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0.043</w:t>
            </w:r>
          </w:p>
        </w:tc>
      </w:tr>
    </w:tbl>
    <w:p w14:paraId="19D2587B" w14:textId="77777777" w:rsidR="00BC0CB4" w:rsidRDefault="00BC0CB4" w:rsidP="00BC0CB4">
      <w:pPr>
        <w:spacing w:after="0" w:line="240" w:lineRule="auto"/>
        <w:rPr>
          <w:rFonts w:ascii="Helvetica" w:hAnsi="Helvetica"/>
          <w:color w:val="000000"/>
          <w:sz w:val="24"/>
          <w:szCs w:val="20"/>
        </w:rPr>
      </w:pPr>
    </w:p>
    <w:p w14:paraId="359938E2" w14:textId="77777777" w:rsidR="00BC0CB4" w:rsidRPr="004056DF" w:rsidRDefault="00BC0CB4" w:rsidP="00BC0CB4">
      <w:pPr>
        <w:pStyle w:val="CommentText"/>
        <w:rPr>
          <w:sz w:val="22"/>
        </w:rPr>
      </w:pPr>
    </w:p>
    <w:p w14:paraId="5227F38B" w14:textId="482C856B" w:rsidR="00BC0CB4" w:rsidRPr="0051546B" w:rsidRDefault="00BC0CB4" w:rsidP="00BC0CB4">
      <w:pPr>
        <w:pStyle w:val="CommentText"/>
        <w:rPr>
          <w:b/>
          <w:bCs/>
          <w:sz w:val="22"/>
        </w:rPr>
      </w:pPr>
      <w:r w:rsidRPr="00F927CF">
        <w:rPr>
          <w:b/>
          <w:sz w:val="22"/>
        </w:rPr>
        <w:t xml:space="preserve">Supplemental Table 2. </w:t>
      </w:r>
      <w:r w:rsidRPr="00F927CF">
        <w:rPr>
          <w:b/>
          <w:bCs/>
          <w:sz w:val="22"/>
        </w:rPr>
        <w:t>Pathways found to be upregulated in our RNA</w:t>
      </w:r>
      <w:r w:rsidR="00F86FF4" w:rsidRPr="00F927CF">
        <w:rPr>
          <w:b/>
          <w:bCs/>
          <w:sz w:val="22"/>
        </w:rPr>
        <w:t>-</w:t>
      </w:r>
      <w:r w:rsidRPr="00F927CF">
        <w:rPr>
          <w:b/>
          <w:bCs/>
          <w:sz w:val="22"/>
        </w:rPr>
        <w:t xml:space="preserve">seq analysis after exogenous expression of </w:t>
      </w:r>
      <w:r w:rsidRPr="00FE1B3F">
        <w:rPr>
          <w:b/>
          <w:bCs/>
          <w:i/>
          <w:iCs/>
          <w:sz w:val="22"/>
        </w:rPr>
        <w:t>NBPF1</w:t>
      </w:r>
    </w:p>
    <w:p w14:paraId="61B6F33C" w14:textId="77777777" w:rsidR="00BC0CB4" w:rsidRPr="004056DF" w:rsidRDefault="00BC0CB4" w:rsidP="00BC0CB4">
      <w:pPr>
        <w:spacing w:after="0" w:line="240" w:lineRule="auto"/>
        <w:rPr>
          <w:rFonts w:ascii="Helvetica" w:hAnsi="Helvetica"/>
          <w:color w:val="000000"/>
          <w:sz w:val="26"/>
          <w:szCs w:val="20"/>
        </w:rPr>
      </w:pPr>
    </w:p>
    <w:p w14:paraId="429E3989" w14:textId="77777777" w:rsidR="00BC0CB4" w:rsidRPr="00A37A1B" w:rsidRDefault="00BC0CB4" w:rsidP="00BC0CB4">
      <w:pPr>
        <w:spacing w:after="0" w:line="240" w:lineRule="auto"/>
        <w:rPr>
          <w:rFonts w:ascii="Helvetica" w:hAnsi="Helvetica"/>
          <w:color w:val="000000"/>
          <w:sz w:val="24"/>
          <w:szCs w:val="20"/>
        </w:rPr>
      </w:pPr>
    </w:p>
    <w:p w14:paraId="4B121675" w14:textId="2329DDCA" w:rsidR="00BC0CB4" w:rsidRPr="00A37A1B" w:rsidRDefault="00BC0CB4" w:rsidP="00BC0CB4">
      <w:pPr>
        <w:spacing w:after="0" w:line="240" w:lineRule="auto"/>
        <w:rPr>
          <w:rFonts w:ascii="BASKERVILLE SEMIBOLD" w:hAnsi="BASKERVILLE SEMIBOLD"/>
          <w:b/>
          <w:color w:val="000000"/>
          <w:sz w:val="28"/>
          <w:szCs w:val="20"/>
        </w:rPr>
      </w:pPr>
      <w:r w:rsidRPr="00A37A1B">
        <w:rPr>
          <w:rFonts w:ascii="Helvetica" w:hAnsi="Helvetica"/>
          <w:color w:val="000000"/>
          <w:sz w:val="24"/>
          <w:szCs w:val="20"/>
        </w:rPr>
        <w:br w:type="page"/>
      </w:r>
      <w:r w:rsidRPr="00A37A1B">
        <w:rPr>
          <w:rFonts w:ascii="BASKERVILLE SEMIBOLD" w:hAnsi="BASKERVILLE SEMIBOLD"/>
          <w:b/>
          <w:color w:val="000000"/>
          <w:sz w:val="28"/>
          <w:szCs w:val="20"/>
        </w:rPr>
        <w:lastRenderedPageBreak/>
        <w:t xml:space="preserve">Top 20 GO </w:t>
      </w:r>
      <w:r>
        <w:rPr>
          <w:rFonts w:ascii="BASKERVILLE SEMIBOLD" w:hAnsi="BASKERVILLE SEMIBOLD"/>
          <w:b/>
          <w:color w:val="000000"/>
          <w:sz w:val="28"/>
          <w:szCs w:val="20"/>
        </w:rPr>
        <w:t>t</w:t>
      </w:r>
      <w:r w:rsidRPr="00A37A1B">
        <w:rPr>
          <w:rFonts w:ascii="BASKERVILLE SEMIBOLD" w:hAnsi="BASKERVILLE SEMIBOLD"/>
          <w:b/>
          <w:color w:val="000000"/>
          <w:sz w:val="28"/>
          <w:szCs w:val="20"/>
        </w:rPr>
        <w:t xml:space="preserve">erms </w:t>
      </w:r>
      <w:r>
        <w:rPr>
          <w:rFonts w:ascii="BASKERVILLE SEMIBOLD" w:hAnsi="BASKERVILLE SEMIBOLD"/>
          <w:b/>
          <w:color w:val="000000"/>
          <w:sz w:val="28"/>
          <w:szCs w:val="20"/>
        </w:rPr>
        <w:t>u</w:t>
      </w:r>
      <w:r w:rsidRPr="00A37A1B">
        <w:rPr>
          <w:rFonts w:ascii="BASKERVILLE SEMIBOLD" w:hAnsi="BASKERVILLE SEMIBOLD"/>
          <w:b/>
          <w:color w:val="000000"/>
          <w:sz w:val="28"/>
          <w:szCs w:val="20"/>
        </w:rPr>
        <w:t>p</w:t>
      </w:r>
      <w:r>
        <w:rPr>
          <w:rFonts w:ascii="BASKERVILLE SEMIBOLD" w:hAnsi="BASKERVILLE SEMIBOLD"/>
          <w:b/>
          <w:color w:val="000000"/>
          <w:sz w:val="28"/>
          <w:szCs w:val="20"/>
        </w:rPr>
        <w:t>r</w:t>
      </w:r>
      <w:r w:rsidRPr="00A37A1B">
        <w:rPr>
          <w:rFonts w:ascii="BASKERVILLE SEMIBOLD" w:hAnsi="BASKERVILLE SEMIBOLD"/>
          <w:b/>
          <w:color w:val="000000"/>
          <w:sz w:val="28"/>
          <w:szCs w:val="20"/>
        </w:rPr>
        <w:t>egulated in DLD1</w:t>
      </w:r>
      <w:r>
        <w:rPr>
          <w:rFonts w:ascii="BASKERVILLE SEMIBOLD" w:hAnsi="BASKERVILLE SEMIBOLD"/>
          <w:b/>
          <w:color w:val="000000"/>
          <w:sz w:val="28"/>
          <w:szCs w:val="20"/>
        </w:rPr>
        <w:t>Tr21/</w:t>
      </w:r>
      <w:r w:rsidRPr="00A37A1B">
        <w:rPr>
          <w:rFonts w:ascii="BASKERVILLE SEMIBOLD" w:hAnsi="BASKERVILLE SEMIBOLD"/>
          <w:b/>
          <w:color w:val="000000"/>
          <w:sz w:val="28"/>
          <w:szCs w:val="20"/>
        </w:rPr>
        <w:t>Mock</w:t>
      </w:r>
      <w:r>
        <w:rPr>
          <w:rFonts w:ascii="BASKERVILLE SEMIBOLD" w:hAnsi="BASKERVILLE SEMIBOLD"/>
          <w:b/>
          <w:color w:val="000000"/>
          <w:sz w:val="28"/>
          <w:szCs w:val="20"/>
        </w:rPr>
        <w:t xml:space="preserve"> upon RNA</w:t>
      </w:r>
      <w:r w:rsidR="00F86FF4">
        <w:rPr>
          <w:rFonts w:ascii="BASKERVILLE SEMIBOLD" w:hAnsi="BASKERVILLE SEMIBOLD"/>
          <w:b/>
          <w:color w:val="000000"/>
          <w:sz w:val="28"/>
          <w:szCs w:val="20"/>
        </w:rPr>
        <w:t>-</w:t>
      </w:r>
      <w:r>
        <w:rPr>
          <w:rFonts w:ascii="BASKERVILLE SEMIBOLD" w:hAnsi="BASKERVILLE SEMIBOLD"/>
          <w:b/>
          <w:color w:val="000000"/>
          <w:sz w:val="28"/>
          <w:szCs w:val="20"/>
        </w:rPr>
        <w:t>seq analysis</w:t>
      </w:r>
    </w:p>
    <w:p w14:paraId="0FF4709B" w14:textId="77777777" w:rsidR="00BC0CB4" w:rsidRPr="00A37A1B" w:rsidRDefault="00BC0CB4" w:rsidP="00BC0CB4">
      <w:pPr>
        <w:spacing w:after="0" w:line="240" w:lineRule="auto"/>
        <w:rPr>
          <w:rFonts w:ascii="Helvetica" w:hAnsi="Helvetica"/>
          <w:color w:val="000000"/>
          <w:sz w:val="24"/>
          <w:szCs w:val="20"/>
        </w:rPr>
      </w:pPr>
    </w:p>
    <w:tbl>
      <w:tblPr>
        <w:tblW w:w="0" w:type="auto"/>
        <w:tblLayout w:type="fixed"/>
        <w:tblLook w:val="0000" w:firstRow="0" w:lastRow="0" w:firstColumn="0" w:lastColumn="0" w:noHBand="0" w:noVBand="0"/>
      </w:tblPr>
      <w:tblGrid>
        <w:gridCol w:w="702"/>
        <w:gridCol w:w="5792"/>
        <w:gridCol w:w="1037"/>
        <w:gridCol w:w="1034"/>
        <w:gridCol w:w="766"/>
      </w:tblGrid>
      <w:tr w:rsidR="00BC0CB4" w:rsidRPr="00714800" w14:paraId="4B46D25B" w14:textId="77777777" w:rsidTr="006617C0">
        <w:trPr>
          <w:cantSplit/>
          <w:trHeight w:val="560"/>
        </w:trPr>
        <w:tc>
          <w:tcPr>
            <w:tcW w:w="702" w:type="dxa"/>
            <w:tcBorders>
              <w:top w:val="single" w:sz="10" w:space="0" w:color="000000"/>
              <w:left w:val="none" w:sz="2" w:space="0" w:color="CDCDCD"/>
              <w:bottom w:val="single" w:sz="10" w:space="0" w:color="000000"/>
              <w:right w:val="none" w:sz="2" w:space="0" w:color="CDCDCD"/>
            </w:tcBorders>
            <w:shd w:val="clear" w:color="auto" w:fill="FFFFFF"/>
          </w:tcPr>
          <w:p w14:paraId="2F90A594" w14:textId="77777777" w:rsidR="00BC0CB4" w:rsidRPr="00A37A1B" w:rsidRDefault="00BC0CB4" w:rsidP="006617C0">
            <w:pPr>
              <w:spacing w:after="0" w:line="240" w:lineRule="auto"/>
              <w:rPr>
                <w:rFonts w:ascii="Helvetica" w:hAnsi="Helvetica"/>
                <w:color w:val="000000"/>
                <w:sz w:val="24"/>
                <w:szCs w:val="20"/>
              </w:rPr>
            </w:pPr>
          </w:p>
        </w:tc>
        <w:tc>
          <w:tcPr>
            <w:tcW w:w="5792" w:type="dxa"/>
            <w:tcBorders>
              <w:top w:val="single" w:sz="10" w:space="0" w:color="000000"/>
              <w:left w:val="none" w:sz="2" w:space="0" w:color="CDCDCD"/>
              <w:bottom w:val="single" w:sz="10" w:space="0" w:color="000000"/>
              <w:right w:val="none" w:sz="2" w:space="0" w:color="CDCDCD"/>
            </w:tcBorders>
            <w:shd w:val="clear" w:color="auto" w:fill="FFFFFF"/>
            <w:tcMar>
              <w:top w:w="20" w:type="dxa"/>
              <w:left w:w="20" w:type="dxa"/>
              <w:bottom w:w="20" w:type="dxa"/>
              <w:right w:w="20" w:type="dxa"/>
            </w:tcMar>
            <w:vAlign w:val="bottom"/>
          </w:tcPr>
          <w:p w14:paraId="5B2CEC3D" w14:textId="77777777" w:rsidR="00BC0CB4" w:rsidRPr="00A37A1B" w:rsidRDefault="00BC0CB4" w:rsidP="006617C0">
            <w:pPr>
              <w:spacing w:after="0" w:line="240" w:lineRule="auto"/>
              <w:rPr>
                <w:rFonts w:ascii="BASKERVILLE SEMIBOLD" w:hAnsi="BASKERVILLE SEMIBOLD"/>
                <w:b/>
                <w:color w:val="000000"/>
                <w:sz w:val="24"/>
                <w:szCs w:val="20"/>
              </w:rPr>
            </w:pPr>
            <w:r w:rsidRPr="00A37A1B">
              <w:rPr>
                <w:rFonts w:ascii="BASKERVILLE SEMIBOLD" w:hAnsi="BASKERVILLE SEMIBOLD"/>
                <w:b/>
                <w:color w:val="000000"/>
                <w:sz w:val="24"/>
                <w:szCs w:val="20"/>
              </w:rPr>
              <w:t>Pathway</w:t>
            </w:r>
          </w:p>
        </w:tc>
        <w:tc>
          <w:tcPr>
            <w:tcW w:w="1037" w:type="dxa"/>
            <w:tcBorders>
              <w:top w:val="single" w:sz="10" w:space="0" w:color="000000"/>
              <w:left w:val="none" w:sz="2" w:space="0" w:color="CDCDCD"/>
              <w:bottom w:val="single" w:sz="10" w:space="0" w:color="000000"/>
              <w:right w:val="none" w:sz="2" w:space="0" w:color="CDCDCD"/>
            </w:tcBorders>
            <w:shd w:val="clear" w:color="auto" w:fill="FFFFFF"/>
            <w:tcMar>
              <w:top w:w="20" w:type="dxa"/>
              <w:left w:w="0" w:type="dxa"/>
              <w:bottom w:w="20" w:type="dxa"/>
              <w:right w:w="0" w:type="dxa"/>
            </w:tcMar>
            <w:vAlign w:val="bottom"/>
          </w:tcPr>
          <w:p w14:paraId="656FD951" w14:textId="77777777" w:rsidR="00BC0CB4" w:rsidRPr="00A37A1B" w:rsidRDefault="00BC0CB4" w:rsidP="006617C0">
            <w:pPr>
              <w:spacing w:after="0" w:line="240" w:lineRule="auto"/>
              <w:jc w:val="center"/>
              <w:rPr>
                <w:rFonts w:ascii="BASKERVILLE SEMIBOLD" w:hAnsi="BASKERVILLE SEMIBOLD"/>
                <w:b/>
                <w:color w:val="000000"/>
                <w:sz w:val="24"/>
                <w:szCs w:val="20"/>
              </w:rPr>
            </w:pPr>
            <w:r w:rsidRPr="00A37A1B">
              <w:rPr>
                <w:rFonts w:ascii="BASKERVILLE SEMIBOLD" w:hAnsi="BASKERVILLE SEMIBOLD"/>
                <w:b/>
                <w:color w:val="000000"/>
                <w:sz w:val="24"/>
                <w:szCs w:val="20"/>
              </w:rPr>
              <w:t>Size</w:t>
            </w:r>
          </w:p>
        </w:tc>
        <w:tc>
          <w:tcPr>
            <w:tcW w:w="1034" w:type="dxa"/>
            <w:tcBorders>
              <w:top w:val="single" w:sz="10" w:space="0" w:color="000000"/>
              <w:left w:val="none" w:sz="2" w:space="0" w:color="CDCDCD"/>
              <w:bottom w:val="single" w:sz="10" w:space="0" w:color="000000"/>
              <w:right w:val="none" w:sz="2" w:space="0" w:color="CDCDCD"/>
            </w:tcBorders>
            <w:shd w:val="clear" w:color="auto" w:fill="FFFFFF"/>
            <w:tcMar>
              <w:left w:w="0" w:type="dxa"/>
              <w:right w:w="0" w:type="dxa"/>
            </w:tcMar>
            <w:vAlign w:val="bottom"/>
          </w:tcPr>
          <w:p w14:paraId="0EF0ED9E" w14:textId="77777777" w:rsidR="00BC0CB4" w:rsidRPr="00A37A1B" w:rsidRDefault="00BC0CB4" w:rsidP="006617C0">
            <w:pPr>
              <w:spacing w:after="0" w:line="240" w:lineRule="auto"/>
              <w:jc w:val="center"/>
              <w:rPr>
                <w:rFonts w:ascii="BASKERVILLE SEMIBOLD" w:hAnsi="BASKERVILLE SEMIBOLD"/>
                <w:b/>
                <w:color w:val="000000"/>
                <w:sz w:val="24"/>
                <w:szCs w:val="20"/>
              </w:rPr>
            </w:pPr>
            <w:r w:rsidRPr="00A37A1B">
              <w:rPr>
                <w:rFonts w:ascii="BASKERVILLE SEMIBOLD" w:hAnsi="BASKERVILLE SEMIBOLD"/>
                <w:b/>
                <w:color w:val="000000"/>
                <w:sz w:val="24"/>
                <w:szCs w:val="20"/>
              </w:rPr>
              <w:t>NES</w:t>
            </w:r>
          </w:p>
        </w:tc>
        <w:tc>
          <w:tcPr>
            <w:tcW w:w="766" w:type="dxa"/>
            <w:tcBorders>
              <w:top w:val="single" w:sz="10" w:space="0" w:color="000000"/>
              <w:left w:val="none" w:sz="2" w:space="0" w:color="CDCDCD"/>
              <w:bottom w:val="single" w:sz="10" w:space="0" w:color="000000"/>
              <w:right w:val="none" w:sz="2" w:space="0" w:color="CDCDCD"/>
            </w:tcBorders>
            <w:shd w:val="clear" w:color="auto" w:fill="FFFFFF"/>
            <w:tcMar>
              <w:left w:w="0" w:type="dxa"/>
              <w:right w:w="0" w:type="dxa"/>
            </w:tcMar>
            <w:vAlign w:val="bottom"/>
          </w:tcPr>
          <w:p w14:paraId="4BD87D2C" w14:textId="77777777" w:rsidR="00BC0CB4" w:rsidRPr="00A37A1B" w:rsidRDefault="00BC0CB4" w:rsidP="006617C0">
            <w:pPr>
              <w:spacing w:after="0" w:line="240" w:lineRule="auto"/>
              <w:jc w:val="center"/>
              <w:rPr>
                <w:rFonts w:ascii="BASKERVILLE SEMIBOLD" w:hAnsi="BASKERVILLE SEMIBOLD"/>
                <w:b/>
                <w:color w:val="000000"/>
                <w:sz w:val="24"/>
                <w:szCs w:val="20"/>
              </w:rPr>
            </w:pPr>
            <w:r>
              <w:rPr>
                <w:rFonts w:ascii="BASKERVILLE SEMIBOLD" w:hAnsi="BASKERVILLE SEMIBOLD"/>
                <w:b/>
                <w:color w:val="000000"/>
                <w:sz w:val="24"/>
                <w:szCs w:val="20"/>
              </w:rPr>
              <w:t>FDR</w:t>
            </w:r>
          </w:p>
        </w:tc>
      </w:tr>
      <w:tr w:rsidR="00BC0CB4" w:rsidRPr="00714800" w14:paraId="05494F2A" w14:textId="77777777" w:rsidTr="006617C0">
        <w:trPr>
          <w:cantSplit/>
          <w:trHeight w:val="268"/>
        </w:trPr>
        <w:tc>
          <w:tcPr>
            <w:tcW w:w="702"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700D0EF"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w:t>
            </w:r>
          </w:p>
        </w:tc>
        <w:tc>
          <w:tcPr>
            <w:tcW w:w="5792"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55C65E5"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ER_TO_GOLGI_VESICLE_MEDIATED_TRANSPORT</w:t>
            </w:r>
          </w:p>
        </w:tc>
        <w:tc>
          <w:tcPr>
            <w:tcW w:w="1037"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4BDF2C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w:t>
            </w:r>
          </w:p>
        </w:tc>
        <w:tc>
          <w:tcPr>
            <w:tcW w:w="1034"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618C95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-1.73</w:t>
            </w:r>
          </w:p>
        </w:tc>
        <w:tc>
          <w:tcPr>
            <w:tcW w:w="766" w:type="dxa"/>
            <w:tcBorders>
              <w:top w:val="single" w:sz="10" w:space="0" w:color="000000"/>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FF0D5D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1.000</w:t>
            </w:r>
          </w:p>
        </w:tc>
      </w:tr>
      <w:tr w:rsidR="00BC0CB4" w:rsidRPr="00714800" w14:paraId="2351D789"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86EA3A5"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2</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788E347"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NUCLEAR_MATRIX</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984220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D1AAE3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-1.71</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39AC3A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1.000</w:t>
            </w:r>
          </w:p>
        </w:tc>
      </w:tr>
      <w:tr w:rsidR="00BC0CB4" w:rsidRPr="00714800" w14:paraId="45F0C58B"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5C656C6"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3</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4FB9FA6"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INDUCTION_OF_APOPTOSIS_BY_INTRACELLULAR_SIGNALS</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428AC9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771544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-1.69</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1B9F4C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1.000</w:t>
            </w:r>
          </w:p>
        </w:tc>
      </w:tr>
      <w:tr w:rsidR="00BC0CB4" w:rsidRPr="00714800" w14:paraId="5F14AD99"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0D74F5F"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4</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F0CBC3E"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PHOSPHOINOSITIDE_BIOSYNTHETIC_PROCESS</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69E4A0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21</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189B3A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-1.67</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ABEA6D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1.000</w:t>
            </w:r>
          </w:p>
        </w:tc>
      </w:tr>
      <w:tr w:rsidR="00BC0CB4" w:rsidRPr="00714800" w14:paraId="535876C0"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754B8B3"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5</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83E7701"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CATION_BINDING</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F68423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100</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DC23F6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-1.66</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0074E6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0.923</w:t>
            </w:r>
          </w:p>
        </w:tc>
      </w:tr>
      <w:tr w:rsidR="00BC0CB4" w:rsidRPr="00714800" w14:paraId="132FF1EA"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3D084B6"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6</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17FEF3D"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PROTEIN_OLIGOMERIZATION</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409EF0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23</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C246AD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-1.63</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C22840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0.986</w:t>
            </w:r>
          </w:p>
        </w:tc>
      </w:tr>
      <w:tr w:rsidR="00BC0CB4" w:rsidRPr="00714800" w14:paraId="714CAC50"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1604AAB"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7</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61D3F7D"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TRANSITION_METAL_ION_BINDING</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B196F2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62</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9CB309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-1.62</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3132A5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0.900</w:t>
            </w:r>
          </w:p>
        </w:tc>
      </w:tr>
      <w:tr w:rsidR="00BC0CB4" w:rsidRPr="00714800" w14:paraId="5E14F502"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57B6F4D"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8</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B69A8BB"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RNA_SPLICINGVIA_TRANSESTERIFICATION_REACTIONS</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F7AB38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22</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146E2B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-1.61</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775679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0.836</w:t>
            </w:r>
          </w:p>
        </w:tc>
      </w:tr>
      <w:tr w:rsidR="00BC0CB4" w:rsidRPr="00714800" w14:paraId="206105FF"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5083B0C"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9</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7CE15B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RNA_SPLICING</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824364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66</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043BE2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-1.61</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1E2AF03"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0.752</w:t>
            </w:r>
          </w:p>
        </w:tc>
      </w:tr>
      <w:tr w:rsidR="00BC0CB4" w:rsidRPr="00714800" w14:paraId="0F73D7F0"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2FBD83"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10</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3861511"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HYDRO_LYASE_ACTIVITY</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9E31C2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14</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8BB91A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-1.59</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ECFA82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0.754</w:t>
            </w:r>
          </w:p>
        </w:tc>
      </w:tr>
      <w:tr w:rsidR="00BC0CB4" w:rsidRPr="00714800" w14:paraId="4D831FD9"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A2FC2E3"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11</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5548137"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DNA_DAMAGE_RESPONSESIGNAL_TRANSDUCTION_RESULTING_IN_INDUCTION_OF_APOPTOSIS</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5EDF36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11</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49F506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-1.59</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EDCF3D6"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0.701</w:t>
            </w:r>
          </w:p>
        </w:tc>
      </w:tr>
      <w:tr w:rsidR="00BC0CB4" w:rsidRPr="00714800" w14:paraId="27E1622F"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A69B022"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12</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396DC33"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PROTON_TRANSPORTING_TWO_SECTOR_ATPASE_COMPLEX</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D8A4DD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14</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DD83B1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-1.59</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B5FDE55"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0.645</w:t>
            </w:r>
          </w:p>
        </w:tc>
      </w:tr>
      <w:tr w:rsidR="00BC0CB4" w:rsidRPr="00714800" w14:paraId="6AAD066C"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C806FEE"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13</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652C28C"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GLYCEROPHOSPHOLIPID_BIOSYNTHETIC_PROCESS</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FFE3A7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24</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715DD9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-1.59</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CE3CFF1"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0.597</w:t>
            </w:r>
          </w:p>
        </w:tc>
      </w:tr>
      <w:tr w:rsidR="00BC0CB4" w:rsidRPr="00714800" w14:paraId="383921DF"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ADC4E14"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14</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0AC1DDF"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LYASE_ACTIVITY</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602CE3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35</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4AE553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-1.59</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F08307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0.558</w:t>
            </w:r>
          </w:p>
        </w:tc>
      </w:tr>
      <w:tr w:rsidR="00BC0CB4" w:rsidRPr="00714800" w14:paraId="1F5042EF"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2D54886"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15</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B4BEE5B"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RNA_POLYMERASE_ACTIVITY</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B04034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3FFCDE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-1.58</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278B1FD0"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0.553</w:t>
            </w:r>
          </w:p>
        </w:tc>
      </w:tr>
      <w:tr w:rsidR="00BC0CB4" w:rsidRPr="00714800" w14:paraId="0E15FF09"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5249287"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16</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7163EB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PROTEASE_INHIBITOR_ACTIVITY</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B713ECF"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13</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28371D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-1.57</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7B38C3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0.563</w:t>
            </w:r>
          </w:p>
        </w:tc>
      </w:tr>
      <w:tr w:rsidR="00BC0CB4" w:rsidRPr="00714800" w14:paraId="488AB5D2"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CE5AE75"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17</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262CA49"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PROTEIN_HOMOOLIGOMERIZATION</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2F7137B"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BB3420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-1.57</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6F8F98E"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0.546</w:t>
            </w:r>
          </w:p>
        </w:tc>
      </w:tr>
      <w:tr w:rsidR="00BC0CB4" w:rsidRPr="00714800" w14:paraId="503EB94F"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0C6E0F3C"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18</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54B3162"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MEMBRANE_LIPID_BIOSYNTHETIC_PROCESS</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60B26C78"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35</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7F818C7"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-1.57</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43DB5452"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0.517</w:t>
            </w:r>
          </w:p>
        </w:tc>
      </w:tr>
      <w:tr w:rsidR="00BC0CB4" w:rsidRPr="00714800" w14:paraId="43EA5B6C" w14:textId="77777777" w:rsidTr="006617C0">
        <w:trPr>
          <w:cantSplit/>
          <w:trHeight w:val="275"/>
        </w:trPr>
        <w:tc>
          <w:tcPr>
            <w:tcW w:w="70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157FEA4"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19</w:t>
            </w:r>
          </w:p>
        </w:tc>
        <w:tc>
          <w:tcPr>
            <w:tcW w:w="5792"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77D0A57A"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CARBON_OXYGEN_LYASE_ACTIVITY</w:t>
            </w:r>
          </w:p>
        </w:tc>
        <w:tc>
          <w:tcPr>
            <w:tcW w:w="1037"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1A69399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18</w:t>
            </w:r>
          </w:p>
        </w:tc>
        <w:tc>
          <w:tcPr>
            <w:tcW w:w="1034"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51D37B39"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-1.56</w:t>
            </w:r>
          </w:p>
        </w:tc>
        <w:tc>
          <w:tcPr>
            <w:tcW w:w="766" w:type="dxa"/>
            <w:tcBorders>
              <w:top w:val="none" w:sz="2" w:space="0" w:color="CDCDCD"/>
              <w:left w:val="none" w:sz="2" w:space="0" w:color="CDCDCD"/>
              <w:bottom w:val="none" w:sz="2" w:space="0" w:color="CDCDCD"/>
              <w:right w:val="none" w:sz="2" w:space="0" w:color="CDCDCD"/>
            </w:tcBorders>
            <w:shd w:val="clear" w:color="auto" w:fill="FFFFFF"/>
            <w:tcMar>
              <w:top w:w="20" w:type="dxa"/>
              <w:left w:w="20" w:type="dxa"/>
              <w:bottom w:w="20" w:type="dxa"/>
              <w:right w:w="20" w:type="dxa"/>
            </w:tcMar>
          </w:tcPr>
          <w:p w14:paraId="392B0EF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0.506</w:t>
            </w:r>
          </w:p>
        </w:tc>
      </w:tr>
      <w:tr w:rsidR="00BC0CB4" w:rsidRPr="00714800" w14:paraId="01519B5E" w14:textId="77777777" w:rsidTr="006617C0">
        <w:trPr>
          <w:cantSplit/>
          <w:trHeight w:val="288"/>
        </w:trPr>
        <w:tc>
          <w:tcPr>
            <w:tcW w:w="702"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10C20678" w14:textId="77777777" w:rsidR="00BC0CB4" w:rsidRPr="00A37A1B" w:rsidRDefault="00BC0CB4" w:rsidP="006617C0">
            <w:pPr>
              <w:spacing w:after="0" w:line="240" w:lineRule="auto"/>
              <w:jc w:val="center"/>
              <w:rPr>
                <w:rFonts w:ascii="Baskerville" w:hAnsi="Baskerville"/>
                <w:color w:val="000000"/>
                <w:sz w:val="20"/>
                <w:szCs w:val="20"/>
              </w:rPr>
            </w:pPr>
            <w:r w:rsidRPr="00A37A1B">
              <w:rPr>
                <w:rFonts w:ascii="Baskerville" w:hAnsi="Baskerville"/>
                <w:color w:val="000000"/>
                <w:sz w:val="20"/>
                <w:szCs w:val="20"/>
              </w:rPr>
              <w:t>20</w:t>
            </w:r>
          </w:p>
        </w:tc>
        <w:tc>
          <w:tcPr>
            <w:tcW w:w="5792"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7E7EE0F6" w14:textId="77777777" w:rsidR="00BC0CB4" w:rsidRPr="00A37A1B" w:rsidRDefault="00BC0CB4" w:rsidP="006617C0">
            <w:pPr>
              <w:spacing w:after="0" w:line="240" w:lineRule="auto"/>
              <w:rPr>
                <w:rFonts w:ascii="Baskerville" w:hAnsi="Baskerville"/>
                <w:color w:val="000000"/>
                <w:sz w:val="24"/>
                <w:szCs w:val="20"/>
              </w:rPr>
            </w:pPr>
            <w:r w:rsidRPr="00A37A1B">
              <w:rPr>
                <w:rFonts w:ascii="Baskerville" w:hAnsi="Baskerville"/>
                <w:color w:val="000000"/>
                <w:sz w:val="24"/>
                <w:szCs w:val="20"/>
              </w:rPr>
              <w:t>NUCLEAR_DNA_DIRECTED_RNA_POLYMERASE_COMPLEX</w:t>
            </w:r>
          </w:p>
        </w:tc>
        <w:tc>
          <w:tcPr>
            <w:tcW w:w="1037"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6489467C"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14</w:t>
            </w:r>
          </w:p>
        </w:tc>
        <w:tc>
          <w:tcPr>
            <w:tcW w:w="1034"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0161EC7A"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-1.56</w:t>
            </w:r>
          </w:p>
        </w:tc>
        <w:tc>
          <w:tcPr>
            <w:tcW w:w="766" w:type="dxa"/>
            <w:tcBorders>
              <w:top w:val="none" w:sz="2" w:space="0" w:color="CDCDCD"/>
              <w:left w:val="none" w:sz="2" w:space="0" w:color="CDCDCD"/>
              <w:bottom w:val="single" w:sz="10" w:space="0" w:color="000000"/>
              <w:right w:val="none" w:sz="2" w:space="0" w:color="CDCDCD"/>
            </w:tcBorders>
            <w:shd w:val="clear" w:color="auto" w:fill="FFFFFF"/>
            <w:tcMar>
              <w:top w:w="20" w:type="dxa"/>
              <w:left w:w="20" w:type="dxa"/>
              <w:bottom w:w="20" w:type="dxa"/>
              <w:right w:w="20" w:type="dxa"/>
            </w:tcMar>
          </w:tcPr>
          <w:p w14:paraId="24B9A73D" w14:textId="77777777" w:rsidR="00BC0CB4" w:rsidRPr="00A37A1B" w:rsidRDefault="00BC0CB4" w:rsidP="006617C0">
            <w:pPr>
              <w:spacing w:after="0" w:line="240" w:lineRule="auto"/>
              <w:jc w:val="center"/>
              <w:rPr>
                <w:rFonts w:ascii="Baskerville" w:hAnsi="Baskerville"/>
                <w:color w:val="000000"/>
                <w:sz w:val="24"/>
                <w:szCs w:val="20"/>
              </w:rPr>
            </w:pPr>
            <w:r w:rsidRPr="00A37A1B">
              <w:rPr>
                <w:rFonts w:ascii="Baskerville" w:hAnsi="Baskerville"/>
                <w:color w:val="000000"/>
                <w:sz w:val="24"/>
                <w:szCs w:val="20"/>
              </w:rPr>
              <w:t>0.482</w:t>
            </w:r>
          </w:p>
        </w:tc>
      </w:tr>
    </w:tbl>
    <w:p w14:paraId="32C219B6" w14:textId="77777777" w:rsidR="00BC0CB4" w:rsidRPr="004056DF" w:rsidRDefault="00BC0CB4" w:rsidP="00BC0CB4">
      <w:pPr>
        <w:spacing w:after="0" w:line="240" w:lineRule="auto"/>
        <w:rPr>
          <w:rFonts w:ascii="Helvetica" w:hAnsi="Helvetica"/>
          <w:color w:val="000000"/>
          <w:sz w:val="26"/>
          <w:szCs w:val="20"/>
        </w:rPr>
      </w:pPr>
    </w:p>
    <w:p w14:paraId="5B6131EC" w14:textId="77777777" w:rsidR="00BC0CB4" w:rsidRDefault="00BC0CB4" w:rsidP="00BC0CB4">
      <w:pPr>
        <w:pStyle w:val="CommentText"/>
        <w:rPr>
          <w:b/>
          <w:sz w:val="22"/>
        </w:rPr>
      </w:pPr>
    </w:p>
    <w:p w14:paraId="3AC50D6A" w14:textId="10951765" w:rsidR="00BC0CB4" w:rsidRPr="004056DF" w:rsidRDefault="00BC0CB4" w:rsidP="00BC0CB4">
      <w:pPr>
        <w:pStyle w:val="CommentText"/>
        <w:rPr>
          <w:sz w:val="22"/>
        </w:rPr>
      </w:pPr>
      <w:r w:rsidRPr="004056DF">
        <w:rPr>
          <w:b/>
          <w:sz w:val="22"/>
        </w:rPr>
        <w:t>Sup</w:t>
      </w:r>
      <w:r>
        <w:rPr>
          <w:b/>
          <w:sz w:val="22"/>
        </w:rPr>
        <w:t>plemental</w:t>
      </w:r>
      <w:r w:rsidRPr="004056DF">
        <w:rPr>
          <w:b/>
          <w:sz w:val="22"/>
        </w:rPr>
        <w:t xml:space="preserve"> Table 3</w:t>
      </w:r>
      <w:r>
        <w:rPr>
          <w:b/>
          <w:sz w:val="22"/>
        </w:rPr>
        <w:t xml:space="preserve">. </w:t>
      </w:r>
      <w:r w:rsidRPr="0051546B">
        <w:rPr>
          <w:b/>
          <w:bCs/>
          <w:sz w:val="22"/>
        </w:rPr>
        <w:t>Pathways upregulated based on RNA</w:t>
      </w:r>
      <w:r w:rsidR="00F86FF4">
        <w:rPr>
          <w:b/>
          <w:bCs/>
          <w:sz w:val="22"/>
        </w:rPr>
        <w:t>-</w:t>
      </w:r>
      <w:r w:rsidRPr="0051546B">
        <w:rPr>
          <w:b/>
          <w:bCs/>
          <w:sz w:val="22"/>
        </w:rPr>
        <w:t>seq analysis of the mock cell line after treatment with doxycycline</w:t>
      </w:r>
    </w:p>
    <w:p w14:paraId="34A07DD1" w14:textId="77777777" w:rsidR="00BC0CB4" w:rsidRPr="004056DF" w:rsidRDefault="00BC0CB4" w:rsidP="00BC0CB4">
      <w:pPr>
        <w:spacing w:after="0" w:line="240" w:lineRule="auto"/>
        <w:rPr>
          <w:rFonts w:ascii="Helvetica" w:hAnsi="Helvetica"/>
          <w:color w:val="000000"/>
          <w:sz w:val="26"/>
          <w:szCs w:val="20"/>
        </w:rPr>
      </w:pPr>
    </w:p>
    <w:p w14:paraId="0C077A65" w14:textId="77777777" w:rsidR="00BC0CB4" w:rsidRPr="004056DF" w:rsidRDefault="00BC0CB4" w:rsidP="00BC0CB4">
      <w:pPr>
        <w:spacing w:after="0" w:line="240" w:lineRule="auto"/>
        <w:rPr>
          <w:rFonts w:ascii="Helvetica" w:hAnsi="Helvetica"/>
          <w:color w:val="000000"/>
          <w:sz w:val="26"/>
          <w:szCs w:val="20"/>
        </w:rPr>
      </w:pPr>
    </w:p>
    <w:p w14:paraId="15EF2267" w14:textId="77777777" w:rsidR="00BC0CB4" w:rsidRPr="00A37A1B" w:rsidRDefault="00BC0CB4" w:rsidP="00BC0CB4">
      <w:pPr>
        <w:spacing w:after="0" w:line="240" w:lineRule="auto"/>
        <w:rPr>
          <w:rFonts w:ascii="Helvetica" w:hAnsi="Helvetica"/>
          <w:color w:val="000000"/>
          <w:sz w:val="24"/>
          <w:szCs w:val="20"/>
        </w:rPr>
      </w:pPr>
    </w:p>
    <w:p w14:paraId="3CB77CD4" w14:textId="5EBBD26D" w:rsidR="00BC0CB4" w:rsidRPr="004056DF" w:rsidRDefault="00BC0CB4" w:rsidP="00DD3391">
      <w:pPr>
        <w:spacing w:after="0" w:line="240" w:lineRule="auto"/>
        <w:jc w:val="center"/>
      </w:pPr>
      <w:r w:rsidRPr="00A37A1B">
        <w:br w:type="page"/>
      </w:r>
    </w:p>
    <w:p w14:paraId="663C9F63" w14:textId="77777777" w:rsidR="00BC0CB4" w:rsidRDefault="00BC0CB4" w:rsidP="00BC0CB4">
      <w:pPr>
        <w:spacing w:after="0" w:line="240" w:lineRule="auto"/>
        <w:jc w:val="center"/>
        <w:rPr>
          <w:rFonts w:ascii="BASKERVILLE SEMIBOLD" w:hAnsi="BASKERVILLE SEMIBOLD"/>
          <w:b/>
          <w:color w:val="000000"/>
          <w:sz w:val="28"/>
          <w:szCs w:val="20"/>
        </w:rPr>
      </w:pPr>
    </w:p>
    <w:p w14:paraId="3EBB9905" w14:textId="77777777" w:rsidR="00BC0CB4" w:rsidRDefault="00BC0CB4" w:rsidP="00BC0CB4">
      <w:pPr>
        <w:spacing w:after="0" w:line="240" w:lineRule="auto"/>
        <w:jc w:val="center"/>
        <w:rPr>
          <w:rFonts w:ascii="BASKERVILLE SEMIBOLD" w:hAnsi="BASKERVILLE SEMIBOLD"/>
          <w:b/>
          <w:color w:val="000000"/>
          <w:sz w:val="28"/>
          <w:szCs w:val="20"/>
        </w:rPr>
      </w:pPr>
    </w:p>
    <w:p w14:paraId="3DEA188D" w14:textId="40EE3FF4" w:rsidR="00BC0CB4" w:rsidRPr="00E94127" w:rsidRDefault="00BC0CB4" w:rsidP="00E94127">
      <w:pPr>
        <w:spacing w:after="0" w:line="240" w:lineRule="auto"/>
        <w:jc w:val="center"/>
        <w:rPr>
          <w:rFonts w:ascii="Helvetica" w:hAnsi="Helvetica"/>
          <w:color w:val="000000"/>
          <w:sz w:val="24"/>
          <w:szCs w:val="20"/>
        </w:rPr>
      </w:pPr>
      <w:r>
        <w:rPr>
          <w:rFonts w:ascii="BASKERVILLE SEMIBOLD" w:hAnsi="BASKERVILLE SEMIBOLD"/>
          <w:b/>
          <w:color w:val="000000"/>
          <w:sz w:val="28"/>
          <w:szCs w:val="20"/>
        </w:rPr>
        <w:br w:type="page"/>
      </w:r>
    </w:p>
    <w:p w14:paraId="58BCBADA" w14:textId="77777777" w:rsidR="00BC0CB4" w:rsidRDefault="00BC0CB4" w:rsidP="00BC0CB4">
      <w:r>
        <w:rPr>
          <w:noProof/>
        </w:rPr>
        <w:lastRenderedPageBreak/>
        <w:drawing>
          <wp:anchor distT="0" distB="0" distL="114300" distR="114300" simplePos="0" relativeHeight="251659264" behindDoc="0" locked="0" layoutInCell="1" allowOverlap="1" wp14:anchorId="1AB9801D" wp14:editId="6604274D">
            <wp:simplePos x="0" y="0"/>
            <wp:positionH relativeFrom="margin">
              <wp:posOffset>368300</wp:posOffset>
            </wp:positionH>
            <wp:positionV relativeFrom="paragraph">
              <wp:posOffset>323850</wp:posOffset>
            </wp:positionV>
            <wp:extent cx="5568950" cy="4198620"/>
            <wp:effectExtent l="0" t="0" r="0" b="0"/>
            <wp:wrapSquare wrapText="bothSides"/>
            <wp:docPr id="8" name="Picture 10"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descr="A chart of a grap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8950" cy="419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593108" w14:textId="77777777" w:rsidR="00BC0CB4" w:rsidRDefault="00BC0CB4" w:rsidP="00BC0CB4"/>
    <w:p w14:paraId="07BAF912" w14:textId="77777777" w:rsidR="00BC0CB4" w:rsidRDefault="00BC0CB4" w:rsidP="00BC0CB4"/>
    <w:p w14:paraId="2AF1D001" w14:textId="77777777" w:rsidR="00BC0CB4" w:rsidRDefault="00BC0CB4" w:rsidP="00BC0CB4"/>
    <w:p w14:paraId="19C56D23" w14:textId="77777777" w:rsidR="00BC0CB4" w:rsidRDefault="00BC0CB4" w:rsidP="00BC0CB4"/>
    <w:p w14:paraId="45F8A916" w14:textId="77777777" w:rsidR="00BC0CB4" w:rsidRDefault="00BC0CB4" w:rsidP="00BC0CB4"/>
    <w:p w14:paraId="6F7B94DE" w14:textId="77777777" w:rsidR="00BC0CB4" w:rsidRDefault="00BC0CB4" w:rsidP="00BC0CB4"/>
    <w:p w14:paraId="730B0DB8" w14:textId="77777777" w:rsidR="00BC0CB4" w:rsidRDefault="00BC0CB4" w:rsidP="00BC0CB4"/>
    <w:p w14:paraId="0A1A3C77" w14:textId="77777777" w:rsidR="00BC0CB4" w:rsidRDefault="00BC0CB4" w:rsidP="00BC0CB4"/>
    <w:p w14:paraId="2B8E5502" w14:textId="77777777" w:rsidR="00BC0CB4" w:rsidRDefault="00BC0CB4" w:rsidP="00BC0CB4"/>
    <w:p w14:paraId="0E5FF4E9" w14:textId="77777777" w:rsidR="00BC0CB4" w:rsidRDefault="00BC0CB4" w:rsidP="00BC0CB4"/>
    <w:p w14:paraId="1243578E" w14:textId="77777777" w:rsidR="00BC0CB4" w:rsidRDefault="00BC0CB4" w:rsidP="00BC0CB4"/>
    <w:p w14:paraId="3C828BF2" w14:textId="77777777" w:rsidR="00BC0CB4" w:rsidRPr="002742E3" w:rsidRDefault="00BC0CB4" w:rsidP="00BC0CB4"/>
    <w:p w14:paraId="40166ABF" w14:textId="7231AC0A" w:rsidR="00F927CF" w:rsidRDefault="00BC0CB4" w:rsidP="00BC0CB4">
      <w:pPr>
        <w:pStyle w:val="CommentText"/>
        <w:rPr>
          <w:b/>
          <w:sz w:val="22"/>
          <w:szCs w:val="22"/>
        </w:rPr>
      </w:pPr>
      <w:r>
        <w:rPr>
          <w:b/>
          <w:sz w:val="22"/>
          <w:szCs w:val="22"/>
        </w:rPr>
        <w:t xml:space="preserve">Supplemental Figure </w:t>
      </w:r>
      <w:r>
        <w:rPr>
          <w:b/>
          <w:sz w:val="22"/>
          <w:szCs w:val="22"/>
          <w:lang w:val="en-US"/>
        </w:rPr>
        <w:t>3</w:t>
      </w:r>
      <w:r>
        <w:rPr>
          <w:b/>
          <w:sz w:val="22"/>
          <w:szCs w:val="22"/>
        </w:rPr>
        <w:t>.</w:t>
      </w:r>
      <w:r w:rsidR="00596301">
        <w:rPr>
          <w:b/>
          <w:sz w:val="22"/>
          <w:szCs w:val="22"/>
        </w:rPr>
        <w:t xml:space="preserve"> Red object confluence in different cell densities</w:t>
      </w:r>
    </w:p>
    <w:p w14:paraId="773FA6F1" w14:textId="3B83D9C4" w:rsidR="00BC0CB4" w:rsidRPr="00331EDD" w:rsidRDefault="00BC0CB4" w:rsidP="00BC0CB4">
      <w:pPr>
        <w:pStyle w:val="CommentText"/>
        <w:rPr>
          <w:bCs/>
          <w:sz w:val="22"/>
          <w:szCs w:val="22"/>
        </w:rPr>
      </w:pPr>
      <w:r w:rsidRPr="00331EDD">
        <w:rPr>
          <w:bCs/>
          <w:sz w:val="22"/>
          <w:szCs w:val="22"/>
        </w:rPr>
        <w:t xml:space="preserve">The immediate drop in red object confluence observed in </w:t>
      </w:r>
      <w:r w:rsidRPr="00F67EAB">
        <w:rPr>
          <w:bCs/>
          <w:i/>
          <w:iCs/>
          <w:sz w:val="22"/>
          <w:szCs w:val="22"/>
        </w:rPr>
        <w:t>NBPF1</w:t>
      </w:r>
      <w:r w:rsidRPr="00331EDD">
        <w:rPr>
          <w:bCs/>
          <w:sz w:val="22"/>
          <w:szCs w:val="22"/>
        </w:rPr>
        <w:t>-</w:t>
      </w:r>
      <w:r w:rsidRPr="00331EDD">
        <w:rPr>
          <w:bCs/>
          <w:sz w:val="22"/>
          <w:szCs w:val="22"/>
          <w:lang w:val="en-US"/>
        </w:rPr>
        <w:t xml:space="preserve">induced </w:t>
      </w:r>
      <w:r w:rsidRPr="00331EDD">
        <w:rPr>
          <w:bCs/>
          <w:sz w:val="22"/>
          <w:szCs w:val="22"/>
        </w:rPr>
        <w:t>cells appears to be dependent on cell density, as this is not observed at lower cell densities</w:t>
      </w:r>
      <w:r w:rsidR="000F3220">
        <w:rPr>
          <w:bCs/>
          <w:sz w:val="22"/>
          <w:szCs w:val="22"/>
        </w:rPr>
        <w:t>.</w:t>
      </w:r>
    </w:p>
    <w:p w14:paraId="5FF45832" w14:textId="77777777" w:rsidR="00BC0CB4" w:rsidRPr="002742E3" w:rsidRDefault="00BC0CB4" w:rsidP="00BC0CB4"/>
    <w:p w14:paraId="3BE85EB1" w14:textId="77777777" w:rsidR="00BC0CB4" w:rsidRDefault="00BC0CB4" w:rsidP="00BC0CB4">
      <w:r>
        <w:br w:type="page"/>
      </w:r>
    </w:p>
    <w:p w14:paraId="5C856EB0" w14:textId="77777777" w:rsidR="00BC0CB4" w:rsidRDefault="00BC0CB4" w:rsidP="00BC0CB4">
      <w:r>
        <w:rPr>
          <w:noProof/>
        </w:rPr>
        <w:lastRenderedPageBreak/>
        <w:drawing>
          <wp:anchor distT="0" distB="0" distL="114300" distR="114300" simplePos="0" relativeHeight="251660288" behindDoc="0" locked="0" layoutInCell="1" allowOverlap="1" wp14:anchorId="671801AA" wp14:editId="170F6BC4">
            <wp:simplePos x="0" y="0"/>
            <wp:positionH relativeFrom="margin">
              <wp:align>right</wp:align>
            </wp:positionH>
            <wp:positionV relativeFrom="paragraph">
              <wp:posOffset>323850</wp:posOffset>
            </wp:positionV>
            <wp:extent cx="5578475" cy="4178300"/>
            <wp:effectExtent l="0" t="0" r="3175" b="0"/>
            <wp:wrapSquare wrapText="bothSides"/>
            <wp:docPr id="7" name="Picture 11"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descr="A chart of a graph&#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8475" cy="417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42D3C" w14:textId="77777777" w:rsidR="00BC0CB4" w:rsidRDefault="00BC0CB4" w:rsidP="00BC0CB4"/>
    <w:p w14:paraId="0377FB5E" w14:textId="77777777" w:rsidR="00BC0CB4" w:rsidRDefault="00BC0CB4" w:rsidP="00BC0CB4"/>
    <w:p w14:paraId="2CF2EAD7" w14:textId="77777777" w:rsidR="00BC0CB4" w:rsidRDefault="00BC0CB4" w:rsidP="00BC0CB4"/>
    <w:p w14:paraId="7E27FB97" w14:textId="77777777" w:rsidR="00BC0CB4" w:rsidRDefault="00BC0CB4" w:rsidP="00BC0CB4"/>
    <w:p w14:paraId="5EEBC69E" w14:textId="77777777" w:rsidR="00BC0CB4" w:rsidRDefault="00BC0CB4" w:rsidP="00BC0CB4"/>
    <w:p w14:paraId="162F717E" w14:textId="77777777" w:rsidR="00BC0CB4" w:rsidRDefault="00BC0CB4" w:rsidP="00BC0CB4"/>
    <w:p w14:paraId="3521BD4D" w14:textId="77777777" w:rsidR="00BC0CB4" w:rsidRDefault="00BC0CB4" w:rsidP="00BC0CB4"/>
    <w:p w14:paraId="6A67F43C" w14:textId="77777777" w:rsidR="00BC0CB4" w:rsidRDefault="00BC0CB4" w:rsidP="00BC0CB4"/>
    <w:p w14:paraId="311183A8" w14:textId="77777777" w:rsidR="00BC0CB4" w:rsidRDefault="00BC0CB4" w:rsidP="00BC0CB4"/>
    <w:p w14:paraId="07F4800D" w14:textId="77777777" w:rsidR="00BC0CB4" w:rsidRDefault="00BC0CB4" w:rsidP="00BC0CB4"/>
    <w:p w14:paraId="49E13928" w14:textId="77777777" w:rsidR="00BC0CB4" w:rsidRDefault="00BC0CB4" w:rsidP="00BC0CB4"/>
    <w:p w14:paraId="605A837A" w14:textId="77777777" w:rsidR="00BC0CB4" w:rsidRPr="00466567" w:rsidRDefault="00BC0CB4" w:rsidP="00BC0CB4"/>
    <w:p w14:paraId="75906191" w14:textId="0FBEDB3B" w:rsidR="000F3220" w:rsidRDefault="00BC0CB4" w:rsidP="00BC0CB4">
      <w:pPr>
        <w:pStyle w:val="CommentText"/>
        <w:rPr>
          <w:b/>
          <w:sz w:val="22"/>
          <w:szCs w:val="22"/>
        </w:rPr>
      </w:pPr>
      <w:r w:rsidRPr="00466567">
        <w:rPr>
          <w:b/>
          <w:sz w:val="22"/>
          <w:szCs w:val="22"/>
        </w:rPr>
        <w:t>Supplementa</w:t>
      </w:r>
      <w:r>
        <w:rPr>
          <w:b/>
          <w:sz w:val="22"/>
          <w:szCs w:val="22"/>
          <w:lang w:val="en-US"/>
        </w:rPr>
        <w:t>l</w:t>
      </w:r>
      <w:r w:rsidRPr="00466567">
        <w:rPr>
          <w:b/>
          <w:sz w:val="22"/>
          <w:szCs w:val="22"/>
        </w:rPr>
        <w:t xml:space="preserve"> Figure </w:t>
      </w:r>
      <w:r>
        <w:rPr>
          <w:b/>
          <w:sz w:val="22"/>
          <w:szCs w:val="22"/>
          <w:lang w:val="en-US"/>
        </w:rPr>
        <w:t>4</w:t>
      </w:r>
      <w:r>
        <w:rPr>
          <w:b/>
          <w:sz w:val="22"/>
          <w:szCs w:val="22"/>
        </w:rPr>
        <w:t xml:space="preserve">. </w:t>
      </w:r>
      <w:r w:rsidR="00331EDD">
        <w:rPr>
          <w:b/>
          <w:sz w:val="22"/>
          <w:szCs w:val="22"/>
        </w:rPr>
        <w:t>Red object intensity in different cell densities</w:t>
      </w:r>
    </w:p>
    <w:p w14:paraId="0B72D842" w14:textId="0F0FD580" w:rsidR="00BC0CB4" w:rsidRPr="0051546B" w:rsidRDefault="00BC0CB4" w:rsidP="00BC0CB4">
      <w:pPr>
        <w:pStyle w:val="CommentText"/>
        <w:rPr>
          <w:b/>
          <w:sz w:val="22"/>
          <w:szCs w:val="22"/>
        </w:rPr>
      </w:pPr>
      <w:r w:rsidRPr="00331EDD">
        <w:rPr>
          <w:bCs/>
          <w:sz w:val="22"/>
          <w:szCs w:val="22"/>
        </w:rPr>
        <w:t xml:space="preserve">The suppression of red object intensity observed in </w:t>
      </w:r>
      <w:r w:rsidRPr="002B7868">
        <w:rPr>
          <w:bCs/>
          <w:i/>
          <w:iCs/>
          <w:sz w:val="22"/>
          <w:szCs w:val="22"/>
        </w:rPr>
        <w:t>NBPF1</w:t>
      </w:r>
      <w:r w:rsidRPr="00331EDD">
        <w:rPr>
          <w:bCs/>
          <w:sz w:val="22"/>
          <w:szCs w:val="22"/>
        </w:rPr>
        <w:t>-</w:t>
      </w:r>
      <w:r w:rsidRPr="00331EDD">
        <w:rPr>
          <w:bCs/>
          <w:sz w:val="22"/>
          <w:szCs w:val="22"/>
          <w:lang w:val="en-US"/>
        </w:rPr>
        <w:t>induced</w:t>
      </w:r>
      <w:r w:rsidRPr="00331EDD">
        <w:rPr>
          <w:bCs/>
          <w:sz w:val="22"/>
          <w:szCs w:val="22"/>
        </w:rPr>
        <w:t xml:space="preserve"> cells is not present at lower cell densities</w:t>
      </w:r>
      <w:r w:rsidR="000F3220">
        <w:rPr>
          <w:bCs/>
          <w:sz w:val="22"/>
          <w:szCs w:val="22"/>
        </w:rPr>
        <w:t>.</w:t>
      </w:r>
    </w:p>
    <w:p w14:paraId="4FDF15E5" w14:textId="77777777" w:rsidR="00BC0CB4" w:rsidRDefault="00BC0CB4" w:rsidP="00BC0CB4">
      <w:pPr>
        <w:pStyle w:val="CommentText"/>
        <w:rPr>
          <w:sz w:val="22"/>
          <w:szCs w:val="22"/>
        </w:rPr>
      </w:pPr>
    </w:p>
    <w:p w14:paraId="3C57DBB1" w14:textId="77777777" w:rsidR="00BC0CB4" w:rsidRPr="004172AD" w:rsidRDefault="00BC0CB4" w:rsidP="00BC0CB4"/>
    <w:p w14:paraId="1193E58D" w14:textId="77777777" w:rsidR="00BC0CB4" w:rsidRPr="00AA1A12" w:rsidRDefault="00BC0CB4" w:rsidP="00BC0CB4">
      <w:pPr>
        <w:pStyle w:val="CommentText"/>
        <w:rPr>
          <w:sz w:val="22"/>
          <w:szCs w:val="22"/>
          <w:lang w:val="en-US"/>
        </w:rPr>
      </w:pPr>
    </w:p>
    <w:p w14:paraId="71DA1A4D" w14:textId="77777777" w:rsidR="00BC0CB4" w:rsidRDefault="00BC0CB4" w:rsidP="00BC0CB4">
      <w:r w:rsidRPr="00466567">
        <w:br w:type="page"/>
      </w:r>
    </w:p>
    <w:p w14:paraId="572FF222" w14:textId="77777777" w:rsidR="00BC0CB4" w:rsidRDefault="00BC0CB4" w:rsidP="00BC0CB4">
      <w:r>
        <w:rPr>
          <w:noProof/>
        </w:rPr>
        <w:lastRenderedPageBreak/>
        <w:drawing>
          <wp:anchor distT="0" distB="0" distL="114300" distR="114300" simplePos="0" relativeHeight="251661312" behindDoc="0" locked="0" layoutInCell="1" allowOverlap="1" wp14:anchorId="16391E3E" wp14:editId="45A60F47">
            <wp:simplePos x="0" y="0"/>
            <wp:positionH relativeFrom="margin">
              <wp:align>left</wp:align>
            </wp:positionH>
            <wp:positionV relativeFrom="paragraph">
              <wp:posOffset>323850</wp:posOffset>
            </wp:positionV>
            <wp:extent cx="5581650" cy="4206875"/>
            <wp:effectExtent l="0" t="0" r="0" b="3175"/>
            <wp:wrapSquare wrapText="bothSides"/>
            <wp:docPr id="6" name="Picture 12" descr="A chart of a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A chart of a wor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7288" cy="42192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8ED6C" w14:textId="77777777" w:rsidR="00BC0CB4" w:rsidRDefault="00BC0CB4" w:rsidP="00BC0CB4"/>
    <w:p w14:paraId="056937BB" w14:textId="77777777" w:rsidR="00BC0CB4" w:rsidRDefault="00BC0CB4" w:rsidP="00BC0CB4"/>
    <w:p w14:paraId="308BBF33" w14:textId="77777777" w:rsidR="00BC0CB4" w:rsidRDefault="00BC0CB4" w:rsidP="00BC0CB4"/>
    <w:p w14:paraId="7C32DF31" w14:textId="77777777" w:rsidR="00BC0CB4" w:rsidRDefault="00BC0CB4" w:rsidP="00BC0CB4"/>
    <w:p w14:paraId="46A94892" w14:textId="77777777" w:rsidR="00BC0CB4" w:rsidRDefault="00BC0CB4" w:rsidP="00BC0CB4"/>
    <w:p w14:paraId="6751E6EC" w14:textId="77777777" w:rsidR="00BC0CB4" w:rsidRDefault="00BC0CB4" w:rsidP="00BC0CB4"/>
    <w:p w14:paraId="4C14DC6D" w14:textId="0F94573E" w:rsidR="00BC0CB4" w:rsidRDefault="00BC0CB4" w:rsidP="00BC0CB4"/>
    <w:p w14:paraId="575922A1" w14:textId="77777777" w:rsidR="00BC0CB4" w:rsidRDefault="00BC0CB4" w:rsidP="00BC0CB4"/>
    <w:p w14:paraId="11925CF2" w14:textId="77777777" w:rsidR="00BC0CB4" w:rsidRDefault="00BC0CB4" w:rsidP="00BC0CB4"/>
    <w:p w14:paraId="37047D51" w14:textId="77777777" w:rsidR="00BC0CB4" w:rsidRDefault="00BC0CB4" w:rsidP="00BC0CB4"/>
    <w:p w14:paraId="42485841" w14:textId="77777777" w:rsidR="00BC0CB4" w:rsidRDefault="00BC0CB4" w:rsidP="00BC0CB4"/>
    <w:p w14:paraId="6C6E888E" w14:textId="77777777" w:rsidR="00BC0CB4" w:rsidRPr="00466567" w:rsidRDefault="00BC0CB4" w:rsidP="00BC0CB4"/>
    <w:p w14:paraId="5ABB8097" w14:textId="3123B8D0" w:rsidR="005F157C" w:rsidRDefault="00BC0CB4" w:rsidP="00BC0CB4">
      <w:pPr>
        <w:pStyle w:val="CommentText"/>
        <w:rPr>
          <w:b/>
          <w:sz w:val="22"/>
          <w:szCs w:val="22"/>
        </w:rPr>
      </w:pPr>
      <w:r w:rsidRPr="00466567">
        <w:rPr>
          <w:b/>
          <w:sz w:val="22"/>
          <w:szCs w:val="22"/>
        </w:rPr>
        <w:t xml:space="preserve">Supplemental Figure </w:t>
      </w:r>
      <w:r>
        <w:rPr>
          <w:b/>
          <w:sz w:val="22"/>
          <w:szCs w:val="22"/>
          <w:lang w:val="en-US"/>
        </w:rPr>
        <w:t>5</w:t>
      </w:r>
      <w:r>
        <w:rPr>
          <w:b/>
          <w:sz w:val="22"/>
          <w:szCs w:val="22"/>
        </w:rPr>
        <w:t xml:space="preserve">. </w:t>
      </w:r>
      <w:r w:rsidR="00596301">
        <w:rPr>
          <w:b/>
          <w:sz w:val="22"/>
          <w:szCs w:val="22"/>
        </w:rPr>
        <w:t>Red object count at different cell densities</w:t>
      </w:r>
      <w:r w:rsidR="00331EDD">
        <w:rPr>
          <w:b/>
          <w:sz w:val="22"/>
          <w:szCs w:val="22"/>
        </w:rPr>
        <w:t xml:space="preserve"> </w:t>
      </w:r>
    </w:p>
    <w:p w14:paraId="42C9C529" w14:textId="1D1571CD" w:rsidR="00BC0CB4" w:rsidRDefault="00BC0CB4" w:rsidP="00BC0CB4">
      <w:pPr>
        <w:pStyle w:val="CommentText"/>
        <w:rPr>
          <w:sz w:val="22"/>
          <w:szCs w:val="22"/>
        </w:rPr>
      </w:pPr>
      <w:r w:rsidRPr="00466567">
        <w:rPr>
          <w:sz w:val="22"/>
          <w:szCs w:val="22"/>
        </w:rPr>
        <w:t xml:space="preserve">At high density, a reduction in the number of red objects is observed. At lower cell densities, the number of red objects measured is similar in </w:t>
      </w:r>
      <w:r w:rsidRPr="00656421">
        <w:rPr>
          <w:i/>
          <w:iCs/>
          <w:sz w:val="22"/>
          <w:szCs w:val="22"/>
        </w:rPr>
        <w:t>NBPF1</w:t>
      </w:r>
      <w:r>
        <w:rPr>
          <w:sz w:val="22"/>
          <w:szCs w:val="22"/>
        </w:rPr>
        <w:t>-</w:t>
      </w:r>
      <w:r w:rsidRPr="00466567">
        <w:rPr>
          <w:sz w:val="22"/>
          <w:szCs w:val="22"/>
          <w:lang w:val="en-US"/>
        </w:rPr>
        <w:t xml:space="preserve">induced </w:t>
      </w:r>
      <w:r w:rsidRPr="00466567">
        <w:rPr>
          <w:sz w:val="22"/>
          <w:szCs w:val="22"/>
        </w:rPr>
        <w:t>cells to all control conditions</w:t>
      </w:r>
      <w:r>
        <w:rPr>
          <w:sz w:val="22"/>
          <w:szCs w:val="22"/>
        </w:rPr>
        <w:t>.</w:t>
      </w:r>
    </w:p>
    <w:p w14:paraId="519D95F4" w14:textId="77777777" w:rsidR="00BC0CB4" w:rsidRDefault="00BC0CB4" w:rsidP="00BC0CB4">
      <w:pPr>
        <w:pStyle w:val="CommentText"/>
        <w:rPr>
          <w:sz w:val="22"/>
          <w:szCs w:val="22"/>
        </w:rPr>
      </w:pPr>
    </w:p>
    <w:p w14:paraId="56ECB171" w14:textId="77777777" w:rsidR="00E94127" w:rsidRDefault="00E94127">
      <w:pPr>
        <w:spacing w:after="160" w:line="278" w:lineRule="auto"/>
        <w:rPr>
          <w:b/>
          <w:bCs/>
          <w:caps/>
        </w:rPr>
      </w:pPr>
      <w:r>
        <w:rPr>
          <w:b/>
          <w:bCs/>
          <w:caps/>
        </w:rPr>
        <w:br w:type="page"/>
      </w:r>
    </w:p>
    <w:p w14:paraId="6D93A4BD" w14:textId="77777777" w:rsidR="00E94127" w:rsidRDefault="00E94127" w:rsidP="00BC0CB4">
      <w:pPr>
        <w:rPr>
          <w:b/>
          <w:bCs/>
          <w:caps/>
        </w:rPr>
      </w:pPr>
    </w:p>
    <w:p w14:paraId="5423E703" w14:textId="77777777" w:rsidR="00E94127" w:rsidRDefault="00E94127" w:rsidP="00E94127">
      <w:pPr>
        <w:spacing w:after="0" w:line="240" w:lineRule="auto"/>
        <w:jc w:val="center"/>
        <w:rPr>
          <w:rFonts w:ascii="BASKERVILLE SEMIBOLD" w:hAnsi="BASKERVILLE SEMIBOLD"/>
          <w:b/>
          <w:color w:val="000000"/>
          <w:sz w:val="28"/>
          <w:szCs w:val="20"/>
        </w:rPr>
      </w:pPr>
      <w:r>
        <w:rPr>
          <w:rFonts w:ascii="BASKERVILLE SEMIBOLD" w:hAnsi="BASKERVILLE SEMIBOLD"/>
          <w:b/>
          <w:noProof/>
          <w:color w:val="000000"/>
          <w:sz w:val="28"/>
          <w:szCs w:val="20"/>
          <w14:ligatures w14:val="standardContextual"/>
        </w:rPr>
        <w:drawing>
          <wp:inline distT="0" distB="0" distL="0" distR="0" wp14:anchorId="20437037" wp14:editId="5634C173">
            <wp:extent cx="5417180" cy="41979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7180" cy="4197968"/>
                    </a:xfrm>
                    <a:prstGeom prst="rect">
                      <a:avLst/>
                    </a:prstGeom>
                  </pic:spPr>
                </pic:pic>
              </a:graphicData>
            </a:graphic>
          </wp:inline>
        </w:drawing>
      </w:r>
    </w:p>
    <w:p w14:paraId="00623DC7" w14:textId="77777777" w:rsidR="00E94127" w:rsidRDefault="00E94127" w:rsidP="00E94127">
      <w:pPr>
        <w:pStyle w:val="CommentText"/>
        <w:rPr>
          <w:b/>
          <w:sz w:val="22"/>
          <w:szCs w:val="22"/>
        </w:rPr>
      </w:pPr>
    </w:p>
    <w:p w14:paraId="56BA6D6F" w14:textId="2292A8B5" w:rsidR="005F157C" w:rsidRDefault="00E94127" w:rsidP="00E94127">
      <w:pPr>
        <w:pStyle w:val="NoSpacing"/>
        <w:rPr>
          <w:b/>
          <w:bCs/>
        </w:rPr>
      </w:pPr>
      <w:r w:rsidRPr="00080B44">
        <w:rPr>
          <w:b/>
          <w:bCs/>
        </w:rPr>
        <w:t xml:space="preserve">Supplemental Figure 6. Average </w:t>
      </w:r>
      <w:r w:rsidR="005F157C">
        <w:rPr>
          <w:b/>
          <w:bCs/>
        </w:rPr>
        <w:t>r</w:t>
      </w:r>
      <w:r w:rsidR="005F157C" w:rsidRPr="00080B44">
        <w:rPr>
          <w:b/>
          <w:bCs/>
        </w:rPr>
        <w:t xml:space="preserve">ed </w:t>
      </w:r>
      <w:r w:rsidRPr="00080B44">
        <w:rPr>
          <w:b/>
          <w:bCs/>
        </w:rPr>
        <w:t>object area by cell density</w:t>
      </w:r>
    </w:p>
    <w:p w14:paraId="1F5F9B16" w14:textId="13271DC2" w:rsidR="005F157C" w:rsidRDefault="00E94127" w:rsidP="00E94127">
      <w:pPr>
        <w:pStyle w:val="NoSpacing"/>
      </w:pPr>
      <w:r>
        <w:t xml:space="preserve"> </w:t>
      </w:r>
    </w:p>
    <w:p w14:paraId="53E8AD0B" w14:textId="7E370B97" w:rsidR="00E94127" w:rsidRDefault="00E94127" w:rsidP="00E94127">
      <w:pPr>
        <w:pStyle w:val="NoSpacing"/>
        <w:rPr>
          <w:bCs/>
        </w:rPr>
      </w:pPr>
      <w:r w:rsidRPr="00331EDD">
        <w:rPr>
          <w:bCs/>
        </w:rPr>
        <w:t xml:space="preserve">The </w:t>
      </w:r>
      <w:r>
        <w:rPr>
          <w:bCs/>
        </w:rPr>
        <w:t xml:space="preserve">average size of red objects (in </w:t>
      </w:r>
      <w:r>
        <w:rPr>
          <w:rFonts w:cs="Calibri"/>
          <w:bCs/>
        </w:rPr>
        <w:t>µ</w:t>
      </w:r>
      <w:r>
        <w:rPr>
          <w:bCs/>
        </w:rPr>
        <w:t>m</w:t>
      </w:r>
      <w:r w:rsidRPr="00080B44">
        <w:rPr>
          <w:bCs/>
          <w:vertAlign w:val="superscript"/>
        </w:rPr>
        <w:t>2</w:t>
      </w:r>
      <w:r>
        <w:rPr>
          <w:bCs/>
        </w:rPr>
        <w:t xml:space="preserve">) when cell density is varied is shown. A substantial reduction in red signal is observed at high cell density and is not observed in doxycycline or </w:t>
      </w:r>
      <w:r w:rsidRPr="00656421">
        <w:rPr>
          <w:bCs/>
          <w:i/>
          <w:iCs/>
        </w:rPr>
        <w:t>NBPF1</w:t>
      </w:r>
      <w:r>
        <w:rPr>
          <w:bCs/>
        </w:rPr>
        <w:t xml:space="preserve"> control conditions at any cell density.</w:t>
      </w:r>
    </w:p>
    <w:p w14:paraId="0F3E9E40" w14:textId="20C5415B" w:rsidR="006617C0" w:rsidRDefault="006617C0">
      <w:pPr>
        <w:spacing w:after="160" w:line="278" w:lineRule="auto"/>
        <w:rPr>
          <w:b/>
          <w:bCs/>
          <w:caps/>
        </w:rPr>
      </w:pPr>
      <w:r>
        <w:rPr>
          <w:b/>
          <w:bCs/>
          <w:caps/>
        </w:rPr>
        <w:br w:type="page"/>
      </w:r>
    </w:p>
    <w:p w14:paraId="4A68F75B" w14:textId="77777777" w:rsidR="006617C0" w:rsidRDefault="006617C0" w:rsidP="00BC0CB4">
      <w:pPr>
        <w:rPr>
          <w:b/>
          <w:bCs/>
          <w:caps/>
        </w:rPr>
      </w:pPr>
    </w:p>
    <w:tbl>
      <w:tblPr>
        <w:tblW w:w="0" w:type="auto"/>
        <w:tblInd w:w="2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198"/>
        <w:gridCol w:w="1304"/>
      </w:tblGrid>
      <w:tr w:rsidR="006617C0" w:rsidRPr="00B42D88" w14:paraId="51AA0FD3" w14:textId="77777777" w:rsidTr="006617C0">
        <w:trPr>
          <w:trHeight w:val="315"/>
        </w:trPr>
        <w:tc>
          <w:tcPr>
            <w:tcW w:w="1842" w:type="dxa"/>
            <w:noWrap/>
            <w:vAlign w:val="center"/>
          </w:tcPr>
          <w:p w14:paraId="5458B4E6" w14:textId="77777777" w:rsidR="006617C0" w:rsidRPr="008E7C37" w:rsidRDefault="006617C0" w:rsidP="006617C0">
            <w:pPr>
              <w:jc w:val="center"/>
              <w:rPr>
                <w:b/>
                <w:bCs/>
              </w:rPr>
            </w:pPr>
            <w:r w:rsidRPr="008E7C37">
              <w:rPr>
                <w:b/>
                <w:bCs/>
              </w:rPr>
              <w:t>Sample</w:t>
            </w:r>
          </w:p>
        </w:tc>
        <w:tc>
          <w:tcPr>
            <w:tcW w:w="1198" w:type="dxa"/>
            <w:noWrap/>
            <w:vAlign w:val="center"/>
          </w:tcPr>
          <w:p w14:paraId="6A20C1AE" w14:textId="77777777" w:rsidR="006617C0" w:rsidRPr="008E7C37" w:rsidRDefault="006617C0" w:rsidP="006617C0">
            <w:pPr>
              <w:spacing w:after="0"/>
              <w:jc w:val="center"/>
              <w:rPr>
                <w:b/>
              </w:rPr>
            </w:pPr>
            <w:r w:rsidRPr="008E7C37">
              <w:rPr>
                <w:b/>
              </w:rPr>
              <w:t>Expression</w:t>
            </w:r>
          </w:p>
          <w:p w14:paraId="05B32028" w14:textId="77777777" w:rsidR="006617C0" w:rsidRPr="008E7C37" w:rsidRDefault="006617C0" w:rsidP="006617C0">
            <w:pPr>
              <w:spacing w:after="0"/>
              <w:jc w:val="center"/>
              <w:rPr>
                <w:b/>
              </w:rPr>
            </w:pPr>
            <w:r w:rsidRPr="008E7C37">
              <w:rPr>
                <w:b/>
              </w:rPr>
              <w:t>Level</w:t>
            </w:r>
          </w:p>
        </w:tc>
        <w:tc>
          <w:tcPr>
            <w:tcW w:w="1304" w:type="dxa"/>
          </w:tcPr>
          <w:p w14:paraId="43E5603E" w14:textId="77777777" w:rsidR="006617C0" w:rsidRPr="008E7C37" w:rsidRDefault="006617C0" w:rsidP="006617C0">
            <w:pPr>
              <w:spacing w:after="0"/>
              <w:jc w:val="center"/>
              <w:rPr>
                <w:b/>
              </w:rPr>
            </w:pPr>
            <w:r>
              <w:rPr>
                <w:b/>
              </w:rPr>
              <w:t>Doxycycline</w:t>
            </w:r>
          </w:p>
        </w:tc>
      </w:tr>
      <w:tr w:rsidR="006617C0" w:rsidRPr="00B42D88" w14:paraId="1C240128" w14:textId="77777777" w:rsidTr="006617C0">
        <w:trPr>
          <w:trHeight w:val="315"/>
        </w:trPr>
        <w:tc>
          <w:tcPr>
            <w:tcW w:w="1842" w:type="dxa"/>
            <w:noWrap/>
            <w:hideMark/>
          </w:tcPr>
          <w:p w14:paraId="042E01AD" w14:textId="77777777" w:rsidR="006617C0" w:rsidRPr="008E7C37" w:rsidRDefault="006617C0" w:rsidP="006617C0">
            <w:pPr>
              <w:rPr>
                <w:bCs/>
              </w:rPr>
            </w:pPr>
            <w:r w:rsidRPr="008E7C37">
              <w:rPr>
                <w:bCs/>
              </w:rPr>
              <w:t>sample_1</w:t>
            </w:r>
            <w:r>
              <w:rPr>
                <w:bCs/>
              </w:rPr>
              <w:t xml:space="preserve"> NBPF1</w:t>
            </w:r>
          </w:p>
        </w:tc>
        <w:tc>
          <w:tcPr>
            <w:tcW w:w="1198" w:type="dxa"/>
            <w:noWrap/>
            <w:hideMark/>
          </w:tcPr>
          <w:p w14:paraId="7402EC29" w14:textId="77777777" w:rsidR="006617C0" w:rsidRPr="00B42D88" w:rsidRDefault="006617C0" w:rsidP="006617C0">
            <w:r w:rsidRPr="00B42D88">
              <w:t>309.6</w:t>
            </w:r>
            <w:r>
              <w:t>3</w:t>
            </w:r>
          </w:p>
        </w:tc>
        <w:tc>
          <w:tcPr>
            <w:tcW w:w="1304" w:type="dxa"/>
          </w:tcPr>
          <w:p w14:paraId="2F2AE871" w14:textId="77777777" w:rsidR="006617C0" w:rsidRPr="00B42D88" w:rsidRDefault="006617C0" w:rsidP="006617C0">
            <w:r>
              <w:t>+</w:t>
            </w:r>
          </w:p>
        </w:tc>
      </w:tr>
      <w:tr w:rsidR="006617C0" w:rsidRPr="00B42D88" w14:paraId="1B21295A" w14:textId="77777777" w:rsidTr="006617C0">
        <w:trPr>
          <w:trHeight w:val="315"/>
        </w:trPr>
        <w:tc>
          <w:tcPr>
            <w:tcW w:w="1842" w:type="dxa"/>
            <w:noWrap/>
            <w:hideMark/>
          </w:tcPr>
          <w:p w14:paraId="2C4D27A9" w14:textId="77777777" w:rsidR="006617C0" w:rsidRPr="008E7C37" w:rsidRDefault="006617C0" w:rsidP="006617C0">
            <w:pPr>
              <w:rPr>
                <w:bCs/>
              </w:rPr>
            </w:pPr>
            <w:r w:rsidRPr="008E7C37">
              <w:rPr>
                <w:bCs/>
              </w:rPr>
              <w:t>sample_3</w:t>
            </w:r>
            <w:r>
              <w:rPr>
                <w:bCs/>
              </w:rPr>
              <w:t xml:space="preserve"> NBPF1</w:t>
            </w:r>
          </w:p>
        </w:tc>
        <w:tc>
          <w:tcPr>
            <w:tcW w:w="1198" w:type="dxa"/>
            <w:noWrap/>
            <w:hideMark/>
          </w:tcPr>
          <w:p w14:paraId="26F746DA" w14:textId="77777777" w:rsidR="006617C0" w:rsidRPr="00B42D88" w:rsidRDefault="006617C0" w:rsidP="006617C0">
            <w:r w:rsidRPr="00B42D88">
              <w:t>524.5</w:t>
            </w:r>
            <w:r>
              <w:t>2</w:t>
            </w:r>
          </w:p>
        </w:tc>
        <w:tc>
          <w:tcPr>
            <w:tcW w:w="1304" w:type="dxa"/>
          </w:tcPr>
          <w:p w14:paraId="7765E578" w14:textId="77777777" w:rsidR="006617C0" w:rsidRPr="00B42D88" w:rsidRDefault="006617C0" w:rsidP="006617C0">
            <w:r>
              <w:t>+</w:t>
            </w:r>
          </w:p>
        </w:tc>
      </w:tr>
      <w:tr w:rsidR="006617C0" w:rsidRPr="00B42D88" w14:paraId="1155927A" w14:textId="77777777" w:rsidTr="006617C0">
        <w:trPr>
          <w:trHeight w:val="315"/>
        </w:trPr>
        <w:tc>
          <w:tcPr>
            <w:tcW w:w="1842" w:type="dxa"/>
            <w:noWrap/>
            <w:hideMark/>
          </w:tcPr>
          <w:p w14:paraId="623C25CE" w14:textId="77777777" w:rsidR="006617C0" w:rsidRPr="008E7C37" w:rsidRDefault="006617C0" w:rsidP="006617C0">
            <w:pPr>
              <w:rPr>
                <w:bCs/>
              </w:rPr>
            </w:pPr>
            <w:r w:rsidRPr="008E7C37">
              <w:rPr>
                <w:bCs/>
              </w:rPr>
              <w:t>sample_5</w:t>
            </w:r>
            <w:r>
              <w:rPr>
                <w:bCs/>
              </w:rPr>
              <w:t xml:space="preserve"> NBPF1</w:t>
            </w:r>
          </w:p>
        </w:tc>
        <w:tc>
          <w:tcPr>
            <w:tcW w:w="1198" w:type="dxa"/>
            <w:noWrap/>
            <w:hideMark/>
          </w:tcPr>
          <w:p w14:paraId="38832DF2" w14:textId="77777777" w:rsidR="006617C0" w:rsidRPr="00B42D88" w:rsidRDefault="006617C0" w:rsidP="006617C0">
            <w:r w:rsidRPr="00B42D88">
              <w:t>373.3</w:t>
            </w:r>
            <w:r>
              <w:t>5</w:t>
            </w:r>
          </w:p>
        </w:tc>
        <w:tc>
          <w:tcPr>
            <w:tcW w:w="1304" w:type="dxa"/>
          </w:tcPr>
          <w:p w14:paraId="1B867C27" w14:textId="77777777" w:rsidR="006617C0" w:rsidRPr="00B42D88" w:rsidRDefault="006617C0" w:rsidP="006617C0">
            <w:r>
              <w:t>+</w:t>
            </w:r>
          </w:p>
        </w:tc>
      </w:tr>
      <w:tr w:rsidR="006617C0" w:rsidRPr="00B42D88" w14:paraId="2CFE72F2" w14:textId="77777777" w:rsidTr="006617C0">
        <w:trPr>
          <w:trHeight w:val="315"/>
        </w:trPr>
        <w:tc>
          <w:tcPr>
            <w:tcW w:w="1842" w:type="dxa"/>
            <w:noWrap/>
            <w:hideMark/>
          </w:tcPr>
          <w:p w14:paraId="1AE10F8A" w14:textId="77777777" w:rsidR="006617C0" w:rsidRPr="008E7C37" w:rsidRDefault="006617C0" w:rsidP="006617C0">
            <w:pPr>
              <w:rPr>
                <w:bCs/>
              </w:rPr>
            </w:pPr>
            <w:r w:rsidRPr="008E7C37">
              <w:rPr>
                <w:bCs/>
              </w:rPr>
              <w:t>sample_7</w:t>
            </w:r>
            <w:r>
              <w:rPr>
                <w:bCs/>
              </w:rPr>
              <w:t xml:space="preserve"> NBPF1</w:t>
            </w:r>
          </w:p>
        </w:tc>
        <w:tc>
          <w:tcPr>
            <w:tcW w:w="1198" w:type="dxa"/>
            <w:noWrap/>
            <w:hideMark/>
          </w:tcPr>
          <w:p w14:paraId="471DE3F8" w14:textId="77777777" w:rsidR="006617C0" w:rsidRPr="00B42D88" w:rsidRDefault="006617C0" w:rsidP="006617C0">
            <w:r w:rsidRPr="00B42D88">
              <w:t>324.77</w:t>
            </w:r>
          </w:p>
        </w:tc>
        <w:tc>
          <w:tcPr>
            <w:tcW w:w="1304" w:type="dxa"/>
          </w:tcPr>
          <w:p w14:paraId="60BF7BD5" w14:textId="77777777" w:rsidR="006617C0" w:rsidRPr="00B42D88" w:rsidRDefault="006617C0" w:rsidP="006617C0">
            <w:r>
              <w:t>+</w:t>
            </w:r>
          </w:p>
        </w:tc>
      </w:tr>
      <w:tr w:rsidR="006617C0" w:rsidRPr="00B42D88" w14:paraId="2F256B25" w14:textId="77777777" w:rsidTr="006617C0">
        <w:trPr>
          <w:trHeight w:val="315"/>
        </w:trPr>
        <w:tc>
          <w:tcPr>
            <w:tcW w:w="1842" w:type="dxa"/>
            <w:noWrap/>
            <w:hideMark/>
          </w:tcPr>
          <w:p w14:paraId="388C7C37" w14:textId="77777777" w:rsidR="006617C0" w:rsidRPr="008E7C37" w:rsidRDefault="006617C0" w:rsidP="006617C0">
            <w:pPr>
              <w:rPr>
                <w:bCs/>
              </w:rPr>
            </w:pPr>
            <w:r w:rsidRPr="008E7C37">
              <w:rPr>
                <w:bCs/>
              </w:rPr>
              <w:t>sample_2</w:t>
            </w:r>
            <w:r>
              <w:rPr>
                <w:bCs/>
              </w:rPr>
              <w:t xml:space="preserve"> NBPF1</w:t>
            </w:r>
          </w:p>
        </w:tc>
        <w:tc>
          <w:tcPr>
            <w:tcW w:w="1198" w:type="dxa"/>
            <w:noWrap/>
            <w:hideMark/>
          </w:tcPr>
          <w:p w14:paraId="00861CB5" w14:textId="77777777" w:rsidR="006617C0" w:rsidRPr="00B42D88" w:rsidRDefault="006617C0" w:rsidP="006617C0">
            <w:r w:rsidRPr="00B42D88">
              <w:t>15.8</w:t>
            </w:r>
            <w:r>
              <w:t>1</w:t>
            </w:r>
          </w:p>
        </w:tc>
        <w:tc>
          <w:tcPr>
            <w:tcW w:w="1304" w:type="dxa"/>
          </w:tcPr>
          <w:p w14:paraId="3407ED3F" w14:textId="77777777" w:rsidR="006617C0" w:rsidRPr="00B42D88" w:rsidRDefault="006617C0" w:rsidP="006617C0">
            <w:r>
              <w:t>-</w:t>
            </w:r>
          </w:p>
        </w:tc>
      </w:tr>
      <w:tr w:rsidR="006617C0" w:rsidRPr="00B42D88" w14:paraId="37AE8045" w14:textId="77777777" w:rsidTr="006617C0">
        <w:trPr>
          <w:trHeight w:val="315"/>
        </w:trPr>
        <w:tc>
          <w:tcPr>
            <w:tcW w:w="1842" w:type="dxa"/>
            <w:noWrap/>
            <w:hideMark/>
          </w:tcPr>
          <w:p w14:paraId="498C46F1" w14:textId="77777777" w:rsidR="006617C0" w:rsidRPr="008E7C37" w:rsidRDefault="006617C0" w:rsidP="006617C0">
            <w:pPr>
              <w:rPr>
                <w:bCs/>
              </w:rPr>
            </w:pPr>
            <w:r w:rsidRPr="008E7C37">
              <w:rPr>
                <w:bCs/>
              </w:rPr>
              <w:t>sample_4</w:t>
            </w:r>
            <w:r>
              <w:rPr>
                <w:bCs/>
              </w:rPr>
              <w:t xml:space="preserve"> NBPF1</w:t>
            </w:r>
          </w:p>
        </w:tc>
        <w:tc>
          <w:tcPr>
            <w:tcW w:w="1198" w:type="dxa"/>
            <w:noWrap/>
            <w:hideMark/>
          </w:tcPr>
          <w:p w14:paraId="258A5B3D" w14:textId="77777777" w:rsidR="006617C0" w:rsidRPr="00B42D88" w:rsidRDefault="006617C0" w:rsidP="006617C0">
            <w:r w:rsidRPr="00B42D88">
              <w:t>10.95</w:t>
            </w:r>
          </w:p>
        </w:tc>
        <w:tc>
          <w:tcPr>
            <w:tcW w:w="1304" w:type="dxa"/>
          </w:tcPr>
          <w:p w14:paraId="47DB007C" w14:textId="77777777" w:rsidR="006617C0" w:rsidRPr="00B42D88" w:rsidRDefault="006617C0" w:rsidP="006617C0">
            <w:r>
              <w:t>-</w:t>
            </w:r>
          </w:p>
        </w:tc>
      </w:tr>
      <w:tr w:rsidR="006617C0" w:rsidRPr="00B42D88" w14:paraId="5BFD58A1" w14:textId="77777777" w:rsidTr="006617C0">
        <w:trPr>
          <w:trHeight w:val="315"/>
        </w:trPr>
        <w:tc>
          <w:tcPr>
            <w:tcW w:w="1842" w:type="dxa"/>
            <w:noWrap/>
            <w:hideMark/>
          </w:tcPr>
          <w:p w14:paraId="3C7BAE22" w14:textId="77777777" w:rsidR="006617C0" w:rsidRPr="008E7C37" w:rsidRDefault="006617C0" w:rsidP="006617C0">
            <w:pPr>
              <w:rPr>
                <w:bCs/>
              </w:rPr>
            </w:pPr>
            <w:r w:rsidRPr="008E7C37">
              <w:rPr>
                <w:bCs/>
              </w:rPr>
              <w:t>sample_6</w:t>
            </w:r>
            <w:r>
              <w:rPr>
                <w:bCs/>
              </w:rPr>
              <w:t xml:space="preserve"> NBPF1</w:t>
            </w:r>
          </w:p>
        </w:tc>
        <w:tc>
          <w:tcPr>
            <w:tcW w:w="1198" w:type="dxa"/>
            <w:noWrap/>
            <w:hideMark/>
          </w:tcPr>
          <w:p w14:paraId="6FD42ABC" w14:textId="77777777" w:rsidR="006617C0" w:rsidRPr="00B42D88" w:rsidRDefault="006617C0" w:rsidP="006617C0">
            <w:r w:rsidRPr="00B42D88">
              <w:t>12.3</w:t>
            </w:r>
            <w:r>
              <w:t>4</w:t>
            </w:r>
          </w:p>
        </w:tc>
        <w:tc>
          <w:tcPr>
            <w:tcW w:w="1304" w:type="dxa"/>
          </w:tcPr>
          <w:p w14:paraId="39786D14" w14:textId="77777777" w:rsidR="006617C0" w:rsidRPr="00B42D88" w:rsidRDefault="006617C0" w:rsidP="006617C0">
            <w:r>
              <w:t>-</w:t>
            </w:r>
          </w:p>
        </w:tc>
      </w:tr>
      <w:tr w:rsidR="006617C0" w:rsidRPr="00B42D88" w14:paraId="3E694A48" w14:textId="77777777" w:rsidTr="006617C0">
        <w:trPr>
          <w:trHeight w:val="315"/>
        </w:trPr>
        <w:tc>
          <w:tcPr>
            <w:tcW w:w="1842" w:type="dxa"/>
            <w:noWrap/>
            <w:hideMark/>
          </w:tcPr>
          <w:p w14:paraId="213DF374" w14:textId="77777777" w:rsidR="006617C0" w:rsidRPr="008E7C37" w:rsidRDefault="006617C0" w:rsidP="006617C0">
            <w:pPr>
              <w:rPr>
                <w:bCs/>
              </w:rPr>
            </w:pPr>
            <w:r w:rsidRPr="008E7C37">
              <w:rPr>
                <w:bCs/>
              </w:rPr>
              <w:t>sample_8</w:t>
            </w:r>
            <w:r>
              <w:rPr>
                <w:bCs/>
              </w:rPr>
              <w:t xml:space="preserve"> NBPF1</w:t>
            </w:r>
          </w:p>
        </w:tc>
        <w:tc>
          <w:tcPr>
            <w:tcW w:w="1198" w:type="dxa"/>
            <w:noWrap/>
            <w:hideMark/>
          </w:tcPr>
          <w:p w14:paraId="60B1703F" w14:textId="77777777" w:rsidR="006617C0" w:rsidRPr="00B42D88" w:rsidRDefault="006617C0" w:rsidP="006617C0">
            <w:r w:rsidRPr="00B42D88">
              <w:t>16.14</w:t>
            </w:r>
          </w:p>
        </w:tc>
        <w:tc>
          <w:tcPr>
            <w:tcW w:w="1304" w:type="dxa"/>
          </w:tcPr>
          <w:p w14:paraId="122C0931" w14:textId="77777777" w:rsidR="006617C0" w:rsidRPr="00B42D88" w:rsidRDefault="006617C0" w:rsidP="006617C0">
            <w:r>
              <w:t>-</w:t>
            </w:r>
          </w:p>
        </w:tc>
      </w:tr>
      <w:tr w:rsidR="006617C0" w:rsidRPr="00B42D88" w14:paraId="35B81C25" w14:textId="77777777" w:rsidTr="006617C0">
        <w:trPr>
          <w:trHeight w:val="315"/>
        </w:trPr>
        <w:tc>
          <w:tcPr>
            <w:tcW w:w="1842" w:type="dxa"/>
            <w:noWrap/>
            <w:hideMark/>
          </w:tcPr>
          <w:p w14:paraId="68538FCF" w14:textId="77777777" w:rsidR="006617C0" w:rsidRPr="008E7C37" w:rsidRDefault="006617C0" w:rsidP="006617C0">
            <w:pPr>
              <w:rPr>
                <w:bCs/>
              </w:rPr>
            </w:pPr>
            <w:r w:rsidRPr="008E7C37">
              <w:rPr>
                <w:bCs/>
              </w:rPr>
              <w:t>sample_9</w:t>
            </w:r>
            <w:r>
              <w:rPr>
                <w:bCs/>
              </w:rPr>
              <w:t xml:space="preserve"> MOCK</w:t>
            </w:r>
          </w:p>
        </w:tc>
        <w:tc>
          <w:tcPr>
            <w:tcW w:w="1198" w:type="dxa"/>
            <w:noWrap/>
            <w:hideMark/>
          </w:tcPr>
          <w:p w14:paraId="68C0E85D" w14:textId="77777777" w:rsidR="006617C0" w:rsidRPr="00B42D88" w:rsidRDefault="006617C0" w:rsidP="006617C0">
            <w:r w:rsidRPr="00B42D88">
              <w:t>565.99</w:t>
            </w:r>
          </w:p>
        </w:tc>
        <w:tc>
          <w:tcPr>
            <w:tcW w:w="1304" w:type="dxa"/>
          </w:tcPr>
          <w:p w14:paraId="4B9F34C4" w14:textId="77777777" w:rsidR="006617C0" w:rsidRPr="00B42D88" w:rsidRDefault="006617C0" w:rsidP="006617C0">
            <w:r>
              <w:t>+</w:t>
            </w:r>
          </w:p>
        </w:tc>
      </w:tr>
      <w:tr w:rsidR="006617C0" w:rsidRPr="00B42D88" w14:paraId="6EAC391E" w14:textId="77777777" w:rsidTr="006617C0">
        <w:trPr>
          <w:trHeight w:val="315"/>
        </w:trPr>
        <w:tc>
          <w:tcPr>
            <w:tcW w:w="1842" w:type="dxa"/>
            <w:noWrap/>
            <w:hideMark/>
          </w:tcPr>
          <w:p w14:paraId="731C8238" w14:textId="77777777" w:rsidR="006617C0" w:rsidRPr="008E7C37" w:rsidRDefault="006617C0" w:rsidP="006617C0">
            <w:pPr>
              <w:rPr>
                <w:bCs/>
              </w:rPr>
            </w:pPr>
            <w:r w:rsidRPr="008E7C37">
              <w:rPr>
                <w:bCs/>
              </w:rPr>
              <w:t>sample_11</w:t>
            </w:r>
            <w:r>
              <w:rPr>
                <w:bCs/>
              </w:rPr>
              <w:t xml:space="preserve"> MOCK</w:t>
            </w:r>
          </w:p>
        </w:tc>
        <w:tc>
          <w:tcPr>
            <w:tcW w:w="1198" w:type="dxa"/>
            <w:noWrap/>
            <w:hideMark/>
          </w:tcPr>
          <w:p w14:paraId="27BC82D3" w14:textId="77777777" w:rsidR="006617C0" w:rsidRPr="00B42D88" w:rsidRDefault="006617C0" w:rsidP="006617C0">
            <w:r w:rsidRPr="00B42D88">
              <w:t>473.67</w:t>
            </w:r>
          </w:p>
        </w:tc>
        <w:tc>
          <w:tcPr>
            <w:tcW w:w="1304" w:type="dxa"/>
          </w:tcPr>
          <w:p w14:paraId="05F3A276" w14:textId="77777777" w:rsidR="006617C0" w:rsidRPr="00B42D88" w:rsidRDefault="006617C0" w:rsidP="006617C0">
            <w:r>
              <w:t>+</w:t>
            </w:r>
          </w:p>
        </w:tc>
      </w:tr>
      <w:tr w:rsidR="006617C0" w:rsidRPr="00B42D88" w14:paraId="0F7B3792" w14:textId="77777777" w:rsidTr="006617C0">
        <w:trPr>
          <w:trHeight w:val="315"/>
        </w:trPr>
        <w:tc>
          <w:tcPr>
            <w:tcW w:w="1842" w:type="dxa"/>
            <w:noWrap/>
            <w:hideMark/>
          </w:tcPr>
          <w:p w14:paraId="60183333" w14:textId="77777777" w:rsidR="006617C0" w:rsidRPr="008E7C37" w:rsidRDefault="006617C0" w:rsidP="006617C0">
            <w:pPr>
              <w:rPr>
                <w:bCs/>
              </w:rPr>
            </w:pPr>
            <w:r w:rsidRPr="008E7C37">
              <w:rPr>
                <w:bCs/>
              </w:rPr>
              <w:t>sample_13</w:t>
            </w:r>
            <w:r>
              <w:rPr>
                <w:bCs/>
              </w:rPr>
              <w:t xml:space="preserve"> MOCK</w:t>
            </w:r>
          </w:p>
        </w:tc>
        <w:tc>
          <w:tcPr>
            <w:tcW w:w="1198" w:type="dxa"/>
            <w:noWrap/>
            <w:hideMark/>
          </w:tcPr>
          <w:p w14:paraId="1B711CBF" w14:textId="77777777" w:rsidR="006617C0" w:rsidRPr="00B42D88" w:rsidRDefault="006617C0" w:rsidP="006617C0">
            <w:r w:rsidRPr="00B42D88">
              <w:t>550.40</w:t>
            </w:r>
          </w:p>
        </w:tc>
        <w:tc>
          <w:tcPr>
            <w:tcW w:w="1304" w:type="dxa"/>
          </w:tcPr>
          <w:p w14:paraId="5D689078" w14:textId="77777777" w:rsidR="006617C0" w:rsidRPr="00B42D88" w:rsidRDefault="006617C0" w:rsidP="006617C0">
            <w:r>
              <w:t>+</w:t>
            </w:r>
          </w:p>
        </w:tc>
      </w:tr>
      <w:tr w:rsidR="006617C0" w:rsidRPr="00B42D88" w14:paraId="61591E9D" w14:textId="77777777" w:rsidTr="006617C0">
        <w:trPr>
          <w:trHeight w:val="315"/>
        </w:trPr>
        <w:tc>
          <w:tcPr>
            <w:tcW w:w="1842" w:type="dxa"/>
            <w:noWrap/>
            <w:hideMark/>
          </w:tcPr>
          <w:p w14:paraId="050F85B4" w14:textId="77777777" w:rsidR="006617C0" w:rsidRPr="008E7C37" w:rsidRDefault="006617C0" w:rsidP="006617C0">
            <w:pPr>
              <w:rPr>
                <w:bCs/>
              </w:rPr>
            </w:pPr>
            <w:r w:rsidRPr="008E7C37">
              <w:rPr>
                <w:bCs/>
              </w:rPr>
              <w:t>sample_15</w:t>
            </w:r>
            <w:r>
              <w:rPr>
                <w:bCs/>
              </w:rPr>
              <w:t xml:space="preserve"> MOCK</w:t>
            </w:r>
          </w:p>
        </w:tc>
        <w:tc>
          <w:tcPr>
            <w:tcW w:w="1198" w:type="dxa"/>
            <w:noWrap/>
            <w:hideMark/>
          </w:tcPr>
          <w:p w14:paraId="3F88FD91" w14:textId="77777777" w:rsidR="006617C0" w:rsidRPr="00B42D88" w:rsidRDefault="006617C0" w:rsidP="006617C0">
            <w:r w:rsidRPr="00B42D88">
              <w:t>732.73</w:t>
            </w:r>
          </w:p>
        </w:tc>
        <w:tc>
          <w:tcPr>
            <w:tcW w:w="1304" w:type="dxa"/>
          </w:tcPr>
          <w:p w14:paraId="05747FD7" w14:textId="77777777" w:rsidR="006617C0" w:rsidRPr="00B42D88" w:rsidRDefault="006617C0" w:rsidP="006617C0">
            <w:r>
              <w:t>+</w:t>
            </w:r>
          </w:p>
        </w:tc>
      </w:tr>
      <w:tr w:rsidR="006617C0" w:rsidRPr="00B42D88" w14:paraId="0E7B3276" w14:textId="77777777" w:rsidTr="006617C0">
        <w:trPr>
          <w:trHeight w:val="315"/>
        </w:trPr>
        <w:tc>
          <w:tcPr>
            <w:tcW w:w="1842" w:type="dxa"/>
            <w:noWrap/>
            <w:hideMark/>
          </w:tcPr>
          <w:p w14:paraId="32F86020" w14:textId="77777777" w:rsidR="006617C0" w:rsidRPr="008E7C37" w:rsidRDefault="006617C0" w:rsidP="006617C0">
            <w:pPr>
              <w:rPr>
                <w:bCs/>
              </w:rPr>
            </w:pPr>
            <w:r w:rsidRPr="008E7C37">
              <w:rPr>
                <w:bCs/>
              </w:rPr>
              <w:t>sample_10</w:t>
            </w:r>
            <w:r>
              <w:rPr>
                <w:bCs/>
              </w:rPr>
              <w:t xml:space="preserve"> MOCK</w:t>
            </w:r>
          </w:p>
        </w:tc>
        <w:tc>
          <w:tcPr>
            <w:tcW w:w="1198" w:type="dxa"/>
            <w:noWrap/>
            <w:hideMark/>
          </w:tcPr>
          <w:p w14:paraId="7D8C8576" w14:textId="77777777" w:rsidR="006617C0" w:rsidRPr="00B42D88" w:rsidRDefault="006617C0" w:rsidP="006617C0">
            <w:r w:rsidRPr="00B42D88">
              <w:t>4.88</w:t>
            </w:r>
          </w:p>
        </w:tc>
        <w:tc>
          <w:tcPr>
            <w:tcW w:w="1304" w:type="dxa"/>
          </w:tcPr>
          <w:p w14:paraId="12E8F7E8" w14:textId="77777777" w:rsidR="006617C0" w:rsidRPr="00B42D88" w:rsidRDefault="006617C0" w:rsidP="006617C0">
            <w:r>
              <w:t>-</w:t>
            </w:r>
          </w:p>
        </w:tc>
      </w:tr>
      <w:tr w:rsidR="006617C0" w:rsidRPr="00B42D88" w14:paraId="53116F9B" w14:textId="77777777" w:rsidTr="006617C0">
        <w:trPr>
          <w:trHeight w:val="315"/>
        </w:trPr>
        <w:tc>
          <w:tcPr>
            <w:tcW w:w="1842" w:type="dxa"/>
            <w:noWrap/>
            <w:hideMark/>
          </w:tcPr>
          <w:p w14:paraId="274B8EAB" w14:textId="77777777" w:rsidR="006617C0" w:rsidRPr="008E7C37" w:rsidRDefault="006617C0" w:rsidP="006617C0">
            <w:pPr>
              <w:rPr>
                <w:bCs/>
              </w:rPr>
            </w:pPr>
            <w:r w:rsidRPr="008E7C37">
              <w:rPr>
                <w:bCs/>
              </w:rPr>
              <w:t>sample_12</w:t>
            </w:r>
            <w:r>
              <w:rPr>
                <w:bCs/>
              </w:rPr>
              <w:t xml:space="preserve"> MOCK</w:t>
            </w:r>
          </w:p>
        </w:tc>
        <w:tc>
          <w:tcPr>
            <w:tcW w:w="1198" w:type="dxa"/>
            <w:noWrap/>
            <w:hideMark/>
          </w:tcPr>
          <w:p w14:paraId="18ACF9A2" w14:textId="77777777" w:rsidR="006617C0" w:rsidRPr="00B42D88" w:rsidRDefault="006617C0" w:rsidP="006617C0">
            <w:r w:rsidRPr="00B42D88">
              <w:t>8.1</w:t>
            </w:r>
            <w:r>
              <w:t>9</w:t>
            </w:r>
          </w:p>
        </w:tc>
        <w:tc>
          <w:tcPr>
            <w:tcW w:w="1304" w:type="dxa"/>
          </w:tcPr>
          <w:p w14:paraId="3EF18894" w14:textId="77777777" w:rsidR="006617C0" w:rsidRPr="00B42D88" w:rsidRDefault="006617C0" w:rsidP="006617C0">
            <w:r>
              <w:t>-</w:t>
            </w:r>
          </w:p>
        </w:tc>
      </w:tr>
      <w:tr w:rsidR="006617C0" w:rsidRPr="00B42D88" w14:paraId="3E57C93E" w14:textId="77777777" w:rsidTr="006617C0">
        <w:trPr>
          <w:trHeight w:val="315"/>
        </w:trPr>
        <w:tc>
          <w:tcPr>
            <w:tcW w:w="1842" w:type="dxa"/>
            <w:noWrap/>
            <w:hideMark/>
          </w:tcPr>
          <w:p w14:paraId="5EF35EFB" w14:textId="77777777" w:rsidR="006617C0" w:rsidRPr="008E7C37" w:rsidRDefault="006617C0" w:rsidP="006617C0">
            <w:pPr>
              <w:rPr>
                <w:bCs/>
              </w:rPr>
            </w:pPr>
            <w:r w:rsidRPr="008E7C37">
              <w:rPr>
                <w:bCs/>
              </w:rPr>
              <w:t>sample_14</w:t>
            </w:r>
            <w:r>
              <w:rPr>
                <w:bCs/>
              </w:rPr>
              <w:t xml:space="preserve"> MOCK</w:t>
            </w:r>
          </w:p>
        </w:tc>
        <w:tc>
          <w:tcPr>
            <w:tcW w:w="1198" w:type="dxa"/>
            <w:noWrap/>
            <w:hideMark/>
          </w:tcPr>
          <w:p w14:paraId="398F9C93" w14:textId="77777777" w:rsidR="006617C0" w:rsidRPr="00B42D88" w:rsidRDefault="006617C0" w:rsidP="006617C0">
            <w:r w:rsidRPr="00B42D88">
              <w:t>8.67</w:t>
            </w:r>
          </w:p>
        </w:tc>
        <w:tc>
          <w:tcPr>
            <w:tcW w:w="1304" w:type="dxa"/>
          </w:tcPr>
          <w:p w14:paraId="557681A0" w14:textId="77777777" w:rsidR="006617C0" w:rsidRPr="00B42D88" w:rsidRDefault="006617C0" w:rsidP="006617C0">
            <w:r>
              <w:t>-</w:t>
            </w:r>
          </w:p>
        </w:tc>
      </w:tr>
      <w:tr w:rsidR="006617C0" w:rsidRPr="00B42D88" w14:paraId="740FBCE7" w14:textId="77777777" w:rsidTr="006617C0">
        <w:trPr>
          <w:trHeight w:val="315"/>
        </w:trPr>
        <w:tc>
          <w:tcPr>
            <w:tcW w:w="1842" w:type="dxa"/>
            <w:noWrap/>
            <w:hideMark/>
          </w:tcPr>
          <w:p w14:paraId="48D01B80" w14:textId="77777777" w:rsidR="006617C0" w:rsidRPr="008E7C37" w:rsidRDefault="006617C0" w:rsidP="006617C0">
            <w:pPr>
              <w:rPr>
                <w:bCs/>
              </w:rPr>
            </w:pPr>
            <w:r w:rsidRPr="008E7C37">
              <w:rPr>
                <w:bCs/>
              </w:rPr>
              <w:t>sample_16</w:t>
            </w:r>
            <w:r>
              <w:rPr>
                <w:bCs/>
              </w:rPr>
              <w:t xml:space="preserve"> MOCK</w:t>
            </w:r>
          </w:p>
        </w:tc>
        <w:tc>
          <w:tcPr>
            <w:tcW w:w="1198" w:type="dxa"/>
            <w:noWrap/>
            <w:hideMark/>
          </w:tcPr>
          <w:p w14:paraId="72BBDE61" w14:textId="77777777" w:rsidR="006617C0" w:rsidRPr="00B42D88" w:rsidRDefault="006617C0" w:rsidP="006617C0">
            <w:r w:rsidRPr="00B42D88">
              <w:t>5.2</w:t>
            </w:r>
            <w:r>
              <w:t>9</w:t>
            </w:r>
          </w:p>
        </w:tc>
        <w:tc>
          <w:tcPr>
            <w:tcW w:w="1304" w:type="dxa"/>
          </w:tcPr>
          <w:p w14:paraId="2C4F2A1F" w14:textId="77777777" w:rsidR="006617C0" w:rsidRPr="00B42D88" w:rsidRDefault="006617C0" w:rsidP="006617C0">
            <w:r>
              <w:t>-</w:t>
            </w:r>
          </w:p>
        </w:tc>
      </w:tr>
    </w:tbl>
    <w:p w14:paraId="1ACEDB5D" w14:textId="77777777" w:rsidR="006617C0" w:rsidRDefault="006617C0" w:rsidP="006617C0"/>
    <w:p w14:paraId="0CC23290" w14:textId="164600DE" w:rsidR="006617C0" w:rsidRPr="0051546B" w:rsidRDefault="006617C0" w:rsidP="006617C0">
      <w:pPr>
        <w:rPr>
          <w:b/>
        </w:rPr>
      </w:pPr>
      <w:r w:rsidRPr="00466567">
        <w:rPr>
          <w:b/>
        </w:rPr>
        <w:t>Supplemental Table</w:t>
      </w:r>
      <w:r>
        <w:rPr>
          <w:b/>
        </w:rPr>
        <w:t xml:space="preserve"> 4. </w:t>
      </w:r>
      <w:r w:rsidRPr="0051546B">
        <w:rPr>
          <w:b/>
        </w:rPr>
        <w:t>EGFP FPKM expression values determined by including the exogenous EGFP construct sequence as part of the reference genome in the transcript mapping step</w:t>
      </w:r>
    </w:p>
    <w:p w14:paraId="111A857F" w14:textId="77777777" w:rsidR="006617C0" w:rsidRDefault="006617C0" w:rsidP="006617C0">
      <w:r>
        <w:t>Odd-numbered samples were induced with doxycycline and even-numbered samples were uninduced. Samples 1–8 represent the DLD1Tr21/NBPF1 cell line and samples 9–16 represent the DLD1Tr21/Mock cell line.</w:t>
      </w:r>
    </w:p>
    <w:p w14:paraId="7049A556" w14:textId="77777777" w:rsidR="006617C0" w:rsidRDefault="006617C0" w:rsidP="00BC0CB4">
      <w:pPr>
        <w:rPr>
          <w:b/>
          <w:bCs/>
          <w:caps/>
        </w:rPr>
      </w:pPr>
    </w:p>
    <w:p w14:paraId="258E863D" w14:textId="516011B1" w:rsidR="00BC0CB4" w:rsidRDefault="00BC0CB4" w:rsidP="00BC0CB4">
      <w:r>
        <w:rPr>
          <w:b/>
          <w:bCs/>
          <w:caps/>
        </w:rPr>
        <w:br w:type="page"/>
      </w:r>
    </w:p>
    <w:tbl>
      <w:tblPr>
        <w:tblStyle w:val="PlainTable3"/>
        <w:tblW w:w="9060" w:type="dxa"/>
        <w:tblLook w:val="04A0" w:firstRow="1" w:lastRow="0" w:firstColumn="1" w:lastColumn="0" w:noHBand="0" w:noVBand="1"/>
      </w:tblPr>
      <w:tblGrid>
        <w:gridCol w:w="1723"/>
        <w:gridCol w:w="1871"/>
        <w:gridCol w:w="2372"/>
        <w:gridCol w:w="1607"/>
        <w:gridCol w:w="1487"/>
      </w:tblGrid>
      <w:tr w:rsidR="00BC0CB4" w:rsidRPr="006F7498" w14:paraId="7B4D0C71" w14:textId="77777777" w:rsidTr="006617C0">
        <w:trPr>
          <w:cnfStyle w:val="100000000000" w:firstRow="1" w:lastRow="0" w:firstColumn="0" w:lastColumn="0" w:oddVBand="0" w:evenVBand="0" w:oddHBand="0" w:evenHBand="0" w:firstRowFirstColumn="0" w:firstRowLastColumn="0" w:lastRowFirstColumn="0" w:lastRowLastColumn="0"/>
          <w:trHeight w:val="492"/>
        </w:trPr>
        <w:tc>
          <w:tcPr>
            <w:cnfStyle w:val="001000000100" w:firstRow="0" w:lastRow="0" w:firstColumn="1" w:lastColumn="0" w:oddVBand="0" w:evenVBand="0" w:oddHBand="0" w:evenHBand="0" w:firstRowFirstColumn="1" w:firstRowLastColumn="0" w:lastRowFirstColumn="0" w:lastRowLastColumn="0"/>
            <w:tcW w:w="1238" w:type="dxa"/>
            <w:hideMark/>
          </w:tcPr>
          <w:p w14:paraId="67C08868" w14:textId="77777777" w:rsidR="00BC0CB4" w:rsidRPr="006F7498" w:rsidRDefault="00BC0CB4" w:rsidP="006617C0">
            <w:pPr>
              <w:spacing w:after="0" w:line="240" w:lineRule="auto"/>
              <w:jc w:val="center"/>
              <w:rPr>
                <w:rFonts w:eastAsia="Times New Roman"/>
                <w:sz w:val="24"/>
                <w:szCs w:val="24"/>
              </w:rPr>
            </w:pPr>
            <w:r w:rsidRPr="006F7498">
              <w:rPr>
                <w:rFonts w:eastAsia="Times New Roman"/>
                <w:sz w:val="24"/>
                <w:szCs w:val="24"/>
              </w:rPr>
              <w:lastRenderedPageBreak/>
              <w:t>Gene name</w:t>
            </w:r>
          </w:p>
        </w:tc>
        <w:tc>
          <w:tcPr>
            <w:tcW w:w="1344" w:type="dxa"/>
            <w:hideMark/>
          </w:tcPr>
          <w:p w14:paraId="603DEB1A"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6F7498">
              <w:rPr>
                <w:rFonts w:eastAsia="Times New Roman"/>
                <w:sz w:val="24"/>
                <w:szCs w:val="24"/>
              </w:rPr>
              <w:t>Accession number</w:t>
            </w:r>
          </w:p>
        </w:tc>
        <w:tc>
          <w:tcPr>
            <w:tcW w:w="0" w:type="dxa"/>
            <w:hideMark/>
          </w:tcPr>
          <w:p w14:paraId="42711ECF"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6F7498">
              <w:rPr>
                <w:rFonts w:eastAsia="Times New Roman"/>
                <w:sz w:val="24"/>
                <w:szCs w:val="24"/>
              </w:rPr>
              <w:t>Protein description</w:t>
            </w:r>
          </w:p>
        </w:tc>
        <w:tc>
          <w:tcPr>
            <w:tcW w:w="1154" w:type="dxa"/>
            <w:hideMark/>
          </w:tcPr>
          <w:p w14:paraId="08B7C74A"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6F7498">
              <w:rPr>
                <w:rFonts w:eastAsia="Times New Roman"/>
                <w:sz w:val="24"/>
                <w:szCs w:val="24"/>
              </w:rPr>
              <w:t>Peptides</w:t>
            </w:r>
          </w:p>
        </w:tc>
        <w:tc>
          <w:tcPr>
            <w:tcW w:w="0" w:type="dxa"/>
            <w:hideMark/>
          </w:tcPr>
          <w:p w14:paraId="0D651E6E"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6F7498">
              <w:rPr>
                <w:rFonts w:eastAsia="Times New Roman"/>
                <w:sz w:val="24"/>
                <w:szCs w:val="24"/>
              </w:rPr>
              <w:t>Fold change</w:t>
            </w:r>
          </w:p>
        </w:tc>
      </w:tr>
      <w:tr w:rsidR="00BC0CB4" w:rsidRPr="006F7498" w14:paraId="167CBC64"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55E34AE1" w14:textId="77777777" w:rsidR="00BC0CB4" w:rsidRPr="00A87B71" w:rsidRDefault="00BC0CB4" w:rsidP="006617C0">
            <w:pPr>
              <w:spacing w:after="0" w:line="240" w:lineRule="auto"/>
              <w:jc w:val="center"/>
              <w:rPr>
                <w:i/>
                <w:iCs/>
                <w:sz w:val="24"/>
                <w:szCs w:val="24"/>
              </w:rPr>
            </w:pPr>
            <w:r w:rsidRPr="00A87B71">
              <w:rPr>
                <w:i/>
                <w:iCs/>
                <w:sz w:val="24"/>
                <w:szCs w:val="24"/>
              </w:rPr>
              <w:t>EXOSC6</w:t>
            </w:r>
          </w:p>
        </w:tc>
        <w:tc>
          <w:tcPr>
            <w:tcW w:w="1344" w:type="dxa"/>
            <w:noWrap/>
            <w:hideMark/>
          </w:tcPr>
          <w:p w14:paraId="0BBC6F16"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Q5RKV6</w:t>
            </w:r>
          </w:p>
        </w:tc>
        <w:tc>
          <w:tcPr>
            <w:tcW w:w="0" w:type="dxa"/>
            <w:noWrap/>
            <w:hideMark/>
          </w:tcPr>
          <w:p w14:paraId="56FE4E32"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EXOS6_HUMAN Exosome complex component MTR3 </w:t>
            </w:r>
          </w:p>
        </w:tc>
        <w:tc>
          <w:tcPr>
            <w:tcW w:w="1154" w:type="dxa"/>
            <w:noWrap/>
            <w:hideMark/>
          </w:tcPr>
          <w:p w14:paraId="750ABEA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3840515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1.07</w:t>
            </w:r>
          </w:p>
        </w:tc>
      </w:tr>
      <w:tr w:rsidR="00BC0CB4" w:rsidRPr="006F7498" w14:paraId="4A7B522C"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A53F6A2" w14:textId="77777777" w:rsidR="00BC0CB4" w:rsidRPr="00A87B71" w:rsidRDefault="00BC0CB4" w:rsidP="006617C0">
            <w:pPr>
              <w:spacing w:after="0" w:line="240" w:lineRule="auto"/>
              <w:jc w:val="center"/>
              <w:rPr>
                <w:i/>
                <w:iCs/>
                <w:sz w:val="24"/>
                <w:szCs w:val="24"/>
              </w:rPr>
            </w:pPr>
            <w:r w:rsidRPr="00A87B71">
              <w:rPr>
                <w:i/>
                <w:iCs/>
                <w:sz w:val="24"/>
                <w:szCs w:val="24"/>
              </w:rPr>
              <w:t>NOP2</w:t>
            </w:r>
          </w:p>
        </w:tc>
        <w:tc>
          <w:tcPr>
            <w:tcW w:w="1344" w:type="dxa"/>
            <w:noWrap/>
            <w:hideMark/>
          </w:tcPr>
          <w:p w14:paraId="1229886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P46087</w:t>
            </w:r>
          </w:p>
        </w:tc>
        <w:tc>
          <w:tcPr>
            <w:tcW w:w="0" w:type="dxa"/>
            <w:noWrap/>
            <w:hideMark/>
          </w:tcPr>
          <w:p w14:paraId="5E63CD2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NOP2_HUMAN Putative ribosomal RNA methyltransferase NOP2 </w:t>
            </w:r>
          </w:p>
        </w:tc>
        <w:tc>
          <w:tcPr>
            <w:tcW w:w="1154" w:type="dxa"/>
            <w:noWrap/>
            <w:hideMark/>
          </w:tcPr>
          <w:p w14:paraId="35C278A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9</w:t>
            </w:r>
          </w:p>
        </w:tc>
        <w:tc>
          <w:tcPr>
            <w:tcW w:w="0" w:type="dxa"/>
            <w:noWrap/>
            <w:hideMark/>
          </w:tcPr>
          <w:p w14:paraId="009AB76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1.14</w:t>
            </w:r>
          </w:p>
        </w:tc>
      </w:tr>
      <w:tr w:rsidR="00BC0CB4" w:rsidRPr="006F7498" w14:paraId="513BEE6E"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780C34B4" w14:textId="77777777" w:rsidR="00BC0CB4" w:rsidRPr="00A87B71" w:rsidRDefault="00BC0CB4" w:rsidP="006617C0">
            <w:pPr>
              <w:spacing w:after="0" w:line="240" w:lineRule="auto"/>
              <w:jc w:val="center"/>
              <w:rPr>
                <w:i/>
                <w:iCs/>
                <w:sz w:val="24"/>
                <w:szCs w:val="24"/>
              </w:rPr>
            </w:pPr>
            <w:r w:rsidRPr="00A87B71">
              <w:rPr>
                <w:i/>
                <w:iCs/>
                <w:sz w:val="24"/>
                <w:szCs w:val="24"/>
              </w:rPr>
              <w:t>SLC25A6</w:t>
            </w:r>
          </w:p>
        </w:tc>
        <w:tc>
          <w:tcPr>
            <w:tcW w:w="1344" w:type="dxa"/>
            <w:noWrap/>
            <w:hideMark/>
          </w:tcPr>
          <w:p w14:paraId="074ED71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P12236</w:t>
            </w:r>
          </w:p>
        </w:tc>
        <w:tc>
          <w:tcPr>
            <w:tcW w:w="0" w:type="dxa"/>
            <w:noWrap/>
            <w:hideMark/>
          </w:tcPr>
          <w:p w14:paraId="769DCD24"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ADT3_HUMAN ADP/ATP translocase 3 </w:t>
            </w:r>
          </w:p>
        </w:tc>
        <w:tc>
          <w:tcPr>
            <w:tcW w:w="1154" w:type="dxa"/>
            <w:noWrap/>
            <w:hideMark/>
          </w:tcPr>
          <w:p w14:paraId="1ED3C4BB"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13</w:t>
            </w:r>
          </w:p>
        </w:tc>
        <w:tc>
          <w:tcPr>
            <w:tcW w:w="0" w:type="dxa"/>
            <w:noWrap/>
            <w:hideMark/>
          </w:tcPr>
          <w:p w14:paraId="3D2F0E1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1.37</w:t>
            </w:r>
          </w:p>
        </w:tc>
      </w:tr>
      <w:tr w:rsidR="00BC0CB4" w:rsidRPr="006F7498" w14:paraId="74B36CCB"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0336D1A6" w14:textId="77777777" w:rsidR="00BC0CB4" w:rsidRPr="00A87B71" w:rsidRDefault="00BC0CB4" w:rsidP="006617C0">
            <w:pPr>
              <w:spacing w:after="0" w:line="240" w:lineRule="auto"/>
              <w:jc w:val="center"/>
              <w:rPr>
                <w:i/>
                <w:iCs/>
                <w:sz w:val="24"/>
                <w:szCs w:val="24"/>
              </w:rPr>
            </w:pPr>
            <w:r w:rsidRPr="00A87B71">
              <w:rPr>
                <w:i/>
                <w:iCs/>
                <w:sz w:val="24"/>
                <w:szCs w:val="24"/>
              </w:rPr>
              <w:t>POLR1B</w:t>
            </w:r>
          </w:p>
        </w:tc>
        <w:tc>
          <w:tcPr>
            <w:tcW w:w="1344" w:type="dxa"/>
            <w:noWrap/>
            <w:hideMark/>
          </w:tcPr>
          <w:p w14:paraId="69157F0E"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Q9H9Y6</w:t>
            </w:r>
          </w:p>
        </w:tc>
        <w:tc>
          <w:tcPr>
            <w:tcW w:w="0" w:type="dxa"/>
            <w:noWrap/>
            <w:hideMark/>
          </w:tcPr>
          <w:p w14:paraId="78B82D4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RPA2_HUMAN DNA-directed RNA polymerase I subunit RPA2 </w:t>
            </w:r>
          </w:p>
        </w:tc>
        <w:tc>
          <w:tcPr>
            <w:tcW w:w="1154" w:type="dxa"/>
            <w:noWrap/>
            <w:hideMark/>
          </w:tcPr>
          <w:p w14:paraId="4CAEE56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6CA4433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1.37</w:t>
            </w:r>
          </w:p>
        </w:tc>
      </w:tr>
      <w:tr w:rsidR="00BC0CB4" w:rsidRPr="006F7498" w14:paraId="51EE0DF4"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261A374" w14:textId="77777777" w:rsidR="00BC0CB4" w:rsidRPr="00A87B71" w:rsidRDefault="00BC0CB4" w:rsidP="006617C0">
            <w:pPr>
              <w:spacing w:after="0" w:line="240" w:lineRule="auto"/>
              <w:jc w:val="center"/>
              <w:rPr>
                <w:i/>
                <w:iCs/>
                <w:sz w:val="24"/>
                <w:szCs w:val="24"/>
              </w:rPr>
            </w:pPr>
            <w:r w:rsidRPr="00A87B71">
              <w:rPr>
                <w:i/>
                <w:iCs/>
                <w:sz w:val="24"/>
                <w:szCs w:val="24"/>
              </w:rPr>
              <w:t>ABCF2</w:t>
            </w:r>
          </w:p>
        </w:tc>
        <w:tc>
          <w:tcPr>
            <w:tcW w:w="1344" w:type="dxa"/>
            <w:noWrap/>
            <w:hideMark/>
          </w:tcPr>
          <w:p w14:paraId="16C86EC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Q9UG63</w:t>
            </w:r>
          </w:p>
        </w:tc>
        <w:tc>
          <w:tcPr>
            <w:tcW w:w="0" w:type="dxa"/>
            <w:noWrap/>
            <w:hideMark/>
          </w:tcPr>
          <w:p w14:paraId="224EE01A"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ABCF2_HUMAN ATP-binding cassette sub-family F member 2 </w:t>
            </w:r>
          </w:p>
        </w:tc>
        <w:tc>
          <w:tcPr>
            <w:tcW w:w="1154" w:type="dxa"/>
            <w:noWrap/>
            <w:hideMark/>
          </w:tcPr>
          <w:p w14:paraId="46F7F91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321B0726"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1.37</w:t>
            </w:r>
          </w:p>
        </w:tc>
      </w:tr>
      <w:tr w:rsidR="00BC0CB4" w:rsidRPr="006F7498" w14:paraId="18CB3C98"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49A189E" w14:textId="77777777" w:rsidR="00BC0CB4" w:rsidRPr="00A87B71" w:rsidRDefault="00BC0CB4" w:rsidP="006617C0">
            <w:pPr>
              <w:spacing w:after="0" w:line="240" w:lineRule="auto"/>
              <w:jc w:val="center"/>
              <w:rPr>
                <w:i/>
                <w:iCs/>
                <w:sz w:val="24"/>
                <w:szCs w:val="24"/>
              </w:rPr>
            </w:pPr>
            <w:r w:rsidRPr="00A87B71">
              <w:rPr>
                <w:i/>
                <w:iCs/>
                <w:sz w:val="24"/>
                <w:szCs w:val="24"/>
              </w:rPr>
              <w:t>DDX54</w:t>
            </w:r>
          </w:p>
        </w:tc>
        <w:tc>
          <w:tcPr>
            <w:tcW w:w="1344" w:type="dxa"/>
            <w:noWrap/>
            <w:hideMark/>
          </w:tcPr>
          <w:p w14:paraId="16AF2A1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Q8TDD1</w:t>
            </w:r>
          </w:p>
        </w:tc>
        <w:tc>
          <w:tcPr>
            <w:tcW w:w="0" w:type="dxa"/>
            <w:noWrap/>
            <w:hideMark/>
          </w:tcPr>
          <w:p w14:paraId="58EF3D4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DDX54_HUMAN ATP-dependent RNA helicase DDX54 </w:t>
            </w:r>
          </w:p>
        </w:tc>
        <w:tc>
          <w:tcPr>
            <w:tcW w:w="1154" w:type="dxa"/>
            <w:noWrap/>
            <w:hideMark/>
          </w:tcPr>
          <w:p w14:paraId="6D0F979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w:t>
            </w:r>
          </w:p>
        </w:tc>
        <w:tc>
          <w:tcPr>
            <w:tcW w:w="0" w:type="dxa"/>
            <w:noWrap/>
            <w:hideMark/>
          </w:tcPr>
          <w:p w14:paraId="0A37C69D"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1.39</w:t>
            </w:r>
          </w:p>
        </w:tc>
      </w:tr>
      <w:tr w:rsidR="00BC0CB4" w:rsidRPr="006F7498" w14:paraId="725C966E"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7E0589A" w14:textId="77777777" w:rsidR="00BC0CB4" w:rsidRPr="00A87B71" w:rsidRDefault="00BC0CB4" w:rsidP="006617C0">
            <w:pPr>
              <w:spacing w:after="0" w:line="240" w:lineRule="auto"/>
              <w:jc w:val="center"/>
              <w:rPr>
                <w:i/>
                <w:iCs/>
                <w:sz w:val="24"/>
                <w:szCs w:val="24"/>
              </w:rPr>
            </w:pPr>
            <w:r w:rsidRPr="00A87B71">
              <w:rPr>
                <w:i/>
                <w:iCs/>
                <w:sz w:val="24"/>
                <w:szCs w:val="24"/>
              </w:rPr>
              <w:t>PQBP1</w:t>
            </w:r>
          </w:p>
        </w:tc>
        <w:tc>
          <w:tcPr>
            <w:tcW w:w="1344" w:type="dxa"/>
            <w:noWrap/>
            <w:hideMark/>
          </w:tcPr>
          <w:p w14:paraId="04B3ED6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O60828</w:t>
            </w:r>
          </w:p>
        </w:tc>
        <w:tc>
          <w:tcPr>
            <w:tcW w:w="0" w:type="dxa"/>
            <w:noWrap/>
            <w:hideMark/>
          </w:tcPr>
          <w:p w14:paraId="05A85481"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PQBP1_HUMAN Polyglutamine-binding protein 1</w:t>
            </w:r>
          </w:p>
        </w:tc>
        <w:tc>
          <w:tcPr>
            <w:tcW w:w="1154" w:type="dxa"/>
            <w:noWrap/>
            <w:hideMark/>
          </w:tcPr>
          <w:p w14:paraId="25BE8D8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4</w:t>
            </w:r>
          </w:p>
        </w:tc>
        <w:tc>
          <w:tcPr>
            <w:tcW w:w="0" w:type="dxa"/>
            <w:noWrap/>
            <w:hideMark/>
          </w:tcPr>
          <w:p w14:paraId="1A48B536"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1.39</w:t>
            </w:r>
          </w:p>
        </w:tc>
      </w:tr>
      <w:tr w:rsidR="00BC0CB4" w:rsidRPr="006F7498" w14:paraId="4A57CBE7"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503F48B" w14:textId="77777777" w:rsidR="00BC0CB4" w:rsidRPr="00A87B71" w:rsidRDefault="00BC0CB4" w:rsidP="006617C0">
            <w:pPr>
              <w:spacing w:after="0" w:line="240" w:lineRule="auto"/>
              <w:jc w:val="center"/>
              <w:rPr>
                <w:i/>
                <w:iCs/>
                <w:sz w:val="24"/>
                <w:szCs w:val="24"/>
              </w:rPr>
            </w:pPr>
            <w:r w:rsidRPr="00A87B71">
              <w:rPr>
                <w:i/>
                <w:iCs/>
                <w:sz w:val="24"/>
                <w:szCs w:val="24"/>
              </w:rPr>
              <w:t>ATAD3A</w:t>
            </w:r>
          </w:p>
        </w:tc>
        <w:tc>
          <w:tcPr>
            <w:tcW w:w="1344" w:type="dxa"/>
            <w:noWrap/>
            <w:hideMark/>
          </w:tcPr>
          <w:p w14:paraId="63C958A1"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Q9NVI7</w:t>
            </w:r>
          </w:p>
        </w:tc>
        <w:tc>
          <w:tcPr>
            <w:tcW w:w="0" w:type="dxa"/>
            <w:noWrap/>
            <w:hideMark/>
          </w:tcPr>
          <w:p w14:paraId="3E59F40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ATD3A_HUMAN ATPase family AAA domain-containing protein 3A </w:t>
            </w:r>
          </w:p>
        </w:tc>
        <w:tc>
          <w:tcPr>
            <w:tcW w:w="1154" w:type="dxa"/>
            <w:noWrap/>
            <w:hideMark/>
          </w:tcPr>
          <w:p w14:paraId="1BF46F3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9</w:t>
            </w:r>
          </w:p>
        </w:tc>
        <w:tc>
          <w:tcPr>
            <w:tcW w:w="0" w:type="dxa"/>
            <w:noWrap/>
            <w:hideMark/>
          </w:tcPr>
          <w:p w14:paraId="0B5B5851"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1.39</w:t>
            </w:r>
          </w:p>
        </w:tc>
      </w:tr>
      <w:tr w:rsidR="00BC0CB4" w:rsidRPr="006F7498" w14:paraId="1D46E6A1"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5364AC4" w14:textId="77777777" w:rsidR="00BC0CB4" w:rsidRPr="00A87B71" w:rsidRDefault="00BC0CB4" w:rsidP="006617C0">
            <w:pPr>
              <w:spacing w:after="0" w:line="240" w:lineRule="auto"/>
              <w:jc w:val="center"/>
              <w:rPr>
                <w:i/>
                <w:iCs/>
                <w:sz w:val="24"/>
                <w:szCs w:val="24"/>
              </w:rPr>
            </w:pPr>
            <w:r w:rsidRPr="00A87B71">
              <w:rPr>
                <w:i/>
                <w:iCs/>
                <w:sz w:val="24"/>
                <w:szCs w:val="24"/>
              </w:rPr>
              <w:t>AFG3L2</w:t>
            </w:r>
          </w:p>
        </w:tc>
        <w:tc>
          <w:tcPr>
            <w:tcW w:w="1344" w:type="dxa"/>
            <w:noWrap/>
            <w:hideMark/>
          </w:tcPr>
          <w:p w14:paraId="2EDEFF9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Q9Y4W6</w:t>
            </w:r>
          </w:p>
        </w:tc>
        <w:tc>
          <w:tcPr>
            <w:tcW w:w="0" w:type="dxa"/>
            <w:noWrap/>
            <w:hideMark/>
          </w:tcPr>
          <w:p w14:paraId="3C013600"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AFG32_HUMAN AFG3-like protein 2 </w:t>
            </w:r>
          </w:p>
        </w:tc>
        <w:tc>
          <w:tcPr>
            <w:tcW w:w="1154" w:type="dxa"/>
            <w:noWrap/>
            <w:hideMark/>
          </w:tcPr>
          <w:p w14:paraId="1581838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5</w:t>
            </w:r>
          </w:p>
        </w:tc>
        <w:tc>
          <w:tcPr>
            <w:tcW w:w="0" w:type="dxa"/>
            <w:noWrap/>
            <w:hideMark/>
          </w:tcPr>
          <w:p w14:paraId="249FB09B"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1.40</w:t>
            </w:r>
          </w:p>
        </w:tc>
      </w:tr>
      <w:tr w:rsidR="00BC0CB4" w:rsidRPr="006F7498" w14:paraId="3CEF931A"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40A6A6E" w14:textId="77777777" w:rsidR="00BC0CB4" w:rsidRPr="00A87B71" w:rsidRDefault="00BC0CB4" w:rsidP="006617C0">
            <w:pPr>
              <w:spacing w:after="0" w:line="240" w:lineRule="auto"/>
              <w:jc w:val="center"/>
              <w:rPr>
                <w:i/>
                <w:iCs/>
                <w:sz w:val="24"/>
                <w:szCs w:val="24"/>
              </w:rPr>
            </w:pPr>
            <w:r w:rsidRPr="00A87B71">
              <w:rPr>
                <w:i/>
                <w:iCs/>
                <w:sz w:val="24"/>
                <w:szCs w:val="24"/>
              </w:rPr>
              <w:t>RINT1</w:t>
            </w:r>
          </w:p>
        </w:tc>
        <w:tc>
          <w:tcPr>
            <w:tcW w:w="1344" w:type="dxa"/>
            <w:noWrap/>
            <w:hideMark/>
          </w:tcPr>
          <w:p w14:paraId="5EA1E3C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Q6NUQ1</w:t>
            </w:r>
          </w:p>
        </w:tc>
        <w:tc>
          <w:tcPr>
            <w:tcW w:w="0" w:type="dxa"/>
            <w:noWrap/>
            <w:hideMark/>
          </w:tcPr>
          <w:p w14:paraId="03AC9075"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RINT1_HUMAN RAD50-interacting protein 1 </w:t>
            </w:r>
          </w:p>
        </w:tc>
        <w:tc>
          <w:tcPr>
            <w:tcW w:w="1154" w:type="dxa"/>
            <w:noWrap/>
            <w:hideMark/>
          </w:tcPr>
          <w:p w14:paraId="0E2E845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w:t>
            </w:r>
          </w:p>
        </w:tc>
        <w:tc>
          <w:tcPr>
            <w:tcW w:w="0" w:type="dxa"/>
            <w:noWrap/>
            <w:hideMark/>
          </w:tcPr>
          <w:p w14:paraId="2997BB0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1.40</w:t>
            </w:r>
          </w:p>
        </w:tc>
      </w:tr>
      <w:tr w:rsidR="00BC0CB4" w:rsidRPr="006F7498" w14:paraId="79AC05E6"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DEB1AD2" w14:textId="77777777" w:rsidR="00BC0CB4" w:rsidRPr="00A87B71" w:rsidRDefault="00BC0CB4" w:rsidP="006617C0">
            <w:pPr>
              <w:spacing w:after="0" w:line="240" w:lineRule="auto"/>
              <w:jc w:val="center"/>
              <w:rPr>
                <w:i/>
                <w:iCs/>
                <w:sz w:val="24"/>
                <w:szCs w:val="24"/>
              </w:rPr>
            </w:pPr>
            <w:r w:rsidRPr="00A87B71">
              <w:rPr>
                <w:i/>
                <w:iCs/>
                <w:sz w:val="24"/>
                <w:szCs w:val="24"/>
              </w:rPr>
              <w:t>SLC25A10</w:t>
            </w:r>
          </w:p>
        </w:tc>
        <w:tc>
          <w:tcPr>
            <w:tcW w:w="1344" w:type="dxa"/>
            <w:noWrap/>
            <w:hideMark/>
          </w:tcPr>
          <w:p w14:paraId="4F70C3F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Q9UBX3</w:t>
            </w:r>
          </w:p>
        </w:tc>
        <w:tc>
          <w:tcPr>
            <w:tcW w:w="0" w:type="dxa"/>
            <w:noWrap/>
            <w:hideMark/>
          </w:tcPr>
          <w:p w14:paraId="341B37EB"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DIC_HUMAN Mitochondrial dicarboxylate carrier </w:t>
            </w:r>
          </w:p>
        </w:tc>
        <w:tc>
          <w:tcPr>
            <w:tcW w:w="1154" w:type="dxa"/>
            <w:noWrap/>
            <w:hideMark/>
          </w:tcPr>
          <w:p w14:paraId="133D1401"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4</w:t>
            </w:r>
          </w:p>
        </w:tc>
        <w:tc>
          <w:tcPr>
            <w:tcW w:w="0" w:type="dxa"/>
            <w:noWrap/>
            <w:hideMark/>
          </w:tcPr>
          <w:p w14:paraId="293537D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1.41</w:t>
            </w:r>
          </w:p>
        </w:tc>
      </w:tr>
      <w:tr w:rsidR="00BC0CB4" w:rsidRPr="006F7498" w14:paraId="38433D3B"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576B3DBE" w14:textId="77777777" w:rsidR="00BC0CB4" w:rsidRPr="00A87B71" w:rsidRDefault="00BC0CB4" w:rsidP="006617C0">
            <w:pPr>
              <w:spacing w:after="0" w:line="240" w:lineRule="auto"/>
              <w:jc w:val="center"/>
              <w:rPr>
                <w:i/>
                <w:iCs/>
                <w:sz w:val="24"/>
                <w:szCs w:val="24"/>
              </w:rPr>
            </w:pPr>
            <w:r w:rsidRPr="00A87B71">
              <w:rPr>
                <w:i/>
                <w:iCs/>
                <w:sz w:val="24"/>
                <w:szCs w:val="24"/>
              </w:rPr>
              <w:t>KIAA0020</w:t>
            </w:r>
          </w:p>
        </w:tc>
        <w:tc>
          <w:tcPr>
            <w:tcW w:w="1344" w:type="dxa"/>
            <w:noWrap/>
            <w:hideMark/>
          </w:tcPr>
          <w:p w14:paraId="482C7F2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Q15397</w:t>
            </w:r>
          </w:p>
        </w:tc>
        <w:tc>
          <w:tcPr>
            <w:tcW w:w="0" w:type="dxa"/>
            <w:noWrap/>
            <w:hideMark/>
          </w:tcPr>
          <w:p w14:paraId="6E171944"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K0020_HUMAN Pumilio domain-containing protein KIAA0020 </w:t>
            </w:r>
          </w:p>
        </w:tc>
        <w:tc>
          <w:tcPr>
            <w:tcW w:w="1154" w:type="dxa"/>
            <w:noWrap/>
            <w:hideMark/>
          </w:tcPr>
          <w:p w14:paraId="0731299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w:t>
            </w:r>
          </w:p>
        </w:tc>
        <w:tc>
          <w:tcPr>
            <w:tcW w:w="0" w:type="dxa"/>
            <w:noWrap/>
            <w:hideMark/>
          </w:tcPr>
          <w:p w14:paraId="041517EB"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1.42</w:t>
            </w:r>
          </w:p>
        </w:tc>
      </w:tr>
      <w:tr w:rsidR="00BC0CB4" w:rsidRPr="006F7498" w14:paraId="2CD64291"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0690D661" w14:textId="77777777" w:rsidR="00BC0CB4" w:rsidRPr="00A87B71" w:rsidRDefault="00BC0CB4" w:rsidP="006617C0">
            <w:pPr>
              <w:spacing w:after="0" w:line="240" w:lineRule="auto"/>
              <w:jc w:val="center"/>
              <w:rPr>
                <w:i/>
                <w:iCs/>
                <w:sz w:val="24"/>
                <w:szCs w:val="24"/>
              </w:rPr>
            </w:pPr>
            <w:r w:rsidRPr="00A87B71">
              <w:rPr>
                <w:i/>
                <w:iCs/>
                <w:sz w:val="24"/>
                <w:szCs w:val="24"/>
              </w:rPr>
              <w:t>MKI67</w:t>
            </w:r>
          </w:p>
        </w:tc>
        <w:tc>
          <w:tcPr>
            <w:tcW w:w="1344" w:type="dxa"/>
            <w:noWrap/>
            <w:hideMark/>
          </w:tcPr>
          <w:p w14:paraId="7D7D07D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P46013</w:t>
            </w:r>
          </w:p>
        </w:tc>
        <w:tc>
          <w:tcPr>
            <w:tcW w:w="0" w:type="dxa"/>
            <w:noWrap/>
            <w:hideMark/>
          </w:tcPr>
          <w:p w14:paraId="40A21985"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KI67_HUMAN Antigen KI-67 </w:t>
            </w:r>
          </w:p>
        </w:tc>
        <w:tc>
          <w:tcPr>
            <w:tcW w:w="1154" w:type="dxa"/>
            <w:noWrap/>
            <w:hideMark/>
          </w:tcPr>
          <w:p w14:paraId="25B9E480"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6</w:t>
            </w:r>
          </w:p>
        </w:tc>
        <w:tc>
          <w:tcPr>
            <w:tcW w:w="0" w:type="dxa"/>
            <w:noWrap/>
            <w:hideMark/>
          </w:tcPr>
          <w:p w14:paraId="677FCC8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1.43</w:t>
            </w:r>
          </w:p>
        </w:tc>
      </w:tr>
      <w:tr w:rsidR="00BC0CB4" w:rsidRPr="006F7498" w14:paraId="090372A4"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2C48141" w14:textId="77777777" w:rsidR="00BC0CB4" w:rsidRPr="00A87B71" w:rsidRDefault="00BC0CB4" w:rsidP="006617C0">
            <w:pPr>
              <w:spacing w:after="0" w:line="240" w:lineRule="auto"/>
              <w:jc w:val="center"/>
              <w:rPr>
                <w:i/>
                <w:iCs/>
                <w:sz w:val="24"/>
                <w:szCs w:val="24"/>
              </w:rPr>
            </w:pPr>
            <w:r w:rsidRPr="00A87B71">
              <w:rPr>
                <w:i/>
                <w:iCs/>
                <w:sz w:val="24"/>
                <w:szCs w:val="24"/>
              </w:rPr>
              <w:t>SMC2</w:t>
            </w:r>
          </w:p>
        </w:tc>
        <w:tc>
          <w:tcPr>
            <w:tcW w:w="1344" w:type="dxa"/>
            <w:noWrap/>
            <w:hideMark/>
          </w:tcPr>
          <w:p w14:paraId="379F668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O95347</w:t>
            </w:r>
          </w:p>
        </w:tc>
        <w:tc>
          <w:tcPr>
            <w:tcW w:w="0" w:type="dxa"/>
            <w:noWrap/>
            <w:hideMark/>
          </w:tcPr>
          <w:p w14:paraId="792CAFD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SMC2_HUMAN Structural maintenance of chromosomes protein 2 </w:t>
            </w:r>
          </w:p>
        </w:tc>
        <w:tc>
          <w:tcPr>
            <w:tcW w:w="1154" w:type="dxa"/>
            <w:noWrap/>
            <w:hideMark/>
          </w:tcPr>
          <w:p w14:paraId="4263B04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14</w:t>
            </w:r>
          </w:p>
        </w:tc>
        <w:tc>
          <w:tcPr>
            <w:tcW w:w="0" w:type="dxa"/>
            <w:noWrap/>
            <w:hideMark/>
          </w:tcPr>
          <w:p w14:paraId="056EDC3B"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1.46</w:t>
            </w:r>
          </w:p>
        </w:tc>
      </w:tr>
      <w:tr w:rsidR="00BC0CB4" w:rsidRPr="006F7498" w14:paraId="69352C31"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451C1B0" w14:textId="77777777" w:rsidR="00BC0CB4" w:rsidRPr="00A87B71" w:rsidRDefault="00BC0CB4" w:rsidP="006617C0">
            <w:pPr>
              <w:spacing w:after="0" w:line="240" w:lineRule="auto"/>
              <w:jc w:val="center"/>
              <w:rPr>
                <w:i/>
                <w:iCs/>
                <w:sz w:val="24"/>
                <w:szCs w:val="24"/>
              </w:rPr>
            </w:pPr>
            <w:r w:rsidRPr="00A87B71">
              <w:rPr>
                <w:i/>
                <w:iCs/>
                <w:sz w:val="24"/>
                <w:szCs w:val="24"/>
              </w:rPr>
              <w:t>SLC25A24</w:t>
            </w:r>
          </w:p>
        </w:tc>
        <w:tc>
          <w:tcPr>
            <w:tcW w:w="1344" w:type="dxa"/>
            <w:noWrap/>
            <w:hideMark/>
          </w:tcPr>
          <w:p w14:paraId="2F805B0C"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Q6NUK1</w:t>
            </w:r>
          </w:p>
        </w:tc>
        <w:tc>
          <w:tcPr>
            <w:tcW w:w="0" w:type="dxa"/>
            <w:noWrap/>
            <w:hideMark/>
          </w:tcPr>
          <w:p w14:paraId="6A31BA97"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SCMC1_HUMAN Calcium-binding mitochondrial carrier protein SCaMC-1 </w:t>
            </w:r>
          </w:p>
        </w:tc>
        <w:tc>
          <w:tcPr>
            <w:tcW w:w="1154" w:type="dxa"/>
            <w:noWrap/>
            <w:hideMark/>
          </w:tcPr>
          <w:p w14:paraId="10D02DE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11</w:t>
            </w:r>
          </w:p>
        </w:tc>
        <w:tc>
          <w:tcPr>
            <w:tcW w:w="0" w:type="dxa"/>
            <w:noWrap/>
            <w:hideMark/>
          </w:tcPr>
          <w:p w14:paraId="1D7D410C"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1.46</w:t>
            </w:r>
          </w:p>
        </w:tc>
      </w:tr>
      <w:tr w:rsidR="00BC0CB4" w:rsidRPr="006F7498" w14:paraId="2C3C98CF"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7ED54E7" w14:textId="77777777" w:rsidR="00BC0CB4" w:rsidRPr="00A87B71" w:rsidRDefault="00BC0CB4" w:rsidP="006617C0">
            <w:pPr>
              <w:spacing w:after="0" w:line="240" w:lineRule="auto"/>
              <w:jc w:val="center"/>
              <w:rPr>
                <w:i/>
                <w:iCs/>
                <w:sz w:val="24"/>
                <w:szCs w:val="24"/>
              </w:rPr>
            </w:pPr>
            <w:r w:rsidRPr="00A87B71">
              <w:rPr>
                <w:i/>
                <w:iCs/>
                <w:sz w:val="24"/>
                <w:szCs w:val="24"/>
              </w:rPr>
              <w:t>XPO5</w:t>
            </w:r>
          </w:p>
        </w:tc>
        <w:tc>
          <w:tcPr>
            <w:tcW w:w="1344" w:type="dxa"/>
            <w:noWrap/>
            <w:hideMark/>
          </w:tcPr>
          <w:p w14:paraId="26DEFA7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Q9HAV4</w:t>
            </w:r>
          </w:p>
        </w:tc>
        <w:tc>
          <w:tcPr>
            <w:tcW w:w="0" w:type="dxa"/>
            <w:noWrap/>
            <w:hideMark/>
          </w:tcPr>
          <w:p w14:paraId="533C355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XPO5_HUMAN Exportin-5 </w:t>
            </w:r>
          </w:p>
        </w:tc>
        <w:tc>
          <w:tcPr>
            <w:tcW w:w="1154" w:type="dxa"/>
            <w:noWrap/>
            <w:hideMark/>
          </w:tcPr>
          <w:p w14:paraId="47D76A0D"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11</w:t>
            </w:r>
          </w:p>
        </w:tc>
        <w:tc>
          <w:tcPr>
            <w:tcW w:w="0" w:type="dxa"/>
            <w:noWrap/>
            <w:hideMark/>
          </w:tcPr>
          <w:p w14:paraId="2E0C62F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1.47</w:t>
            </w:r>
          </w:p>
        </w:tc>
      </w:tr>
      <w:tr w:rsidR="00BC0CB4" w:rsidRPr="006F7498" w14:paraId="05D8CA62"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BBF0E33" w14:textId="77777777" w:rsidR="00BC0CB4" w:rsidRPr="00A87B71" w:rsidRDefault="00BC0CB4" w:rsidP="006617C0">
            <w:pPr>
              <w:spacing w:after="0" w:line="240" w:lineRule="auto"/>
              <w:jc w:val="center"/>
              <w:rPr>
                <w:i/>
                <w:iCs/>
                <w:sz w:val="24"/>
                <w:szCs w:val="24"/>
              </w:rPr>
            </w:pPr>
            <w:r w:rsidRPr="00A87B71">
              <w:rPr>
                <w:i/>
                <w:iCs/>
                <w:sz w:val="24"/>
                <w:szCs w:val="24"/>
              </w:rPr>
              <w:t>COX17</w:t>
            </w:r>
          </w:p>
        </w:tc>
        <w:tc>
          <w:tcPr>
            <w:tcW w:w="1344" w:type="dxa"/>
            <w:noWrap/>
            <w:hideMark/>
          </w:tcPr>
          <w:p w14:paraId="5B907B90"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Q14061</w:t>
            </w:r>
          </w:p>
        </w:tc>
        <w:tc>
          <w:tcPr>
            <w:tcW w:w="0" w:type="dxa"/>
            <w:noWrap/>
            <w:hideMark/>
          </w:tcPr>
          <w:p w14:paraId="50E136A0"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COX17_HUMAN Cytochrome c oxidase copper chaperone </w:t>
            </w:r>
          </w:p>
        </w:tc>
        <w:tc>
          <w:tcPr>
            <w:tcW w:w="1154" w:type="dxa"/>
            <w:noWrap/>
            <w:hideMark/>
          </w:tcPr>
          <w:p w14:paraId="6AF986D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w:t>
            </w:r>
          </w:p>
        </w:tc>
        <w:tc>
          <w:tcPr>
            <w:tcW w:w="0" w:type="dxa"/>
            <w:noWrap/>
            <w:hideMark/>
          </w:tcPr>
          <w:p w14:paraId="01B7DE5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1.48</w:t>
            </w:r>
          </w:p>
        </w:tc>
      </w:tr>
      <w:tr w:rsidR="00BC0CB4" w:rsidRPr="006F7498" w14:paraId="5E1797CC"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8D8B5DE" w14:textId="77777777" w:rsidR="00BC0CB4" w:rsidRPr="00A87B71" w:rsidRDefault="00BC0CB4" w:rsidP="006617C0">
            <w:pPr>
              <w:spacing w:after="0" w:line="240" w:lineRule="auto"/>
              <w:jc w:val="center"/>
              <w:rPr>
                <w:i/>
                <w:iCs/>
                <w:sz w:val="24"/>
                <w:szCs w:val="24"/>
              </w:rPr>
            </w:pPr>
            <w:r w:rsidRPr="00A87B71">
              <w:rPr>
                <w:i/>
                <w:iCs/>
                <w:sz w:val="24"/>
                <w:szCs w:val="24"/>
              </w:rPr>
              <w:t>TOMM20</w:t>
            </w:r>
          </w:p>
        </w:tc>
        <w:tc>
          <w:tcPr>
            <w:tcW w:w="1344" w:type="dxa"/>
            <w:noWrap/>
            <w:hideMark/>
          </w:tcPr>
          <w:p w14:paraId="5CC5F32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Q15388</w:t>
            </w:r>
          </w:p>
        </w:tc>
        <w:tc>
          <w:tcPr>
            <w:tcW w:w="0" w:type="dxa"/>
            <w:noWrap/>
            <w:hideMark/>
          </w:tcPr>
          <w:p w14:paraId="310F320F"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TOM20_HUMAN Mitochondrial import receptor subunit TOM20 homolog </w:t>
            </w:r>
          </w:p>
        </w:tc>
        <w:tc>
          <w:tcPr>
            <w:tcW w:w="1154" w:type="dxa"/>
            <w:noWrap/>
            <w:hideMark/>
          </w:tcPr>
          <w:p w14:paraId="2F00371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w:t>
            </w:r>
          </w:p>
        </w:tc>
        <w:tc>
          <w:tcPr>
            <w:tcW w:w="0" w:type="dxa"/>
            <w:noWrap/>
            <w:hideMark/>
          </w:tcPr>
          <w:p w14:paraId="364DB4A3"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1.49</w:t>
            </w:r>
          </w:p>
        </w:tc>
      </w:tr>
      <w:tr w:rsidR="00BC0CB4" w:rsidRPr="006F7498" w14:paraId="0D94F4A9"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A274AFF" w14:textId="77777777" w:rsidR="00BC0CB4" w:rsidRPr="00A87B71" w:rsidRDefault="00BC0CB4" w:rsidP="006617C0">
            <w:pPr>
              <w:spacing w:after="0" w:line="240" w:lineRule="auto"/>
              <w:jc w:val="center"/>
              <w:rPr>
                <w:i/>
                <w:iCs/>
                <w:sz w:val="24"/>
                <w:szCs w:val="24"/>
              </w:rPr>
            </w:pPr>
            <w:r w:rsidRPr="00A87B71">
              <w:rPr>
                <w:i/>
                <w:iCs/>
                <w:sz w:val="24"/>
                <w:szCs w:val="24"/>
              </w:rPr>
              <w:lastRenderedPageBreak/>
              <w:t>GLG1</w:t>
            </w:r>
          </w:p>
        </w:tc>
        <w:tc>
          <w:tcPr>
            <w:tcW w:w="1344" w:type="dxa"/>
            <w:noWrap/>
            <w:hideMark/>
          </w:tcPr>
          <w:p w14:paraId="6074E2F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Q92896</w:t>
            </w:r>
          </w:p>
        </w:tc>
        <w:tc>
          <w:tcPr>
            <w:tcW w:w="0" w:type="dxa"/>
            <w:noWrap/>
            <w:hideMark/>
          </w:tcPr>
          <w:p w14:paraId="7F33FEC2"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GSLG1_HUMAN Golgi apparatus protein 1 </w:t>
            </w:r>
          </w:p>
        </w:tc>
        <w:tc>
          <w:tcPr>
            <w:tcW w:w="1154" w:type="dxa"/>
            <w:noWrap/>
            <w:hideMark/>
          </w:tcPr>
          <w:p w14:paraId="08C1614D"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7DBE6E2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1.49</w:t>
            </w:r>
          </w:p>
        </w:tc>
      </w:tr>
      <w:tr w:rsidR="00BC0CB4" w:rsidRPr="006F7498" w14:paraId="119B7444"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67AC240" w14:textId="77777777" w:rsidR="00BC0CB4" w:rsidRPr="00A87B71" w:rsidRDefault="00BC0CB4" w:rsidP="006617C0">
            <w:pPr>
              <w:spacing w:after="0" w:line="240" w:lineRule="auto"/>
              <w:jc w:val="center"/>
              <w:rPr>
                <w:i/>
                <w:iCs/>
                <w:sz w:val="24"/>
                <w:szCs w:val="24"/>
              </w:rPr>
            </w:pPr>
            <w:r w:rsidRPr="00A87B71">
              <w:rPr>
                <w:i/>
                <w:iCs/>
                <w:sz w:val="24"/>
                <w:szCs w:val="24"/>
              </w:rPr>
              <w:t>BAG3</w:t>
            </w:r>
          </w:p>
        </w:tc>
        <w:tc>
          <w:tcPr>
            <w:tcW w:w="1344" w:type="dxa"/>
            <w:noWrap/>
            <w:hideMark/>
          </w:tcPr>
          <w:p w14:paraId="4E7AD65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O95817</w:t>
            </w:r>
          </w:p>
        </w:tc>
        <w:tc>
          <w:tcPr>
            <w:tcW w:w="0" w:type="dxa"/>
            <w:noWrap/>
            <w:hideMark/>
          </w:tcPr>
          <w:p w14:paraId="597D66D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BAG3_HUMAN BAG family molecular chaperone regulator 3 </w:t>
            </w:r>
          </w:p>
        </w:tc>
        <w:tc>
          <w:tcPr>
            <w:tcW w:w="1154" w:type="dxa"/>
            <w:noWrap/>
            <w:hideMark/>
          </w:tcPr>
          <w:p w14:paraId="3ADF893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w:t>
            </w:r>
          </w:p>
        </w:tc>
        <w:tc>
          <w:tcPr>
            <w:tcW w:w="0" w:type="dxa"/>
            <w:noWrap/>
            <w:hideMark/>
          </w:tcPr>
          <w:p w14:paraId="2CA002E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1.51</w:t>
            </w:r>
          </w:p>
        </w:tc>
      </w:tr>
      <w:tr w:rsidR="00BC0CB4" w:rsidRPr="006F7498" w14:paraId="4493A776"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13C81837" w14:textId="77777777" w:rsidR="00BC0CB4" w:rsidRPr="00A87B71" w:rsidRDefault="00BC0CB4" w:rsidP="006617C0">
            <w:pPr>
              <w:spacing w:after="0" w:line="240" w:lineRule="auto"/>
              <w:jc w:val="center"/>
              <w:rPr>
                <w:i/>
                <w:iCs/>
                <w:sz w:val="24"/>
                <w:szCs w:val="24"/>
              </w:rPr>
            </w:pPr>
            <w:r w:rsidRPr="00A87B71">
              <w:rPr>
                <w:i/>
                <w:iCs/>
                <w:sz w:val="24"/>
                <w:szCs w:val="24"/>
              </w:rPr>
              <w:t>KPNA2</w:t>
            </w:r>
          </w:p>
        </w:tc>
        <w:tc>
          <w:tcPr>
            <w:tcW w:w="1344" w:type="dxa"/>
            <w:noWrap/>
            <w:hideMark/>
          </w:tcPr>
          <w:p w14:paraId="7E55C2B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P52292</w:t>
            </w:r>
          </w:p>
        </w:tc>
        <w:tc>
          <w:tcPr>
            <w:tcW w:w="0" w:type="dxa"/>
            <w:noWrap/>
            <w:hideMark/>
          </w:tcPr>
          <w:p w14:paraId="3B1B7398"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IMA2_HUMAN Importin subunit alpha-2 </w:t>
            </w:r>
          </w:p>
        </w:tc>
        <w:tc>
          <w:tcPr>
            <w:tcW w:w="1154" w:type="dxa"/>
            <w:noWrap/>
            <w:hideMark/>
          </w:tcPr>
          <w:p w14:paraId="272E5FF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8</w:t>
            </w:r>
          </w:p>
        </w:tc>
        <w:tc>
          <w:tcPr>
            <w:tcW w:w="0" w:type="dxa"/>
            <w:noWrap/>
            <w:hideMark/>
          </w:tcPr>
          <w:p w14:paraId="3924671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1.55</w:t>
            </w:r>
          </w:p>
        </w:tc>
      </w:tr>
      <w:tr w:rsidR="00BC0CB4" w:rsidRPr="006F7498" w14:paraId="629FA5C9"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F8C25FE" w14:textId="77777777" w:rsidR="00BC0CB4" w:rsidRPr="00A87B71" w:rsidRDefault="00BC0CB4" w:rsidP="006617C0">
            <w:pPr>
              <w:spacing w:after="0" w:line="240" w:lineRule="auto"/>
              <w:jc w:val="center"/>
              <w:rPr>
                <w:i/>
                <w:iCs/>
                <w:sz w:val="24"/>
                <w:szCs w:val="24"/>
              </w:rPr>
            </w:pPr>
            <w:r w:rsidRPr="00A87B71">
              <w:rPr>
                <w:i/>
                <w:iCs/>
                <w:sz w:val="24"/>
                <w:szCs w:val="24"/>
              </w:rPr>
              <w:t>BCL2L13</w:t>
            </w:r>
          </w:p>
        </w:tc>
        <w:tc>
          <w:tcPr>
            <w:tcW w:w="1344" w:type="dxa"/>
            <w:noWrap/>
            <w:hideMark/>
          </w:tcPr>
          <w:p w14:paraId="6E9A701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Q9BXK5</w:t>
            </w:r>
          </w:p>
        </w:tc>
        <w:tc>
          <w:tcPr>
            <w:tcW w:w="0" w:type="dxa"/>
            <w:noWrap/>
            <w:hideMark/>
          </w:tcPr>
          <w:p w14:paraId="35CB1512"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B2L13_HUMAN Bcl-2-like protein 13 </w:t>
            </w:r>
          </w:p>
        </w:tc>
        <w:tc>
          <w:tcPr>
            <w:tcW w:w="1154" w:type="dxa"/>
            <w:noWrap/>
            <w:hideMark/>
          </w:tcPr>
          <w:p w14:paraId="4AF430F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5</w:t>
            </w:r>
          </w:p>
        </w:tc>
        <w:tc>
          <w:tcPr>
            <w:tcW w:w="0" w:type="dxa"/>
            <w:noWrap/>
            <w:hideMark/>
          </w:tcPr>
          <w:p w14:paraId="1507ADB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1.55</w:t>
            </w:r>
          </w:p>
        </w:tc>
      </w:tr>
      <w:tr w:rsidR="00BC0CB4" w:rsidRPr="006F7498" w14:paraId="2F093CBA"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1A7F03B" w14:textId="77777777" w:rsidR="00BC0CB4" w:rsidRPr="00A87B71" w:rsidRDefault="00BC0CB4" w:rsidP="006617C0">
            <w:pPr>
              <w:spacing w:after="0" w:line="240" w:lineRule="auto"/>
              <w:jc w:val="center"/>
              <w:rPr>
                <w:i/>
                <w:iCs/>
                <w:sz w:val="24"/>
                <w:szCs w:val="24"/>
              </w:rPr>
            </w:pPr>
            <w:r w:rsidRPr="00A87B71">
              <w:rPr>
                <w:i/>
                <w:iCs/>
                <w:sz w:val="24"/>
                <w:szCs w:val="24"/>
              </w:rPr>
              <w:t>UQCRFS1</w:t>
            </w:r>
          </w:p>
        </w:tc>
        <w:tc>
          <w:tcPr>
            <w:tcW w:w="1344" w:type="dxa"/>
            <w:noWrap/>
            <w:hideMark/>
          </w:tcPr>
          <w:p w14:paraId="42B7C39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P47985</w:t>
            </w:r>
          </w:p>
        </w:tc>
        <w:tc>
          <w:tcPr>
            <w:tcW w:w="0" w:type="dxa"/>
            <w:noWrap/>
            <w:hideMark/>
          </w:tcPr>
          <w:p w14:paraId="1ED7BF51"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UCRI_HUMAN Cytochrome b-c1 complex subunit Rieske, mitochondrial </w:t>
            </w:r>
          </w:p>
        </w:tc>
        <w:tc>
          <w:tcPr>
            <w:tcW w:w="1154" w:type="dxa"/>
            <w:noWrap/>
            <w:hideMark/>
          </w:tcPr>
          <w:p w14:paraId="55D34E2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6</w:t>
            </w:r>
          </w:p>
        </w:tc>
        <w:tc>
          <w:tcPr>
            <w:tcW w:w="0" w:type="dxa"/>
            <w:noWrap/>
            <w:hideMark/>
          </w:tcPr>
          <w:p w14:paraId="266941AC"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1.56</w:t>
            </w:r>
          </w:p>
        </w:tc>
      </w:tr>
      <w:tr w:rsidR="00BC0CB4" w:rsidRPr="006F7498" w14:paraId="6D06741D"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106B6BDD" w14:textId="77777777" w:rsidR="00BC0CB4" w:rsidRPr="00A87B71" w:rsidRDefault="00BC0CB4" w:rsidP="006617C0">
            <w:pPr>
              <w:spacing w:after="0" w:line="240" w:lineRule="auto"/>
              <w:jc w:val="center"/>
              <w:rPr>
                <w:i/>
                <w:iCs/>
                <w:sz w:val="24"/>
                <w:szCs w:val="24"/>
              </w:rPr>
            </w:pPr>
            <w:r w:rsidRPr="00A87B71">
              <w:rPr>
                <w:i/>
                <w:iCs/>
                <w:sz w:val="24"/>
                <w:szCs w:val="24"/>
              </w:rPr>
              <w:t>C19orf25</w:t>
            </w:r>
          </w:p>
        </w:tc>
        <w:tc>
          <w:tcPr>
            <w:tcW w:w="1344" w:type="dxa"/>
            <w:noWrap/>
            <w:hideMark/>
          </w:tcPr>
          <w:p w14:paraId="0415AAE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Q9UFG5</w:t>
            </w:r>
          </w:p>
        </w:tc>
        <w:tc>
          <w:tcPr>
            <w:tcW w:w="0" w:type="dxa"/>
            <w:noWrap/>
            <w:hideMark/>
          </w:tcPr>
          <w:p w14:paraId="4E4AC49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CS025_HUMAN UPF0449 protein C19orf25 </w:t>
            </w:r>
          </w:p>
        </w:tc>
        <w:tc>
          <w:tcPr>
            <w:tcW w:w="1154" w:type="dxa"/>
            <w:noWrap/>
            <w:hideMark/>
          </w:tcPr>
          <w:p w14:paraId="2565098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302A979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1.57</w:t>
            </w:r>
          </w:p>
        </w:tc>
      </w:tr>
      <w:tr w:rsidR="00BC0CB4" w:rsidRPr="006F7498" w14:paraId="0774C557"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BA16AD5" w14:textId="77777777" w:rsidR="00BC0CB4" w:rsidRPr="00A87B71" w:rsidRDefault="00BC0CB4" w:rsidP="006617C0">
            <w:pPr>
              <w:spacing w:after="0" w:line="240" w:lineRule="auto"/>
              <w:jc w:val="center"/>
              <w:rPr>
                <w:i/>
                <w:iCs/>
                <w:sz w:val="24"/>
                <w:szCs w:val="24"/>
              </w:rPr>
            </w:pPr>
            <w:r w:rsidRPr="00A87B71">
              <w:rPr>
                <w:i/>
                <w:iCs/>
                <w:sz w:val="24"/>
                <w:szCs w:val="24"/>
              </w:rPr>
              <w:t>SF3A2</w:t>
            </w:r>
          </w:p>
        </w:tc>
        <w:tc>
          <w:tcPr>
            <w:tcW w:w="1344" w:type="dxa"/>
            <w:noWrap/>
            <w:hideMark/>
          </w:tcPr>
          <w:p w14:paraId="6A8C2F3D"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Q15428</w:t>
            </w:r>
          </w:p>
        </w:tc>
        <w:tc>
          <w:tcPr>
            <w:tcW w:w="0" w:type="dxa"/>
            <w:noWrap/>
            <w:hideMark/>
          </w:tcPr>
          <w:p w14:paraId="1EFD2A67"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SF3A2_HUMAN Splicing factor 3A subunit 2 </w:t>
            </w:r>
          </w:p>
        </w:tc>
        <w:tc>
          <w:tcPr>
            <w:tcW w:w="1154" w:type="dxa"/>
            <w:noWrap/>
            <w:hideMark/>
          </w:tcPr>
          <w:p w14:paraId="715072D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36521EC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1.58</w:t>
            </w:r>
          </w:p>
        </w:tc>
      </w:tr>
      <w:tr w:rsidR="00BC0CB4" w:rsidRPr="006F7498" w14:paraId="08D766D8"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5C361CA" w14:textId="77777777" w:rsidR="00BC0CB4" w:rsidRPr="00A87B71" w:rsidRDefault="00BC0CB4" w:rsidP="006617C0">
            <w:pPr>
              <w:spacing w:after="0" w:line="240" w:lineRule="auto"/>
              <w:jc w:val="center"/>
              <w:rPr>
                <w:i/>
                <w:iCs/>
                <w:sz w:val="24"/>
                <w:szCs w:val="24"/>
              </w:rPr>
            </w:pPr>
            <w:r w:rsidRPr="00A87B71">
              <w:rPr>
                <w:i/>
                <w:iCs/>
                <w:sz w:val="24"/>
                <w:szCs w:val="24"/>
              </w:rPr>
              <w:t>NDUFV2</w:t>
            </w:r>
          </w:p>
        </w:tc>
        <w:tc>
          <w:tcPr>
            <w:tcW w:w="1344" w:type="dxa"/>
            <w:noWrap/>
            <w:hideMark/>
          </w:tcPr>
          <w:p w14:paraId="538B4B4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P19404</w:t>
            </w:r>
          </w:p>
        </w:tc>
        <w:tc>
          <w:tcPr>
            <w:tcW w:w="0" w:type="dxa"/>
            <w:noWrap/>
            <w:hideMark/>
          </w:tcPr>
          <w:p w14:paraId="21D4259C"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NDUV2_HUMAN NADH dehydrogenase [ubiquinone] flavoprotein 2, mitochondrial </w:t>
            </w:r>
          </w:p>
        </w:tc>
        <w:tc>
          <w:tcPr>
            <w:tcW w:w="1154" w:type="dxa"/>
            <w:noWrap/>
            <w:hideMark/>
          </w:tcPr>
          <w:p w14:paraId="62B38F5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4</w:t>
            </w:r>
          </w:p>
        </w:tc>
        <w:tc>
          <w:tcPr>
            <w:tcW w:w="0" w:type="dxa"/>
            <w:noWrap/>
            <w:hideMark/>
          </w:tcPr>
          <w:p w14:paraId="1D8EC2E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1.59</w:t>
            </w:r>
          </w:p>
        </w:tc>
      </w:tr>
      <w:tr w:rsidR="00BC0CB4" w:rsidRPr="006F7498" w14:paraId="4ED9A5D4"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A9120EB" w14:textId="77777777" w:rsidR="00BC0CB4" w:rsidRPr="00A87B71" w:rsidRDefault="00BC0CB4" w:rsidP="006617C0">
            <w:pPr>
              <w:spacing w:after="0" w:line="240" w:lineRule="auto"/>
              <w:jc w:val="center"/>
              <w:rPr>
                <w:i/>
                <w:iCs/>
                <w:sz w:val="24"/>
                <w:szCs w:val="24"/>
              </w:rPr>
            </w:pPr>
            <w:r w:rsidRPr="00A87B71">
              <w:rPr>
                <w:i/>
                <w:iCs/>
                <w:sz w:val="24"/>
                <w:szCs w:val="24"/>
              </w:rPr>
              <w:t>SRSF11</w:t>
            </w:r>
          </w:p>
        </w:tc>
        <w:tc>
          <w:tcPr>
            <w:tcW w:w="1344" w:type="dxa"/>
            <w:noWrap/>
            <w:hideMark/>
          </w:tcPr>
          <w:p w14:paraId="3CA8B6E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Q05519</w:t>
            </w:r>
          </w:p>
        </w:tc>
        <w:tc>
          <w:tcPr>
            <w:tcW w:w="0" w:type="dxa"/>
            <w:noWrap/>
            <w:hideMark/>
          </w:tcPr>
          <w:p w14:paraId="2F7DAC76"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SRS11_HUMAN Serine/arginine-rich splicing factor 11 </w:t>
            </w:r>
          </w:p>
        </w:tc>
        <w:tc>
          <w:tcPr>
            <w:tcW w:w="1154" w:type="dxa"/>
            <w:noWrap/>
            <w:hideMark/>
          </w:tcPr>
          <w:p w14:paraId="034DFDF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6214B110"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1.60</w:t>
            </w:r>
          </w:p>
        </w:tc>
      </w:tr>
      <w:tr w:rsidR="00BC0CB4" w:rsidRPr="006F7498" w14:paraId="25FAE4BB"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0EBB9FE5" w14:textId="77777777" w:rsidR="00BC0CB4" w:rsidRPr="00A87B71" w:rsidRDefault="00BC0CB4" w:rsidP="006617C0">
            <w:pPr>
              <w:spacing w:after="0" w:line="240" w:lineRule="auto"/>
              <w:jc w:val="center"/>
              <w:rPr>
                <w:i/>
                <w:iCs/>
                <w:sz w:val="24"/>
                <w:szCs w:val="24"/>
              </w:rPr>
            </w:pPr>
            <w:r w:rsidRPr="00A87B71">
              <w:rPr>
                <w:i/>
                <w:iCs/>
                <w:sz w:val="24"/>
                <w:szCs w:val="24"/>
              </w:rPr>
              <w:t>UQCRC1</w:t>
            </w:r>
          </w:p>
        </w:tc>
        <w:tc>
          <w:tcPr>
            <w:tcW w:w="1344" w:type="dxa"/>
            <w:noWrap/>
            <w:hideMark/>
          </w:tcPr>
          <w:p w14:paraId="4EF1BA8E"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P31930</w:t>
            </w:r>
          </w:p>
        </w:tc>
        <w:tc>
          <w:tcPr>
            <w:tcW w:w="0" w:type="dxa"/>
            <w:noWrap/>
            <w:hideMark/>
          </w:tcPr>
          <w:p w14:paraId="2A8EB36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QCR1_HUMAN Cytochrome b-c1 complex subunit 1, mitochondrial </w:t>
            </w:r>
          </w:p>
        </w:tc>
        <w:tc>
          <w:tcPr>
            <w:tcW w:w="1154" w:type="dxa"/>
            <w:noWrap/>
            <w:hideMark/>
          </w:tcPr>
          <w:p w14:paraId="3F862E4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10</w:t>
            </w:r>
          </w:p>
        </w:tc>
        <w:tc>
          <w:tcPr>
            <w:tcW w:w="0" w:type="dxa"/>
            <w:noWrap/>
            <w:hideMark/>
          </w:tcPr>
          <w:p w14:paraId="19A9E67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1.60</w:t>
            </w:r>
          </w:p>
        </w:tc>
      </w:tr>
      <w:tr w:rsidR="00BC0CB4" w:rsidRPr="006F7498" w14:paraId="3CC3A8E6"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525A5B0" w14:textId="77777777" w:rsidR="00BC0CB4" w:rsidRPr="00A87B71" w:rsidRDefault="00BC0CB4" w:rsidP="006617C0">
            <w:pPr>
              <w:spacing w:after="0" w:line="240" w:lineRule="auto"/>
              <w:jc w:val="center"/>
              <w:rPr>
                <w:i/>
                <w:iCs/>
                <w:sz w:val="24"/>
                <w:szCs w:val="24"/>
              </w:rPr>
            </w:pPr>
            <w:r w:rsidRPr="00A87B71">
              <w:rPr>
                <w:i/>
                <w:iCs/>
                <w:sz w:val="24"/>
                <w:szCs w:val="24"/>
              </w:rPr>
              <w:t>NDUFA5</w:t>
            </w:r>
          </w:p>
        </w:tc>
        <w:tc>
          <w:tcPr>
            <w:tcW w:w="1344" w:type="dxa"/>
            <w:noWrap/>
            <w:hideMark/>
          </w:tcPr>
          <w:p w14:paraId="30521CEB"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Q16718</w:t>
            </w:r>
          </w:p>
        </w:tc>
        <w:tc>
          <w:tcPr>
            <w:tcW w:w="0" w:type="dxa"/>
            <w:noWrap/>
            <w:hideMark/>
          </w:tcPr>
          <w:p w14:paraId="592C1DE4"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NDUA5_HUMAN NADH dehydrogenase [ubiquinone] 1 alpha subcomplex subunit 5 </w:t>
            </w:r>
          </w:p>
        </w:tc>
        <w:tc>
          <w:tcPr>
            <w:tcW w:w="1154" w:type="dxa"/>
            <w:noWrap/>
            <w:hideMark/>
          </w:tcPr>
          <w:p w14:paraId="0C83885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4</w:t>
            </w:r>
          </w:p>
        </w:tc>
        <w:tc>
          <w:tcPr>
            <w:tcW w:w="0" w:type="dxa"/>
            <w:noWrap/>
            <w:hideMark/>
          </w:tcPr>
          <w:p w14:paraId="2D1293F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1.62</w:t>
            </w:r>
          </w:p>
        </w:tc>
      </w:tr>
      <w:tr w:rsidR="00BC0CB4" w:rsidRPr="006F7498" w14:paraId="0370E1A0"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933598B" w14:textId="77777777" w:rsidR="00BC0CB4" w:rsidRPr="00A87B71" w:rsidRDefault="00BC0CB4" w:rsidP="006617C0">
            <w:pPr>
              <w:spacing w:after="0" w:line="240" w:lineRule="auto"/>
              <w:jc w:val="center"/>
              <w:rPr>
                <w:i/>
                <w:iCs/>
                <w:sz w:val="24"/>
                <w:szCs w:val="24"/>
              </w:rPr>
            </w:pPr>
            <w:r w:rsidRPr="00A87B71">
              <w:rPr>
                <w:i/>
                <w:iCs/>
                <w:sz w:val="24"/>
                <w:szCs w:val="24"/>
              </w:rPr>
              <w:t>PHB</w:t>
            </w:r>
          </w:p>
        </w:tc>
        <w:tc>
          <w:tcPr>
            <w:tcW w:w="1344" w:type="dxa"/>
            <w:noWrap/>
            <w:hideMark/>
          </w:tcPr>
          <w:p w14:paraId="01FF091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P35232</w:t>
            </w:r>
          </w:p>
        </w:tc>
        <w:tc>
          <w:tcPr>
            <w:tcW w:w="0" w:type="dxa"/>
            <w:noWrap/>
            <w:hideMark/>
          </w:tcPr>
          <w:p w14:paraId="300D21F5"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PHB_HUMAN </w:t>
            </w:r>
            <w:proofErr w:type="spellStart"/>
            <w:r w:rsidRPr="006F7498">
              <w:rPr>
                <w:sz w:val="20"/>
                <w:szCs w:val="20"/>
              </w:rPr>
              <w:t>Prohibitin</w:t>
            </w:r>
            <w:proofErr w:type="spellEnd"/>
            <w:r w:rsidRPr="006F7498">
              <w:rPr>
                <w:sz w:val="20"/>
                <w:szCs w:val="20"/>
              </w:rPr>
              <w:t xml:space="preserve"> </w:t>
            </w:r>
          </w:p>
        </w:tc>
        <w:tc>
          <w:tcPr>
            <w:tcW w:w="1154" w:type="dxa"/>
            <w:noWrap/>
            <w:hideMark/>
          </w:tcPr>
          <w:p w14:paraId="02DC82F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12</w:t>
            </w:r>
          </w:p>
        </w:tc>
        <w:tc>
          <w:tcPr>
            <w:tcW w:w="0" w:type="dxa"/>
            <w:noWrap/>
            <w:hideMark/>
          </w:tcPr>
          <w:p w14:paraId="6099B2E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1.63</w:t>
            </w:r>
          </w:p>
        </w:tc>
      </w:tr>
      <w:tr w:rsidR="00BC0CB4" w:rsidRPr="006F7498" w14:paraId="545C6BFE"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1C8C66DB" w14:textId="77777777" w:rsidR="00BC0CB4" w:rsidRPr="00A87B71" w:rsidRDefault="00BC0CB4" w:rsidP="006617C0">
            <w:pPr>
              <w:spacing w:after="0" w:line="240" w:lineRule="auto"/>
              <w:jc w:val="center"/>
              <w:rPr>
                <w:i/>
                <w:iCs/>
                <w:sz w:val="24"/>
                <w:szCs w:val="24"/>
              </w:rPr>
            </w:pPr>
            <w:r w:rsidRPr="00A87B71">
              <w:rPr>
                <w:i/>
                <w:iCs/>
                <w:sz w:val="24"/>
                <w:szCs w:val="24"/>
              </w:rPr>
              <w:t>MTCH2</w:t>
            </w:r>
          </w:p>
        </w:tc>
        <w:tc>
          <w:tcPr>
            <w:tcW w:w="1344" w:type="dxa"/>
            <w:noWrap/>
            <w:hideMark/>
          </w:tcPr>
          <w:p w14:paraId="5152AE15"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Q9Y6C9</w:t>
            </w:r>
          </w:p>
        </w:tc>
        <w:tc>
          <w:tcPr>
            <w:tcW w:w="0" w:type="dxa"/>
            <w:noWrap/>
            <w:hideMark/>
          </w:tcPr>
          <w:p w14:paraId="6BED4341"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MTCH2_HUMAN Mitochondrial carrier homolog 2 </w:t>
            </w:r>
          </w:p>
        </w:tc>
        <w:tc>
          <w:tcPr>
            <w:tcW w:w="1154" w:type="dxa"/>
            <w:noWrap/>
            <w:hideMark/>
          </w:tcPr>
          <w:p w14:paraId="0839F67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32B13C20"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1.65</w:t>
            </w:r>
          </w:p>
        </w:tc>
      </w:tr>
      <w:tr w:rsidR="00BC0CB4" w:rsidRPr="006F7498" w14:paraId="32F30198"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78A7DD57" w14:textId="77777777" w:rsidR="00BC0CB4" w:rsidRPr="00A87B71" w:rsidRDefault="00BC0CB4" w:rsidP="006617C0">
            <w:pPr>
              <w:spacing w:after="0" w:line="240" w:lineRule="auto"/>
              <w:jc w:val="center"/>
              <w:rPr>
                <w:i/>
                <w:iCs/>
                <w:sz w:val="24"/>
                <w:szCs w:val="24"/>
              </w:rPr>
            </w:pPr>
            <w:r w:rsidRPr="00A87B71">
              <w:rPr>
                <w:i/>
                <w:iCs/>
                <w:sz w:val="24"/>
                <w:szCs w:val="24"/>
              </w:rPr>
              <w:t>IMMT</w:t>
            </w:r>
          </w:p>
        </w:tc>
        <w:tc>
          <w:tcPr>
            <w:tcW w:w="1344" w:type="dxa"/>
            <w:noWrap/>
            <w:hideMark/>
          </w:tcPr>
          <w:p w14:paraId="5AE34C4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Q16891</w:t>
            </w:r>
          </w:p>
        </w:tc>
        <w:tc>
          <w:tcPr>
            <w:tcW w:w="0" w:type="dxa"/>
            <w:noWrap/>
            <w:hideMark/>
          </w:tcPr>
          <w:p w14:paraId="5CF28C1F" w14:textId="77777777" w:rsidR="00BC0CB4" w:rsidRPr="00805C69"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de-DE"/>
              </w:rPr>
            </w:pPr>
            <w:r w:rsidRPr="00805C69">
              <w:rPr>
                <w:sz w:val="20"/>
                <w:szCs w:val="20"/>
                <w:lang w:val="de-DE"/>
              </w:rPr>
              <w:t xml:space="preserve">IMMT_HUMAN Mitochondrial inner membrane protein </w:t>
            </w:r>
          </w:p>
        </w:tc>
        <w:tc>
          <w:tcPr>
            <w:tcW w:w="1154" w:type="dxa"/>
            <w:noWrap/>
            <w:hideMark/>
          </w:tcPr>
          <w:p w14:paraId="5FF667E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0AFD500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1.67</w:t>
            </w:r>
          </w:p>
        </w:tc>
      </w:tr>
      <w:tr w:rsidR="00BC0CB4" w:rsidRPr="006F7498" w14:paraId="3CEF8AD2"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F90E5C8" w14:textId="77777777" w:rsidR="00BC0CB4" w:rsidRPr="00A87B71" w:rsidRDefault="00BC0CB4" w:rsidP="006617C0">
            <w:pPr>
              <w:spacing w:after="0" w:line="240" w:lineRule="auto"/>
              <w:jc w:val="center"/>
              <w:rPr>
                <w:i/>
                <w:iCs/>
                <w:sz w:val="24"/>
                <w:szCs w:val="24"/>
              </w:rPr>
            </w:pPr>
            <w:r w:rsidRPr="00A87B71">
              <w:rPr>
                <w:i/>
                <w:iCs/>
                <w:sz w:val="24"/>
                <w:szCs w:val="24"/>
              </w:rPr>
              <w:t>VDAC1</w:t>
            </w:r>
          </w:p>
        </w:tc>
        <w:tc>
          <w:tcPr>
            <w:tcW w:w="1344" w:type="dxa"/>
            <w:noWrap/>
            <w:hideMark/>
          </w:tcPr>
          <w:p w14:paraId="64CC0105"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P21796</w:t>
            </w:r>
          </w:p>
        </w:tc>
        <w:tc>
          <w:tcPr>
            <w:tcW w:w="0" w:type="dxa"/>
            <w:noWrap/>
            <w:hideMark/>
          </w:tcPr>
          <w:p w14:paraId="01501515"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VDAC1_HUMAN Voltage-dependent anion-selective channel protein 1 </w:t>
            </w:r>
          </w:p>
        </w:tc>
        <w:tc>
          <w:tcPr>
            <w:tcW w:w="1154" w:type="dxa"/>
            <w:noWrap/>
            <w:hideMark/>
          </w:tcPr>
          <w:p w14:paraId="7845683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5</w:t>
            </w:r>
          </w:p>
        </w:tc>
        <w:tc>
          <w:tcPr>
            <w:tcW w:w="0" w:type="dxa"/>
            <w:noWrap/>
            <w:hideMark/>
          </w:tcPr>
          <w:p w14:paraId="19BB2E65"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1.69</w:t>
            </w:r>
          </w:p>
        </w:tc>
      </w:tr>
      <w:tr w:rsidR="00BC0CB4" w:rsidRPr="006F7498" w14:paraId="2FFF059D"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CAD619F" w14:textId="77777777" w:rsidR="00BC0CB4" w:rsidRPr="00A87B71" w:rsidRDefault="00BC0CB4" w:rsidP="006617C0">
            <w:pPr>
              <w:spacing w:after="0" w:line="240" w:lineRule="auto"/>
              <w:jc w:val="center"/>
              <w:rPr>
                <w:i/>
                <w:iCs/>
                <w:sz w:val="24"/>
                <w:szCs w:val="24"/>
              </w:rPr>
            </w:pPr>
            <w:r w:rsidRPr="00A87B71">
              <w:rPr>
                <w:i/>
                <w:iCs/>
                <w:sz w:val="24"/>
                <w:szCs w:val="24"/>
              </w:rPr>
              <w:t>COX5B</w:t>
            </w:r>
          </w:p>
        </w:tc>
        <w:tc>
          <w:tcPr>
            <w:tcW w:w="1344" w:type="dxa"/>
            <w:noWrap/>
            <w:hideMark/>
          </w:tcPr>
          <w:p w14:paraId="3286E79B"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P10606</w:t>
            </w:r>
          </w:p>
        </w:tc>
        <w:tc>
          <w:tcPr>
            <w:tcW w:w="0" w:type="dxa"/>
            <w:noWrap/>
            <w:hideMark/>
          </w:tcPr>
          <w:p w14:paraId="7C6FECC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COX5B_HUMAN Cytochrome c oxidase subunit 5B, mitochondrial </w:t>
            </w:r>
          </w:p>
        </w:tc>
        <w:tc>
          <w:tcPr>
            <w:tcW w:w="1154" w:type="dxa"/>
            <w:noWrap/>
            <w:hideMark/>
          </w:tcPr>
          <w:p w14:paraId="6CDBE62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4B19989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1.75</w:t>
            </w:r>
          </w:p>
        </w:tc>
      </w:tr>
      <w:tr w:rsidR="00BC0CB4" w:rsidRPr="006F7498" w14:paraId="2E3836D5"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5871314" w14:textId="77777777" w:rsidR="00BC0CB4" w:rsidRPr="00A87B71" w:rsidRDefault="00BC0CB4" w:rsidP="006617C0">
            <w:pPr>
              <w:spacing w:after="0" w:line="240" w:lineRule="auto"/>
              <w:jc w:val="center"/>
              <w:rPr>
                <w:i/>
                <w:iCs/>
                <w:sz w:val="24"/>
                <w:szCs w:val="24"/>
              </w:rPr>
            </w:pPr>
            <w:r w:rsidRPr="00A87B71">
              <w:rPr>
                <w:i/>
                <w:iCs/>
                <w:sz w:val="24"/>
                <w:szCs w:val="24"/>
              </w:rPr>
              <w:t>YLPM1</w:t>
            </w:r>
          </w:p>
        </w:tc>
        <w:tc>
          <w:tcPr>
            <w:tcW w:w="1344" w:type="dxa"/>
            <w:noWrap/>
            <w:hideMark/>
          </w:tcPr>
          <w:p w14:paraId="09F3C53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P49750</w:t>
            </w:r>
          </w:p>
        </w:tc>
        <w:tc>
          <w:tcPr>
            <w:tcW w:w="0" w:type="dxa"/>
            <w:noWrap/>
            <w:hideMark/>
          </w:tcPr>
          <w:p w14:paraId="67E114AF"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YLPM1_HUMAN YLP motif-containing protein 1 </w:t>
            </w:r>
          </w:p>
        </w:tc>
        <w:tc>
          <w:tcPr>
            <w:tcW w:w="1154" w:type="dxa"/>
            <w:noWrap/>
            <w:hideMark/>
          </w:tcPr>
          <w:p w14:paraId="40E371A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708B61E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1.76</w:t>
            </w:r>
          </w:p>
        </w:tc>
      </w:tr>
      <w:tr w:rsidR="00BC0CB4" w:rsidRPr="006F7498" w14:paraId="60089E3C"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D9C67B7" w14:textId="77777777" w:rsidR="00BC0CB4" w:rsidRPr="00A87B71" w:rsidRDefault="00BC0CB4" w:rsidP="006617C0">
            <w:pPr>
              <w:spacing w:after="0" w:line="240" w:lineRule="auto"/>
              <w:jc w:val="center"/>
              <w:rPr>
                <w:i/>
                <w:iCs/>
                <w:sz w:val="24"/>
                <w:szCs w:val="24"/>
              </w:rPr>
            </w:pPr>
            <w:r w:rsidRPr="00A87B71">
              <w:rPr>
                <w:i/>
                <w:iCs/>
                <w:sz w:val="24"/>
                <w:szCs w:val="24"/>
              </w:rPr>
              <w:t>PHB2</w:t>
            </w:r>
          </w:p>
        </w:tc>
        <w:tc>
          <w:tcPr>
            <w:tcW w:w="1344" w:type="dxa"/>
            <w:noWrap/>
            <w:hideMark/>
          </w:tcPr>
          <w:p w14:paraId="3443A54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Q99623</w:t>
            </w:r>
          </w:p>
        </w:tc>
        <w:tc>
          <w:tcPr>
            <w:tcW w:w="0" w:type="dxa"/>
            <w:noWrap/>
            <w:hideMark/>
          </w:tcPr>
          <w:p w14:paraId="22279D4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PHB2_HUMAN Prohibitin-2 </w:t>
            </w:r>
          </w:p>
        </w:tc>
        <w:tc>
          <w:tcPr>
            <w:tcW w:w="1154" w:type="dxa"/>
            <w:noWrap/>
            <w:hideMark/>
          </w:tcPr>
          <w:p w14:paraId="64C9B7D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11</w:t>
            </w:r>
          </w:p>
        </w:tc>
        <w:tc>
          <w:tcPr>
            <w:tcW w:w="0" w:type="dxa"/>
            <w:noWrap/>
            <w:hideMark/>
          </w:tcPr>
          <w:p w14:paraId="299F518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1.76</w:t>
            </w:r>
          </w:p>
        </w:tc>
      </w:tr>
      <w:tr w:rsidR="00BC0CB4" w:rsidRPr="006F7498" w14:paraId="4D1CE17B"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5AB41FB" w14:textId="77777777" w:rsidR="00BC0CB4" w:rsidRPr="00A87B71" w:rsidRDefault="00BC0CB4" w:rsidP="006617C0">
            <w:pPr>
              <w:spacing w:after="0" w:line="240" w:lineRule="auto"/>
              <w:jc w:val="center"/>
              <w:rPr>
                <w:i/>
                <w:iCs/>
                <w:sz w:val="24"/>
                <w:szCs w:val="24"/>
              </w:rPr>
            </w:pPr>
            <w:r w:rsidRPr="00A87B71">
              <w:rPr>
                <w:i/>
                <w:iCs/>
                <w:sz w:val="24"/>
                <w:szCs w:val="24"/>
              </w:rPr>
              <w:t>NDUFS2</w:t>
            </w:r>
          </w:p>
        </w:tc>
        <w:tc>
          <w:tcPr>
            <w:tcW w:w="1344" w:type="dxa"/>
            <w:noWrap/>
            <w:hideMark/>
          </w:tcPr>
          <w:p w14:paraId="560F206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O75306</w:t>
            </w:r>
          </w:p>
        </w:tc>
        <w:tc>
          <w:tcPr>
            <w:tcW w:w="0" w:type="dxa"/>
            <w:noWrap/>
            <w:hideMark/>
          </w:tcPr>
          <w:p w14:paraId="1D5A4684"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NDUS2_HUMAN NADH dehydrogenase </w:t>
            </w:r>
            <w:r w:rsidRPr="006F7498">
              <w:rPr>
                <w:sz w:val="20"/>
                <w:szCs w:val="20"/>
              </w:rPr>
              <w:lastRenderedPageBreak/>
              <w:t xml:space="preserve">[ubiquinone] iron-sulfur protein 2, mitochondrial </w:t>
            </w:r>
          </w:p>
        </w:tc>
        <w:tc>
          <w:tcPr>
            <w:tcW w:w="1154" w:type="dxa"/>
            <w:noWrap/>
            <w:hideMark/>
          </w:tcPr>
          <w:p w14:paraId="2B4FF38C"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lastRenderedPageBreak/>
              <w:t>5</w:t>
            </w:r>
          </w:p>
        </w:tc>
        <w:tc>
          <w:tcPr>
            <w:tcW w:w="0" w:type="dxa"/>
            <w:noWrap/>
            <w:hideMark/>
          </w:tcPr>
          <w:p w14:paraId="353F012D"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1.79</w:t>
            </w:r>
          </w:p>
        </w:tc>
      </w:tr>
      <w:tr w:rsidR="00BC0CB4" w:rsidRPr="006F7498" w14:paraId="6A7C914F"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803061F" w14:textId="77777777" w:rsidR="00BC0CB4" w:rsidRPr="00A87B71" w:rsidRDefault="00BC0CB4" w:rsidP="006617C0">
            <w:pPr>
              <w:spacing w:after="0" w:line="240" w:lineRule="auto"/>
              <w:jc w:val="center"/>
              <w:rPr>
                <w:i/>
                <w:iCs/>
                <w:sz w:val="24"/>
                <w:szCs w:val="24"/>
              </w:rPr>
            </w:pPr>
            <w:r w:rsidRPr="00A87B71">
              <w:rPr>
                <w:i/>
                <w:iCs/>
                <w:sz w:val="24"/>
                <w:szCs w:val="24"/>
              </w:rPr>
              <w:t>NDUFS8</w:t>
            </w:r>
          </w:p>
        </w:tc>
        <w:tc>
          <w:tcPr>
            <w:tcW w:w="1344" w:type="dxa"/>
            <w:noWrap/>
            <w:hideMark/>
          </w:tcPr>
          <w:p w14:paraId="570EB651"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O00217</w:t>
            </w:r>
          </w:p>
        </w:tc>
        <w:tc>
          <w:tcPr>
            <w:tcW w:w="0" w:type="dxa"/>
            <w:noWrap/>
            <w:hideMark/>
          </w:tcPr>
          <w:p w14:paraId="6A752035"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NDUS8_HUMAN NADH dehydrogenase [ubiquinone] iron-sulfur protein 8, mitochondrial </w:t>
            </w:r>
          </w:p>
        </w:tc>
        <w:tc>
          <w:tcPr>
            <w:tcW w:w="1154" w:type="dxa"/>
            <w:noWrap/>
            <w:hideMark/>
          </w:tcPr>
          <w:p w14:paraId="2A6188D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w:t>
            </w:r>
          </w:p>
        </w:tc>
        <w:tc>
          <w:tcPr>
            <w:tcW w:w="0" w:type="dxa"/>
            <w:noWrap/>
            <w:hideMark/>
          </w:tcPr>
          <w:p w14:paraId="7ACB760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1.80</w:t>
            </w:r>
          </w:p>
        </w:tc>
      </w:tr>
      <w:tr w:rsidR="00BC0CB4" w:rsidRPr="006F7498" w14:paraId="43E04212"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7DF73B8" w14:textId="77777777" w:rsidR="00BC0CB4" w:rsidRPr="00A87B71" w:rsidRDefault="00BC0CB4" w:rsidP="006617C0">
            <w:pPr>
              <w:spacing w:after="0" w:line="240" w:lineRule="auto"/>
              <w:jc w:val="center"/>
              <w:rPr>
                <w:i/>
                <w:iCs/>
                <w:sz w:val="24"/>
                <w:szCs w:val="24"/>
              </w:rPr>
            </w:pPr>
            <w:r w:rsidRPr="00A87B71">
              <w:rPr>
                <w:i/>
                <w:iCs/>
                <w:sz w:val="24"/>
                <w:szCs w:val="24"/>
              </w:rPr>
              <w:t>NDUFS1</w:t>
            </w:r>
          </w:p>
        </w:tc>
        <w:tc>
          <w:tcPr>
            <w:tcW w:w="1344" w:type="dxa"/>
            <w:noWrap/>
            <w:hideMark/>
          </w:tcPr>
          <w:p w14:paraId="62672286"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P28331</w:t>
            </w:r>
          </w:p>
        </w:tc>
        <w:tc>
          <w:tcPr>
            <w:tcW w:w="0" w:type="dxa"/>
            <w:noWrap/>
            <w:hideMark/>
          </w:tcPr>
          <w:p w14:paraId="29A44FDD"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NDUS1_HUMAN NADH-ubiquinone oxidoreductase 75 </w:t>
            </w:r>
            <w:proofErr w:type="spellStart"/>
            <w:r w:rsidRPr="006F7498">
              <w:rPr>
                <w:sz w:val="20"/>
                <w:szCs w:val="20"/>
              </w:rPr>
              <w:t>kDa</w:t>
            </w:r>
            <w:proofErr w:type="spellEnd"/>
            <w:r w:rsidRPr="006F7498">
              <w:rPr>
                <w:sz w:val="20"/>
                <w:szCs w:val="20"/>
              </w:rPr>
              <w:t xml:space="preserve"> subunit, mitochondrial </w:t>
            </w:r>
          </w:p>
        </w:tc>
        <w:tc>
          <w:tcPr>
            <w:tcW w:w="1154" w:type="dxa"/>
            <w:noWrap/>
            <w:hideMark/>
          </w:tcPr>
          <w:p w14:paraId="1F989B51"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12</w:t>
            </w:r>
          </w:p>
        </w:tc>
        <w:tc>
          <w:tcPr>
            <w:tcW w:w="0" w:type="dxa"/>
            <w:noWrap/>
            <w:hideMark/>
          </w:tcPr>
          <w:p w14:paraId="3C8B3796"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1.84</w:t>
            </w:r>
          </w:p>
        </w:tc>
      </w:tr>
      <w:tr w:rsidR="00BC0CB4" w:rsidRPr="006F7498" w14:paraId="6705BBF2"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0D537872" w14:textId="77777777" w:rsidR="00BC0CB4" w:rsidRPr="00A87B71" w:rsidRDefault="00BC0CB4" w:rsidP="006617C0">
            <w:pPr>
              <w:spacing w:after="0" w:line="240" w:lineRule="auto"/>
              <w:jc w:val="center"/>
              <w:rPr>
                <w:i/>
                <w:iCs/>
                <w:sz w:val="24"/>
                <w:szCs w:val="24"/>
              </w:rPr>
            </w:pPr>
            <w:r w:rsidRPr="00A87B71">
              <w:rPr>
                <w:i/>
                <w:iCs/>
                <w:sz w:val="24"/>
                <w:szCs w:val="24"/>
              </w:rPr>
              <w:t>NDUFS3</w:t>
            </w:r>
          </w:p>
        </w:tc>
        <w:tc>
          <w:tcPr>
            <w:tcW w:w="1344" w:type="dxa"/>
            <w:noWrap/>
            <w:hideMark/>
          </w:tcPr>
          <w:p w14:paraId="564060F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O75489</w:t>
            </w:r>
          </w:p>
        </w:tc>
        <w:tc>
          <w:tcPr>
            <w:tcW w:w="0" w:type="dxa"/>
            <w:noWrap/>
            <w:hideMark/>
          </w:tcPr>
          <w:p w14:paraId="7ED4BC5E"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NDUS3_HUMAN NADH dehydrogenase [ubiquinone] iron-sulfur protein 3, mitochondrial </w:t>
            </w:r>
          </w:p>
        </w:tc>
        <w:tc>
          <w:tcPr>
            <w:tcW w:w="1154" w:type="dxa"/>
            <w:noWrap/>
            <w:hideMark/>
          </w:tcPr>
          <w:p w14:paraId="424B5DC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7</w:t>
            </w:r>
          </w:p>
        </w:tc>
        <w:tc>
          <w:tcPr>
            <w:tcW w:w="0" w:type="dxa"/>
            <w:noWrap/>
            <w:hideMark/>
          </w:tcPr>
          <w:p w14:paraId="6059906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1.87</w:t>
            </w:r>
          </w:p>
        </w:tc>
      </w:tr>
      <w:tr w:rsidR="00BC0CB4" w:rsidRPr="006F7498" w14:paraId="07FC9140"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62082EC5" w14:textId="77777777" w:rsidR="00BC0CB4" w:rsidRPr="00A87B71" w:rsidRDefault="00BC0CB4" w:rsidP="006617C0">
            <w:pPr>
              <w:spacing w:after="0" w:line="240" w:lineRule="auto"/>
              <w:jc w:val="center"/>
              <w:rPr>
                <w:i/>
                <w:iCs/>
                <w:sz w:val="24"/>
                <w:szCs w:val="24"/>
              </w:rPr>
            </w:pPr>
            <w:r w:rsidRPr="00A87B71">
              <w:rPr>
                <w:i/>
                <w:iCs/>
                <w:sz w:val="24"/>
                <w:szCs w:val="24"/>
              </w:rPr>
              <w:t>STAU1</w:t>
            </w:r>
          </w:p>
        </w:tc>
        <w:tc>
          <w:tcPr>
            <w:tcW w:w="1344" w:type="dxa"/>
            <w:noWrap/>
            <w:hideMark/>
          </w:tcPr>
          <w:p w14:paraId="6EF71F1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O95793</w:t>
            </w:r>
          </w:p>
        </w:tc>
        <w:tc>
          <w:tcPr>
            <w:tcW w:w="0" w:type="dxa"/>
            <w:noWrap/>
            <w:hideMark/>
          </w:tcPr>
          <w:p w14:paraId="196FD7C6"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STAU1_HUMAN Double-stranded RNA-binding protein </w:t>
            </w:r>
            <w:proofErr w:type="spellStart"/>
            <w:r w:rsidRPr="006F7498">
              <w:rPr>
                <w:sz w:val="20"/>
                <w:szCs w:val="20"/>
              </w:rPr>
              <w:t>Staufen</w:t>
            </w:r>
            <w:proofErr w:type="spellEnd"/>
            <w:r w:rsidRPr="006F7498">
              <w:rPr>
                <w:sz w:val="20"/>
                <w:szCs w:val="20"/>
              </w:rPr>
              <w:t xml:space="preserve"> homolog 1 </w:t>
            </w:r>
          </w:p>
        </w:tc>
        <w:tc>
          <w:tcPr>
            <w:tcW w:w="1154" w:type="dxa"/>
            <w:noWrap/>
            <w:hideMark/>
          </w:tcPr>
          <w:p w14:paraId="72B57F7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10</w:t>
            </w:r>
          </w:p>
        </w:tc>
        <w:tc>
          <w:tcPr>
            <w:tcW w:w="0" w:type="dxa"/>
            <w:noWrap/>
            <w:hideMark/>
          </w:tcPr>
          <w:p w14:paraId="37E930A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1.96</w:t>
            </w:r>
          </w:p>
        </w:tc>
      </w:tr>
      <w:tr w:rsidR="00BC0CB4" w:rsidRPr="006F7498" w14:paraId="49BF5A98"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7F5CED28" w14:textId="77777777" w:rsidR="00BC0CB4" w:rsidRPr="00A87B71" w:rsidRDefault="00BC0CB4" w:rsidP="006617C0">
            <w:pPr>
              <w:spacing w:after="0" w:line="240" w:lineRule="auto"/>
              <w:jc w:val="center"/>
              <w:rPr>
                <w:i/>
                <w:iCs/>
                <w:sz w:val="24"/>
                <w:szCs w:val="24"/>
              </w:rPr>
            </w:pPr>
            <w:r w:rsidRPr="00A87B71">
              <w:rPr>
                <w:i/>
                <w:iCs/>
                <w:sz w:val="24"/>
                <w:szCs w:val="24"/>
              </w:rPr>
              <w:t>SLC25A13</w:t>
            </w:r>
          </w:p>
        </w:tc>
        <w:tc>
          <w:tcPr>
            <w:tcW w:w="1344" w:type="dxa"/>
            <w:noWrap/>
            <w:hideMark/>
          </w:tcPr>
          <w:p w14:paraId="2B031E7B"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Q9UJS0</w:t>
            </w:r>
          </w:p>
        </w:tc>
        <w:tc>
          <w:tcPr>
            <w:tcW w:w="0" w:type="dxa"/>
            <w:noWrap/>
            <w:hideMark/>
          </w:tcPr>
          <w:p w14:paraId="31B50D68"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CMC2_HUMAN Calcium-binding mitochondrial carrier protein Aralar2 </w:t>
            </w:r>
          </w:p>
        </w:tc>
        <w:tc>
          <w:tcPr>
            <w:tcW w:w="1154" w:type="dxa"/>
            <w:noWrap/>
            <w:hideMark/>
          </w:tcPr>
          <w:p w14:paraId="09D0158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6</w:t>
            </w:r>
          </w:p>
        </w:tc>
        <w:tc>
          <w:tcPr>
            <w:tcW w:w="0" w:type="dxa"/>
            <w:noWrap/>
            <w:hideMark/>
          </w:tcPr>
          <w:p w14:paraId="0ED62E6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1.97</w:t>
            </w:r>
          </w:p>
        </w:tc>
      </w:tr>
      <w:tr w:rsidR="00BC0CB4" w:rsidRPr="006F7498" w14:paraId="57F8920C"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D035B00" w14:textId="77777777" w:rsidR="00BC0CB4" w:rsidRPr="00A87B71" w:rsidRDefault="00BC0CB4" w:rsidP="006617C0">
            <w:pPr>
              <w:spacing w:after="0" w:line="240" w:lineRule="auto"/>
              <w:jc w:val="center"/>
              <w:rPr>
                <w:i/>
                <w:iCs/>
                <w:sz w:val="24"/>
                <w:szCs w:val="24"/>
              </w:rPr>
            </w:pPr>
            <w:r w:rsidRPr="00A87B71">
              <w:rPr>
                <w:i/>
                <w:iCs/>
                <w:sz w:val="24"/>
                <w:szCs w:val="24"/>
              </w:rPr>
              <w:t>VDAC2</w:t>
            </w:r>
          </w:p>
        </w:tc>
        <w:tc>
          <w:tcPr>
            <w:tcW w:w="1344" w:type="dxa"/>
            <w:noWrap/>
            <w:hideMark/>
          </w:tcPr>
          <w:p w14:paraId="14C6EA6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P45880</w:t>
            </w:r>
          </w:p>
        </w:tc>
        <w:tc>
          <w:tcPr>
            <w:tcW w:w="0" w:type="dxa"/>
            <w:noWrap/>
            <w:hideMark/>
          </w:tcPr>
          <w:p w14:paraId="2E1BAF10"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VDAC2_HUMAN Voltage-dependent anion-selective channel protein 2 </w:t>
            </w:r>
          </w:p>
        </w:tc>
        <w:tc>
          <w:tcPr>
            <w:tcW w:w="1154" w:type="dxa"/>
            <w:noWrap/>
            <w:hideMark/>
          </w:tcPr>
          <w:p w14:paraId="7717C86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4</w:t>
            </w:r>
          </w:p>
        </w:tc>
        <w:tc>
          <w:tcPr>
            <w:tcW w:w="0" w:type="dxa"/>
            <w:noWrap/>
            <w:hideMark/>
          </w:tcPr>
          <w:p w14:paraId="666F540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2.00</w:t>
            </w:r>
          </w:p>
        </w:tc>
      </w:tr>
      <w:tr w:rsidR="00BC0CB4" w:rsidRPr="006F7498" w14:paraId="5781FD3F"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7607C4F3" w14:textId="77777777" w:rsidR="00BC0CB4" w:rsidRPr="00A87B71" w:rsidRDefault="00BC0CB4" w:rsidP="006617C0">
            <w:pPr>
              <w:spacing w:after="0" w:line="240" w:lineRule="auto"/>
              <w:jc w:val="center"/>
              <w:rPr>
                <w:i/>
                <w:iCs/>
                <w:sz w:val="24"/>
                <w:szCs w:val="24"/>
              </w:rPr>
            </w:pPr>
            <w:r w:rsidRPr="00A87B71">
              <w:rPr>
                <w:i/>
                <w:iCs/>
                <w:sz w:val="24"/>
                <w:szCs w:val="24"/>
              </w:rPr>
              <w:t>NDUFA10</w:t>
            </w:r>
          </w:p>
        </w:tc>
        <w:tc>
          <w:tcPr>
            <w:tcW w:w="1344" w:type="dxa"/>
            <w:noWrap/>
            <w:hideMark/>
          </w:tcPr>
          <w:p w14:paraId="231BA261"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O95299</w:t>
            </w:r>
          </w:p>
        </w:tc>
        <w:tc>
          <w:tcPr>
            <w:tcW w:w="0" w:type="dxa"/>
            <w:noWrap/>
            <w:hideMark/>
          </w:tcPr>
          <w:p w14:paraId="76311FB4"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NDUAA_HUMAN NADH dehydrogenase [ubiquinone] 1 alpha subcomplex subunit 10, mitochondrial </w:t>
            </w:r>
          </w:p>
        </w:tc>
        <w:tc>
          <w:tcPr>
            <w:tcW w:w="1154" w:type="dxa"/>
            <w:noWrap/>
            <w:hideMark/>
          </w:tcPr>
          <w:p w14:paraId="559A2CA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16AF209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2.02</w:t>
            </w:r>
          </w:p>
        </w:tc>
      </w:tr>
      <w:tr w:rsidR="00BC0CB4" w:rsidRPr="006F7498" w14:paraId="30DD06AB"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0DD432A" w14:textId="77777777" w:rsidR="00BC0CB4" w:rsidRPr="00A87B71" w:rsidRDefault="00BC0CB4" w:rsidP="006617C0">
            <w:pPr>
              <w:spacing w:after="0" w:line="240" w:lineRule="auto"/>
              <w:jc w:val="center"/>
              <w:rPr>
                <w:i/>
                <w:iCs/>
                <w:sz w:val="24"/>
                <w:szCs w:val="24"/>
              </w:rPr>
            </w:pPr>
            <w:r w:rsidRPr="00A87B71">
              <w:rPr>
                <w:i/>
                <w:iCs/>
                <w:sz w:val="24"/>
                <w:szCs w:val="24"/>
              </w:rPr>
              <w:t>UQCR C2</w:t>
            </w:r>
          </w:p>
        </w:tc>
        <w:tc>
          <w:tcPr>
            <w:tcW w:w="1344" w:type="dxa"/>
            <w:noWrap/>
            <w:hideMark/>
          </w:tcPr>
          <w:p w14:paraId="33665D9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P22695</w:t>
            </w:r>
          </w:p>
        </w:tc>
        <w:tc>
          <w:tcPr>
            <w:tcW w:w="0" w:type="dxa"/>
            <w:noWrap/>
            <w:hideMark/>
          </w:tcPr>
          <w:p w14:paraId="7921B163"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QCR2_HUMAN Cytochrome b-c1 complex subunit 2, mitochondrial </w:t>
            </w:r>
          </w:p>
        </w:tc>
        <w:tc>
          <w:tcPr>
            <w:tcW w:w="1154" w:type="dxa"/>
            <w:noWrap/>
            <w:hideMark/>
          </w:tcPr>
          <w:p w14:paraId="1C9F1801"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13</w:t>
            </w:r>
          </w:p>
        </w:tc>
        <w:tc>
          <w:tcPr>
            <w:tcW w:w="0" w:type="dxa"/>
            <w:noWrap/>
            <w:hideMark/>
          </w:tcPr>
          <w:p w14:paraId="1E68ADB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2.17</w:t>
            </w:r>
          </w:p>
        </w:tc>
      </w:tr>
      <w:tr w:rsidR="00BC0CB4" w:rsidRPr="006F7498" w14:paraId="0AD2842F"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2A55A903" w14:textId="77777777" w:rsidR="00BC0CB4" w:rsidRPr="00A87B71" w:rsidRDefault="00BC0CB4" w:rsidP="006617C0">
            <w:pPr>
              <w:spacing w:after="0" w:line="240" w:lineRule="auto"/>
              <w:jc w:val="center"/>
              <w:rPr>
                <w:i/>
                <w:iCs/>
                <w:sz w:val="24"/>
                <w:szCs w:val="24"/>
              </w:rPr>
            </w:pPr>
            <w:r w:rsidRPr="00A87B71">
              <w:rPr>
                <w:i/>
                <w:iCs/>
                <w:sz w:val="24"/>
                <w:szCs w:val="24"/>
              </w:rPr>
              <w:t>TOMM22</w:t>
            </w:r>
          </w:p>
        </w:tc>
        <w:tc>
          <w:tcPr>
            <w:tcW w:w="1344" w:type="dxa"/>
            <w:noWrap/>
            <w:hideMark/>
          </w:tcPr>
          <w:p w14:paraId="3341983B"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Q9NS69</w:t>
            </w:r>
          </w:p>
        </w:tc>
        <w:tc>
          <w:tcPr>
            <w:tcW w:w="0" w:type="dxa"/>
            <w:noWrap/>
            <w:hideMark/>
          </w:tcPr>
          <w:p w14:paraId="7679D57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TOM22_HUMAN Mitochondrial import receptor subunit TOM22 homolog </w:t>
            </w:r>
          </w:p>
        </w:tc>
        <w:tc>
          <w:tcPr>
            <w:tcW w:w="1154" w:type="dxa"/>
            <w:noWrap/>
            <w:hideMark/>
          </w:tcPr>
          <w:p w14:paraId="3B00163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w:t>
            </w:r>
          </w:p>
        </w:tc>
        <w:tc>
          <w:tcPr>
            <w:tcW w:w="0" w:type="dxa"/>
            <w:noWrap/>
            <w:hideMark/>
          </w:tcPr>
          <w:p w14:paraId="0D622FD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2.34</w:t>
            </w:r>
          </w:p>
        </w:tc>
      </w:tr>
      <w:tr w:rsidR="00BC0CB4" w:rsidRPr="006F7498" w14:paraId="161D4832"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4925A536" w14:textId="77777777" w:rsidR="00BC0CB4" w:rsidRPr="00A87B71" w:rsidRDefault="00BC0CB4" w:rsidP="006617C0">
            <w:pPr>
              <w:spacing w:after="0" w:line="240" w:lineRule="auto"/>
              <w:jc w:val="center"/>
              <w:rPr>
                <w:i/>
                <w:iCs/>
                <w:sz w:val="24"/>
                <w:szCs w:val="24"/>
              </w:rPr>
            </w:pPr>
            <w:r w:rsidRPr="00A87B71">
              <w:rPr>
                <w:i/>
                <w:iCs/>
                <w:sz w:val="24"/>
                <w:szCs w:val="24"/>
              </w:rPr>
              <w:t>COX7A2</w:t>
            </w:r>
          </w:p>
        </w:tc>
        <w:tc>
          <w:tcPr>
            <w:tcW w:w="1344" w:type="dxa"/>
            <w:noWrap/>
            <w:hideMark/>
          </w:tcPr>
          <w:p w14:paraId="443FF3E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P14406</w:t>
            </w:r>
          </w:p>
        </w:tc>
        <w:tc>
          <w:tcPr>
            <w:tcW w:w="0" w:type="dxa"/>
            <w:noWrap/>
            <w:hideMark/>
          </w:tcPr>
          <w:p w14:paraId="647D360A"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CX7A2_HUMAN Cytochrome c oxidase subunit 7A2, mitochondrial </w:t>
            </w:r>
          </w:p>
        </w:tc>
        <w:tc>
          <w:tcPr>
            <w:tcW w:w="1154" w:type="dxa"/>
            <w:noWrap/>
            <w:hideMark/>
          </w:tcPr>
          <w:p w14:paraId="328F1C4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373C0F21"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2.42</w:t>
            </w:r>
          </w:p>
        </w:tc>
      </w:tr>
      <w:tr w:rsidR="00BC0CB4" w:rsidRPr="006F7498" w14:paraId="4B9E9E67"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7C676C85" w14:textId="77777777" w:rsidR="00BC0CB4" w:rsidRPr="00A87B71" w:rsidRDefault="00BC0CB4" w:rsidP="006617C0">
            <w:pPr>
              <w:spacing w:after="0" w:line="240" w:lineRule="auto"/>
              <w:jc w:val="center"/>
              <w:rPr>
                <w:i/>
                <w:iCs/>
                <w:sz w:val="24"/>
                <w:szCs w:val="24"/>
              </w:rPr>
            </w:pPr>
            <w:r w:rsidRPr="00A87B71">
              <w:rPr>
                <w:i/>
                <w:iCs/>
                <w:sz w:val="24"/>
                <w:szCs w:val="24"/>
              </w:rPr>
              <w:t>UQCRB</w:t>
            </w:r>
          </w:p>
        </w:tc>
        <w:tc>
          <w:tcPr>
            <w:tcW w:w="1344" w:type="dxa"/>
            <w:noWrap/>
            <w:hideMark/>
          </w:tcPr>
          <w:p w14:paraId="26BB19A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P14927</w:t>
            </w:r>
          </w:p>
        </w:tc>
        <w:tc>
          <w:tcPr>
            <w:tcW w:w="0" w:type="dxa"/>
            <w:noWrap/>
            <w:hideMark/>
          </w:tcPr>
          <w:p w14:paraId="72D43F3C"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QCR7_HUMAN Cytochrome b-c1 complex subunit 7 </w:t>
            </w:r>
          </w:p>
        </w:tc>
        <w:tc>
          <w:tcPr>
            <w:tcW w:w="1154" w:type="dxa"/>
            <w:noWrap/>
            <w:hideMark/>
          </w:tcPr>
          <w:p w14:paraId="538ACEA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w:t>
            </w:r>
          </w:p>
        </w:tc>
        <w:tc>
          <w:tcPr>
            <w:tcW w:w="0" w:type="dxa"/>
            <w:noWrap/>
            <w:hideMark/>
          </w:tcPr>
          <w:p w14:paraId="0F264E83"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2.42</w:t>
            </w:r>
          </w:p>
        </w:tc>
      </w:tr>
      <w:tr w:rsidR="00BC0CB4" w:rsidRPr="006F7498" w14:paraId="2471B2CE"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1F2FB2B5" w14:textId="77777777" w:rsidR="00BC0CB4" w:rsidRPr="00A87B71" w:rsidRDefault="00BC0CB4" w:rsidP="006617C0">
            <w:pPr>
              <w:spacing w:after="0" w:line="240" w:lineRule="auto"/>
              <w:jc w:val="center"/>
              <w:rPr>
                <w:i/>
                <w:iCs/>
                <w:sz w:val="24"/>
                <w:szCs w:val="24"/>
              </w:rPr>
            </w:pPr>
            <w:r w:rsidRPr="00A87B71">
              <w:rPr>
                <w:i/>
                <w:iCs/>
                <w:sz w:val="24"/>
                <w:szCs w:val="24"/>
              </w:rPr>
              <w:t>S100P</w:t>
            </w:r>
          </w:p>
        </w:tc>
        <w:tc>
          <w:tcPr>
            <w:tcW w:w="1344" w:type="dxa"/>
            <w:noWrap/>
            <w:hideMark/>
          </w:tcPr>
          <w:p w14:paraId="03E782B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P25815</w:t>
            </w:r>
          </w:p>
        </w:tc>
        <w:tc>
          <w:tcPr>
            <w:tcW w:w="0" w:type="dxa"/>
            <w:noWrap/>
            <w:hideMark/>
          </w:tcPr>
          <w:p w14:paraId="638DE8AA"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S100P_HUMAN Protein S100-P </w:t>
            </w:r>
          </w:p>
        </w:tc>
        <w:tc>
          <w:tcPr>
            <w:tcW w:w="1154" w:type="dxa"/>
            <w:noWrap/>
            <w:hideMark/>
          </w:tcPr>
          <w:p w14:paraId="5623A13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2FECA48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2.55</w:t>
            </w:r>
          </w:p>
        </w:tc>
      </w:tr>
      <w:tr w:rsidR="00BC0CB4" w:rsidRPr="006F7498" w14:paraId="68210A7B"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38E54CCC" w14:textId="77777777" w:rsidR="00BC0CB4" w:rsidRPr="00A87B71" w:rsidRDefault="00BC0CB4" w:rsidP="006617C0">
            <w:pPr>
              <w:spacing w:after="0" w:line="240" w:lineRule="auto"/>
              <w:jc w:val="center"/>
              <w:rPr>
                <w:i/>
                <w:iCs/>
                <w:sz w:val="24"/>
                <w:szCs w:val="24"/>
              </w:rPr>
            </w:pPr>
            <w:r w:rsidRPr="00A87B71">
              <w:rPr>
                <w:i/>
                <w:iCs/>
                <w:sz w:val="24"/>
                <w:szCs w:val="24"/>
              </w:rPr>
              <w:t>MT-CO2</w:t>
            </w:r>
          </w:p>
        </w:tc>
        <w:tc>
          <w:tcPr>
            <w:tcW w:w="1344" w:type="dxa"/>
            <w:noWrap/>
            <w:hideMark/>
          </w:tcPr>
          <w:p w14:paraId="4FBFFE4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P00403</w:t>
            </w:r>
          </w:p>
        </w:tc>
        <w:tc>
          <w:tcPr>
            <w:tcW w:w="0" w:type="dxa"/>
            <w:noWrap/>
            <w:hideMark/>
          </w:tcPr>
          <w:p w14:paraId="138AF7A3"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COX2_HUMAN Cytochrome c oxidase subunit 2 </w:t>
            </w:r>
          </w:p>
        </w:tc>
        <w:tc>
          <w:tcPr>
            <w:tcW w:w="1154" w:type="dxa"/>
            <w:noWrap/>
            <w:hideMark/>
          </w:tcPr>
          <w:p w14:paraId="554AD5C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32F7D131"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2.56</w:t>
            </w:r>
          </w:p>
        </w:tc>
      </w:tr>
      <w:tr w:rsidR="00BC0CB4" w:rsidRPr="006F7498" w14:paraId="065A5CB7" w14:textId="77777777" w:rsidTr="006617C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569C0E0A" w14:textId="77777777" w:rsidR="00BC0CB4" w:rsidRPr="00A87B71" w:rsidRDefault="00BC0CB4" w:rsidP="006617C0">
            <w:pPr>
              <w:spacing w:after="0" w:line="240" w:lineRule="auto"/>
              <w:jc w:val="center"/>
              <w:rPr>
                <w:i/>
                <w:iCs/>
                <w:sz w:val="24"/>
                <w:szCs w:val="24"/>
              </w:rPr>
            </w:pPr>
            <w:r w:rsidRPr="00A87B71">
              <w:rPr>
                <w:i/>
                <w:iCs/>
                <w:sz w:val="24"/>
                <w:szCs w:val="24"/>
              </w:rPr>
              <w:t>NDUFB4</w:t>
            </w:r>
          </w:p>
        </w:tc>
        <w:tc>
          <w:tcPr>
            <w:tcW w:w="1344" w:type="dxa"/>
            <w:noWrap/>
            <w:hideMark/>
          </w:tcPr>
          <w:p w14:paraId="3BD36B0D"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O95168</w:t>
            </w:r>
          </w:p>
        </w:tc>
        <w:tc>
          <w:tcPr>
            <w:tcW w:w="0" w:type="dxa"/>
            <w:noWrap/>
            <w:hideMark/>
          </w:tcPr>
          <w:p w14:paraId="38BEAE43"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6F7498">
              <w:rPr>
                <w:sz w:val="20"/>
                <w:szCs w:val="20"/>
              </w:rPr>
              <w:t xml:space="preserve">NDUB4_HUMAN NADH dehydrogenase [ubiquinone] 1 beta subcomplex subunit 4 </w:t>
            </w:r>
          </w:p>
        </w:tc>
        <w:tc>
          <w:tcPr>
            <w:tcW w:w="1154" w:type="dxa"/>
            <w:noWrap/>
            <w:hideMark/>
          </w:tcPr>
          <w:p w14:paraId="06300055"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7A8974F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3.72</w:t>
            </w:r>
          </w:p>
        </w:tc>
      </w:tr>
      <w:tr w:rsidR="00BC0CB4" w:rsidRPr="006F7498" w14:paraId="3F2E5B1A" w14:textId="77777777" w:rsidTr="006617C0">
        <w:trPr>
          <w:trHeight w:val="245"/>
        </w:trPr>
        <w:tc>
          <w:tcPr>
            <w:cnfStyle w:val="001000000000" w:firstRow="0" w:lastRow="0" w:firstColumn="1" w:lastColumn="0" w:oddVBand="0" w:evenVBand="0" w:oddHBand="0" w:evenHBand="0" w:firstRowFirstColumn="0" w:firstRowLastColumn="0" w:lastRowFirstColumn="0" w:lastRowLastColumn="0"/>
            <w:tcW w:w="1238" w:type="dxa"/>
            <w:noWrap/>
            <w:hideMark/>
          </w:tcPr>
          <w:p w14:paraId="53A3988B" w14:textId="77777777" w:rsidR="00BC0CB4" w:rsidRPr="00A87B71" w:rsidRDefault="00BC0CB4" w:rsidP="006617C0">
            <w:pPr>
              <w:spacing w:after="0" w:line="240" w:lineRule="auto"/>
              <w:jc w:val="center"/>
              <w:rPr>
                <w:i/>
                <w:iCs/>
                <w:sz w:val="24"/>
                <w:szCs w:val="24"/>
              </w:rPr>
            </w:pPr>
            <w:r w:rsidRPr="00A87B71">
              <w:rPr>
                <w:i/>
                <w:iCs/>
                <w:sz w:val="24"/>
                <w:szCs w:val="24"/>
              </w:rPr>
              <w:lastRenderedPageBreak/>
              <w:t>KRT9</w:t>
            </w:r>
          </w:p>
        </w:tc>
        <w:tc>
          <w:tcPr>
            <w:tcW w:w="1344" w:type="dxa"/>
            <w:noWrap/>
            <w:hideMark/>
          </w:tcPr>
          <w:p w14:paraId="461FF1F3"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P35527</w:t>
            </w:r>
          </w:p>
        </w:tc>
        <w:tc>
          <w:tcPr>
            <w:tcW w:w="0" w:type="dxa"/>
            <w:noWrap/>
            <w:hideMark/>
          </w:tcPr>
          <w:p w14:paraId="5291CEDE"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6F7498">
              <w:rPr>
                <w:sz w:val="20"/>
                <w:szCs w:val="20"/>
              </w:rPr>
              <w:t xml:space="preserve">K1C9_HUMAN Keratin, type I cytoskeletal 9 </w:t>
            </w:r>
          </w:p>
        </w:tc>
        <w:tc>
          <w:tcPr>
            <w:tcW w:w="1154" w:type="dxa"/>
            <w:noWrap/>
            <w:hideMark/>
          </w:tcPr>
          <w:p w14:paraId="3EBA0173"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13</w:t>
            </w:r>
          </w:p>
        </w:tc>
        <w:tc>
          <w:tcPr>
            <w:tcW w:w="0" w:type="dxa"/>
            <w:noWrap/>
            <w:hideMark/>
          </w:tcPr>
          <w:p w14:paraId="00D67AB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331.09</w:t>
            </w:r>
          </w:p>
        </w:tc>
      </w:tr>
    </w:tbl>
    <w:p w14:paraId="7069DD1E" w14:textId="77777777" w:rsidR="00BC0CB4" w:rsidRDefault="00BC0CB4" w:rsidP="00BC0CB4">
      <w:pPr>
        <w:pStyle w:val="CommentText"/>
        <w:rPr>
          <w:sz w:val="22"/>
          <w:szCs w:val="22"/>
        </w:rPr>
      </w:pPr>
    </w:p>
    <w:p w14:paraId="2854CA0D" w14:textId="569FD00F" w:rsidR="00BC0CB4" w:rsidRPr="0051546B" w:rsidRDefault="00BC0CB4" w:rsidP="00BC0CB4">
      <w:pPr>
        <w:pStyle w:val="CommentText"/>
        <w:rPr>
          <w:b/>
          <w:sz w:val="22"/>
          <w:szCs w:val="22"/>
        </w:rPr>
      </w:pPr>
      <w:r w:rsidRPr="00AA1A12">
        <w:rPr>
          <w:b/>
          <w:sz w:val="22"/>
          <w:szCs w:val="22"/>
          <w:lang w:val="en-US"/>
        </w:rPr>
        <w:t xml:space="preserve">Supplemental Table </w:t>
      </w:r>
      <w:r w:rsidR="006617C0">
        <w:rPr>
          <w:b/>
          <w:sz w:val="22"/>
          <w:szCs w:val="22"/>
          <w:lang w:val="en-US"/>
        </w:rPr>
        <w:t>5</w:t>
      </w:r>
      <w:r>
        <w:rPr>
          <w:b/>
          <w:sz w:val="22"/>
          <w:szCs w:val="22"/>
          <w:lang w:val="en-US"/>
        </w:rPr>
        <w:t xml:space="preserve">. </w:t>
      </w:r>
      <w:r w:rsidRPr="0051546B">
        <w:rPr>
          <w:b/>
          <w:sz w:val="22"/>
          <w:szCs w:val="22"/>
        </w:rPr>
        <w:t xml:space="preserve">List of </w:t>
      </w:r>
      <w:r w:rsidR="00232016">
        <w:rPr>
          <w:b/>
          <w:sz w:val="22"/>
          <w:szCs w:val="22"/>
        </w:rPr>
        <w:t>downregulated protein</w:t>
      </w:r>
      <w:r w:rsidRPr="0051546B">
        <w:rPr>
          <w:b/>
          <w:sz w:val="22"/>
          <w:szCs w:val="22"/>
        </w:rPr>
        <w:t xml:space="preserve"> candidates upon </w:t>
      </w:r>
      <w:r w:rsidRPr="00100F6C">
        <w:rPr>
          <w:b/>
          <w:i/>
          <w:iCs/>
          <w:sz w:val="22"/>
          <w:szCs w:val="22"/>
        </w:rPr>
        <w:t>NBPF1</w:t>
      </w:r>
      <w:r w:rsidRPr="0051546B">
        <w:rPr>
          <w:b/>
          <w:sz w:val="22"/>
          <w:szCs w:val="22"/>
        </w:rPr>
        <w:t xml:space="preserve"> expression </w:t>
      </w:r>
    </w:p>
    <w:p w14:paraId="57D81BD4" w14:textId="77777777" w:rsidR="00BC0CB4" w:rsidRPr="0051546B" w:rsidRDefault="00BC0CB4" w:rsidP="00BC0CB4">
      <w:pPr>
        <w:pStyle w:val="CommentText"/>
        <w:rPr>
          <w:sz w:val="22"/>
          <w:szCs w:val="22"/>
        </w:rPr>
      </w:pPr>
      <w:r w:rsidRPr="0051546B">
        <w:rPr>
          <w:sz w:val="22"/>
          <w:szCs w:val="22"/>
        </w:rPr>
        <w:t xml:space="preserve">At the 99% confidence interval, 79 differentially expressed proteins were identified. Gene name, accession number, protein description, peptide number, and fold change are shown here for 52 downregulated proteins. </w:t>
      </w:r>
    </w:p>
    <w:p w14:paraId="18B07C52" w14:textId="77777777" w:rsidR="00BC0CB4" w:rsidRDefault="00BC0CB4" w:rsidP="00BC0CB4">
      <w:pPr>
        <w:spacing w:after="0" w:line="240" w:lineRule="auto"/>
        <w:rPr>
          <w:lang w:val="x-none" w:eastAsia="x-none"/>
        </w:rPr>
      </w:pPr>
      <w:r>
        <w:br w:type="page"/>
      </w:r>
    </w:p>
    <w:tbl>
      <w:tblPr>
        <w:tblStyle w:val="PlainTable3"/>
        <w:tblW w:w="8330" w:type="dxa"/>
        <w:tblLook w:val="04A0" w:firstRow="1" w:lastRow="0" w:firstColumn="1" w:lastColumn="0" w:noHBand="0" w:noVBand="1"/>
      </w:tblPr>
      <w:tblGrid>
        <w:gridCol w:w="1782"/>
        <w:gridCol w:w="1318"/>
        <w:gridCol w:w="2698"/>
        <w:gridCol w:w="1315"/>
        <w:gridCol w:w="1217"/>
      </w:tblGrid>
      <w:tr w:rsidR="00BC0CB4" w:rsidRPr="006F7498" w14:paraId="4FBB9084" w14:textId="77777777" w:rsidTr="006617C0">
        <w:trPr>
          <w:cnfStyle w:val="100000000000" w:firstRow="1" w:lastRow="0" w:firstColumn="0" w:lastColumn="0" w:oddVBand="0" w:evenVBand="0" w:oddHBand="0" w:evenHBand="0" w:firstRowFirstColumn="0" w:firstRowLastColumn="0" w:lastRowFirstColumn="0" w:lastRowLastColumn="0"/>
          <w:trHeight w:val="523"/>
        </w:trPr>
        <w:tc>
          <w:tcPr>
            <w:cnfStyle w:val="001000000100" w:firstRow="0" w:lastRow="0" w:firstColumn="1" w:lastColumn="0" w:oddVBand="0" w:evenVBand="0" w:oddHBand="0" w:evenHBand="0" w:firstRowFirstColumn="1" w:firstRowLastColumn="0" w:lastRowFirstColumn="0" w:lastRowLastColumn="0"/>
            <w:tcW w:w="0" w:type="dxa"/>
            <w:hideMark/>
          </w:tcPr>
          <w:p w14:paraId="459E0345" w14:textId="77777777" w:rsidR="00BC0CB4" w:rsidRPr="006F7498" w:rsidRDefault="00BC0CB4" w:rsidP="006617C0">
            <w:pPr>
              <w:spacing w:after="0" w:line="240" w:lineRule="auto"/>
              <w:jc w:val="center"/>
              <w:rPr>
                <w:sz w:val="24"/>
                <w:szCs w:val="24"/>
              </w:rPr>
            </w:pPr>
            <w:r w:rsidRPr="006F7498">
              <w:rPr>
                <w:sz w:val="24"/>
                <w:szCs w:val="24"/>
              </w:rPr>
              <w:lastRenderedPageBreak/>
              <w:t>Gene name</w:t>
            </w:r>
          </w:p>
        </w:tc>
        <w:tc>
          <w:tcPr>
            <w:tcW w:w="0" w:type="dxa"/>
            <w:hideMark/>
          </w:tcPr>
          <w:p w14:paraId="59F051B8"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rPr>
            </w:pPr>
            <w:r w:rsidRPr="006F7498">
              <w:rPr>
                <w:sz w:val="20"/>
              </w:rPr>
              <w:t>Accession number</w:t>
            </w:r>
          </w:p>
        </w:tc>
        <w:tc>
          <w:tcPr>
            <w:tcW w:w="0" w:type="dxa"/>
            <w:hideMark/>
          </w:tcPr>
          <w:p w14:paraId="737BF002"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6F7498">
              <w:rPr>
                <w:sz w:val="24"/>
                <w:szCs w:val="24"/>
              </w:rPr>
              <w:t>Protein description</w:t>
            </w:r>
          </w:p>
        </w:tc>
        <w:tc>
          <w:tcPr>
            <w:tcW w:w="0" w:type="dxa"/>
            <w:hideMark/>
          </w:tcPr>
          <w:p w14:paraId="74B379B4"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6F7498">
              <w:rPr>
                <w:sz w:val="24"/>
                <w:szCs w:val="24"/>
              </w:rPr>
              <w:t>Peptides</w:t>
            </w:r>
          </w:p>
        </w:tc>
        <w:tc>
          <w:tcPr>
            <w:tcW w:w="0" w:type="dxa"/>
            <w:hideMark/>
          </w:tcPr>
          <w:p w14:paraId="2450EDB2" w14:textId="77777777" w:rsidR="00BC0CB4" w:rsidRPr="006F7498" w:rsidRDefault="00BC0CB4" w:rsidP="006617C0">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6F7498">
              <w:rPr>
                <w:sz w:val="24"/>
                <w:szCs w:val="24"/>
              </w:rPr>
              <w:t>Fold change</w:t>
            </w:r>
          </w:p>
        </w:tc>
      </w:tr>
      <w:tr w:rsidR="00BC0CB4" w:rsidRPr="006F7498" w14:paraId="688D4CF3"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69A40366" w14:textId="77777777" w:rsidR="00BC0CB4" w:rsidRPr="00A87B71" w:rsidRDefault="00BC0CB4" w:rsidP="006617C0">
            <w:pPr>
              <w:spacing w:after="0" w:line="240" w:lineRule="auto"/>
              <w:jc w:val="center"/>
              <w:rPr>
                <w:i/>
                <w:iCs/>
                <w:sz w:val="24"/>
                <w:szCs w:val="24"/>
              </w:rPr>
            </w:pPr>
            <w:r w:rsidRPr="00A87B71">
              <w:rPr>
                <w:i/>
                <w:iCs/>
                <w:sz w:val="24"/>
                <w:szCs w:val="24"/>
              </w:rPr>
              <w:t>ARID1A</w:t>
            </w:r>
          </w:p>
        </w:tc>
        <w:tc>
          <w:tcPr>
            <w:tcW w:w="0" w:type="dxa"/>
            <w:noWrap/>
            <w:hideMark/>
          </w:tcPr>
          <w:p w14:paraId="54234C0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O14497</w:t>
            </w:r>
          </w:p>
        </w:tc>
        <w:tc>
          <w:tcPr>
            <w:tcW w:w="0" w:type="dxa"/>
            <w:noWrap/>
            <w:hideMark/>
          </w:tcPr>
          <w:p w14:paraId="69287890"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ARI1A_HUMAN AT-rich interactive domain-containing protein 1A </w:t>
            </w:r>
          </w:p>
        </w:tc>
        <w:tc>
          <w:tcPr>
            <w:tcW w:w="0" w:type="dxa"/>
            <w:noWrap/>
            <w:hideMark/>
          </w:tcPr>
          <w:p w14:paraId="50A62C3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4</w:t>
            </w:r>
          </w:p>
        </w:tc>
        <w:tc>
          <w:tcPr>
            <w:tcW w:w="0" w:type="dxa"/>
            <w:noWrap/>
            <w:hideMark/>
          </w:tcPr>
          <w:p w14:paraId="11FB1625"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0.40</w:t>
            </w:r>
          </w:p>
        </w:tc>
      </w:tr>
      <w:tr w:rsidR="00BC0CB4" w:rsidRPr="006F7498" w14:paraId="4D19602E"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0FCDF95F" w14:textId="77777777" w:rsidR="00BC0CB4" w:rsidRPr="00A87B71" w:rsidRDefault="00BC0CB4" w:rsidP="006617C0">
            <w:pPr>
              <w:spacing w:after="0" w:line="240" w:lineRule="auto"/>
              <w:jc w:val="center"/>
              <w:rPr>
                <w:i/>
                <w:iCs/>
                <w:sz w:val="24"/>
                <w:szCs w:val="24"/>
              </w:rPr>
            </w:pPr>
            <w:r w:rsidRPr="00A87B71">
              <w:rPr>
                <w:i/>
                <w:iCs/>
                <w:sz w:val="24"/>
                <w:szCs w:val="24"/>
              </w:rPr>
              <w:t>PSMB9</w:t>
            </w:r>
          </w:p>
        </w:tc>
        <w:tc>
          <w:tcPr>
            <w:tcW w:w="0" w:type="dxa"/>
            <w:noWrap/>
            <w:hideMark/>
          </w:tcPr>
          <w:p w14:paraId="6BE464F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P28065</w:t>
            </w:r>
          </w:p>
        </w:tc>
        <w:tc>
          <w:tcPr>
            <w:tcW w:w="0" w:type="dxa"/>
            <w:noWrap/>
            <w:hideMark/>
          </w:tcPr>
          <w:p w14:paraId="34030F95"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PSB9_HUMAN Proteasome subunit beta type-9 </w:t>
            </w:r>
          </w:p>
        </w:tc>
        <w:tc>
          <w:tcPr>
            <w:tcW w:w="0" w:type="dxa"/>
            <w:noWrap/>
            <w:hideMark/>
          </w:tcPr>
          <w:p w14:paraId="7479A0A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79159C4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0.43</w:t>
            </w:r>
          </w:p>
        </w:tc>
      </w:tr>
      <w:tr w:rsidR="00BC0CB4" w:rsidRPr="006F7498" w14:paraId="29AE6C6B"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618B9F73" w14:textId="77777777" w:rsidR="00BC0CB4" w:rsidRPr="00A87B71" w:rsidRDefault="00BC0CB4" w:rsidP="006617C0">
            <w:pPr>
              <w:spacing w:after="0" w:line="240" w:lineRule="auto"/>
              <w:jc w:val="center"/>
              <w:rPr>
                <w:i/>
                <w:iCs/>
                <w:sz w:val="24"/>
                <w:szCs w:val="24"/>
              </w:rPr>
            </w:pPr>
            <w:r w:rsidRPr="00A87B71">
              <w:rPr>
                <w:i/>
                <w:iCs/>
                <w:sz w:val="24"/>
                <w:szCs w:val="24"/>
              </w:rPr>
              <w:t>GYG1</w:t>
            </w:r>
          </w:p>
        </w:tc>
        <w:tc>
          <w:tcPr>
            <w:tcW w:w="0" w:type="dxa"/>
            <w:noWrap/>
            <w:hideMark/>
          </w:tcPr>
          <w:p w14:paraId="4470D75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P46976</w:t>
            </w:r>
          </w:p>
        </w:tc>
        <w:tc>
          <w:tcPr>
            <w:tcW w:w="0" w:type="dxa"/>
            <w:noWrap/>
            <w:hideMark/>
          </w:tcPr>
          <w:p w14:paraId="38021945"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GLYG_HUMAN Glycogenin-1 </w:t>
            </w:r>
          </w:p>
        </w:tc>
        <w:tc>
          <w:tcPr>
            <w:tcW w:w="0" w:type="dxa"/>
            <w:noWrap/>
            <w:hideMark/>
          </w:tcPr>
          <w:p w14:paraId="43903EC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0FC5933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0.52</w:t>
            </w:r>
          </w:p>
        </w:tc>
      </w:tr>
      <w:tr w:rsidR="00BC0CB4" w:rsidRPr="006F7498" w14:paraId="01F6F449"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238215DF" w14:textId="77777777" w:rsidR="00BC0CB4" w:rsidRPr="00A87B71" w:rsidRDefault="00BC0CB4" w:rsidP="006617C0">
            <w:pPr>
              <w:spacing w:after="0" w:line="240" w:lineRule="auto"/>
              <w:jc w:val="center"/>
              <w:rPr>
                <w:i/>
                <w:iCs/>
                <w:sz w:val="24"/>
                <w:szCs w:val="24"/>
              </w:rPr>
            </w:pPr>
            <w:r w:rsidRPr="00A87B71">
              <w:rPr>
                <w:i/>
                <w:iCs/>
                <w:sz w:val="24"/>
                <w:szCs w:val="24"/>
              </w:rPr>
              <w:t>PSMB10</w:t>
            </w:r>
          </w:p>
        </w:tc>
        <w:tc>
          <w:tcPr>
            <w:tcW w:w="0" w:type="dxa"/>
            <w:noWrap/>
            <w:hideMark/>
          </w:tcPr>
          <w:p w14:paraId="508DCD0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P40306</w:t>
            </w:r>
          </w:p>
        </w:tc>
        <w:tc>
          <w:tcPr>
            <w:tcW w:w="0" w:type="dxa"/>
            <w:noWrap/>
            <w:hideMark/>
          </w:tcPr>
          <w:p w14:paraId="6B0038AC"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PSB10_HUMAN Proteasome subunit beta type-10 </w:t>
            </w:r>
          </w:p>
        </w:tc>
        <w:tc>
          <w:tcPr>
            <w:tcW w:w="0" w:type="dxa"/>
            <w:noWrap/>
            <w:hideMark/>
          </w:tcPr>
          <w:p w14:paraId="028B0D3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2B8755E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0.53</w:t>
            </w:r>
          </w:p>
        </w:tc>
      </w:tr>
      <w:tr w:rsidR="00BC0CB4" w:rsidRPr="006F7498" w14:paraId="15562E98"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7A064093" w14:textId="77777777" w:rsidR="00BC0CB4" w:rsidRPr="00A87B71" w:rsidRDefault="00BC0CB4" w:rsidP="006617C0">
            <w:pPr>
              <w:spacing w:after="0" w:line="240" w:lineRule="auto"/>
              <w:jc w:val="center"/>
              <w:rPr>
                <w:i/>
                <w:iCs/>
                <w:sz w:val="24"/>
                <w:szCs w:val="24"/>
              </w:rPr>
            </w:pPr>
            <w:r w:rsidRPr="00A87B71">
              <w:rPr>
                <w:i/>
                <w:iCs/>
                <w:sz w:val="24"/>
                <w:szCs w:val="24"/>
              </w:rPr>
              <w:t>SHROOM3</w:t>
            </w:r>
          </w:p>
        </w:tc>
        <w:tc>
          <w:tcPr>
            <w:tcW w:w="0" w:type="dxa"/>
            <w:noWrap/>
            <w:hideMark/>
          </w:tcPr>
          <w:p w14:paraId="5CE8401D"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Q8TF72</w:t>
            </w:r>
          </w:p>
        </w:tc>
        <w:tc>
          <w:tcPr>
            <w:tcW w:w="0" w:type="dxa"/>
            <w:noWrap/>
            <w:hideMark/>
          </w:tcPr>
          <w:p w14:paraId="54F07AEA"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SHRM3_HUMAN Protein Shroom3 </w:t>
            </w:r>
          </w:p>
        </w:tc>
        <w:tc>
          <w:tcPr>
            <w:tcW w:w="0" w:type="dxa"/>
            <w:noWrap/>
            <w:hideMark/>
          </w:tcPr>
          <w:p w14:paraId="28A84FC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5C0A61C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0.53</w:t>
            </w:r>
          </w:p>
        </w:tc>
      </w:tr>
      <w:tr w:rsidR="00BC0CB4" w:rsidRPr="006F7498" w14:paraId="63B6A5A4"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26463724" w14:textId="77777777" w:rsidR="00BC0CB4" w:rsidRPr="00A87B71" w:rsidRDefault="00BC0CB4" w:rsidP="006617C0">
            <w:pPr>
              <w:spacing w:after="0" w:line="240" w:lineRule="auto"/>
              <w:jc w:val="center"/>
              <w:rPr>
                <w:i/>
                <w:iCs/>
                <w:sz w:val="24"/>
                <w:szCs w:val="24"/>
              </w:rPr>
            </w:pPr>
            <w:r w:rsidRPr="00A87B71">
              <w:rPr>
                <w:i/>
                <w:iCs/>
                <w:sz w:val="24"/>
                <w:szCs w:val="24"/>
              </w:rPr>
              <w:t>TPM1</w:t>
            </w:r>
          </w:p>
        </w:tc>
        <w:tc>
          <w:tcPr>
            <w:tcW w:w="0" w:type="dxa"/>
            <w:noWrap/>
            <w:hideMark/>
          </w:tcPr>
          <w:p w14:paraId="6EBE233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P09493</w:t>
            </w:r>
          </w:p>
        </w:tc>
        <w:tc>
          <w:tcPr>
            <w:tcW w:w="0" w:type="dxa"/>
            <w:noWrap/>
            <w:hideMark/>
          </w:tcPr>
          <w:p w14:paraId="0F59C53B"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TPM1_HUMAN Tropomyosin alpha-1 chain </w:t>
            </w:r>
          </w:p>
        </w:tc>
        <w:tc>
          <w:tcPr>
            <w:tcW w:w="0" w:type="dxa"/>
            <w:noWrap/>
            <w:hideMark/>
          </w:tcPr>
          <w:p w14:paraId="01F0309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8</w:t>
            </w:r>
          </w:p>
        </w:tc>
        <w:tc>
          <w:tcPr>
            <w:tcW w:w="0" w:type="dxa"/>
            <w:noWrap/>
            <w:hideMark/>
          </w:tcPr>
          <w:p w14:paraId="7684E79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0.56</w:t>
            </w:r>
          </w:p>
        </w:tc>
      </w:tr>
      <w:tr w:rsidR="00BC0CB4" w:rsidRPr="006F7498" w14:paraId="46024696"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70FD5E1D" w14:textId="77777777" w:rsidR="00BC0CB4" w:rsidRPr="00A87B71" w:rsidRDefault="00BC0CB4" w:rsidP="006617C0">
            <w:pPr>
              <w:spacing w:after="0" w:line="240" w:lineRule="auto"/>
              <w:jc w:val="center"/>
              <w:rPr>
                <w:i/>
                <w:iCs/>
                <w:sz w:val="24"/>
                <w:szCs w:val="24"/>
              </w:rPr>
            </w:pPr>
            <w:r w:rsidRPr="00A87B71">
              <w:rPr>
                <w:i/>
                <w:iCs/>
                <w:sz w:val="24"/>
                <w:szCs w:val="24"/>
              </w:rPr>
              <w:t>PHGDH</w:t>
            </w:r>
          </w:p>
        </w:tc>
        <w:tc>
          <w:tcPr>
            <w:tcW w:w="0" w:type="dxa"/>
            <w:noWrap/>
            <w:hideMark/>
          </w:tcPr>
          <w:p w14:paraId="4310810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O43175</w:t>
            </w:r>
          </w:p>
        </w:tc>
        <w:tc>
          <w:tcPr>
            <w:tcW w:w="0" w:type="dxa"/>
            <w:noWrap/>
            <w:hideMark/>
          </w:tcPr>
          <w:p w14:paraId="6B340678"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SERA_HUMAN D-3-phosphoglycerate dehydrogenase </w:t>
            </w:r>
          </w:p>
        </w:tc>
        <w:tc>
          <w:tcPr>
            <w:tcW w:w="0" w:type="dxa"/>
            <w:noWrap/>
            <w:hideMark/>
          </w:tcPr>
          <w:p w14:paraId="45E92A9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20</w:t>
            </w:r>
          </w:p>
        </w:tc>
        <w:tc>
          <w:tcPr>
            <w:tcW w:w="0" w:type="dxa"/>
            <w:noWrap/>
            <w:hideMark/>
          </w:tcPr>
          <w:p w14:paraId="1D14E78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0.58</w:t>
            </w:r>
          </w:p>
        </w:tc>
      </w:tr>
      <w:tr w:rsidR="00BC0CB4" w:rsidRPr="006F7498" w14:paraId="7EFB6757"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605AB298" w14:textId="77777777" w:rsidR="00BC0CB4" w:rsidRPr="00A87B71" w:rsidRDefault="00BC0CB4" w:rsidP="006617C0">
            <w:pPr>
              <w:spacing w:after="0" w:line="240" w:lineRule="auto"/>
              <w:jc w:val="center"/>
              <w:rPr>
                <w:i/>
                <w:iCs/>
                <w:sz w:val="24"/>
                <w:szCs w:val="24"/>
              </w:rPr>
            </w:pPr>
            <w:r w:rsidRPr="00A87B71">
              <w:rPr>
                <w:i/>
                <w:iCs/>
                <w:sz w:val="24"/>
                <w:szCs w:val="24"/>
              </w:rPr>
              <w:t>ABHD14B</w:t>
            </w:r>
          </w:p>
        </w:tc>
        <w:tc>
          <w:tcPr>
            <w:tcW w:w="0" w:type="dxa"/>
            <w:noWrap/>
            <w:hideMark/>
          </w:tcPr>
          <w:p w14:paraId="128263B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Q96IU4</w:t>
            </w:r>
          </w:p>
        </w:tc>
        <w:tc>
          <w:tcPr>
            <w:tcW w:w="0" w:type="dxa"/>
            <w:noWrap/>
            <w:hideMark/>
          </w:tcPr>
          <w:p w14:paraId="2F380593"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ABHEB_HUMAN </w:t>
            </w:r>
            <w:proofErr w:type="spellStart"/>
            <w:r w:rsidRPr="006F7498">
              <w:t>Abhydrolase</w:t>
            </w:r>
            <w:proofErr w:type="spellEnd"/>
            <w:r w:rsidRPr="006F7498">
              <w:t xml:space="preserve"> domain-containing protein 14B </w:t>
            </w:r>
          </w:p>
        </w:tc>
        <w:tc>
          <w:tcPr>
            <w:tcW w:w="0" w:type="dxa"/>
            <w:noWrap/>
            <w:hideMark/>
          </w:tcPr>
          <w:p w14:paraId="133AA4A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4</w:t>
            </w:r>
          </w:p>
        </w:tc>
        <w:tc>
          <w:tcPr>
            <w:tcW w:w="0" w:type="dxa"/>
            <w:noWrap/>
            <w:hideMark/>
          </w:tcPr>
          <w:p w14:paraId="4BCC7D9A"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0.58</w:t>
            </w:r>
          </w:p>
        </w:tc>
      </w:tr>
      <w:tr w:rsidR="00BC0CB4" w:rsidRPr="006F7498" w14:paraId="2F693F08"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0DB8721D" w14:textId="77777777" w:rsidR="00BC0CB4" w:rsidRPr="00A87B71" w:rsidRDefault="00BC0CB4" w:rsidP="006617C0">
            <w:pPr>
              <w:spacing w:after="0" w:line="240" w:lineRule="auto"/>
              <w:jc w:val="center"/>
              <w:rPr>
                <w:i/>
                <w:iCs/>
                <w:sz w:val="24"/>
                <w:szCs w:val="24"/>
              </w:rPr>
            </w:pPr>
            <w:r w:rsidRPr="00A87B71">
              <w:rPr>
                <w:i/>
                <w:iCs/>
                <w:sz w:val="24"/>
                <w:szCs w:val="24"/>
              </w:rPr>
              <w:t>CLIC4</w:t>
            </w:r>
          </w:p>
        </w:tc>
        <w:tc>
          <w:tcPr>
            <w:tcW w:w="0" w:type="dxa"/>
            <w:noWrap/>
            <w:hideMark/>
          </w:tcPr>
          <w:p w14:paraId="77FE7F9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Q9Y696</w:t>
            </w:r>
          </w:p>
        </w:tc>
        <w:tc>
          <w:tcPr>
            <w:tcW w:w="0" w:type="dxa"/>
            <w:noWrap/>
            <w:hideMark/>
          </w:tcPr>
          <w:p w14:paraId="79721234"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CLIC4_HUMAN Chloride intracellular channel protein 4 </w:t>
            </w:r>
          </w:p>
        </w:tc>
        <w:tc>
          <w:tcPr>
            <w:tcW w:w="0" w:type="dxa"/>
            <w:noWrap/>
            <w:hideMark/>
          </w:tcPr>
          <w:p w14:paraId="28315E6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12</w:t>
            </w:r>
          </w:p>
        </w:tc>
        <w:tc>
          <w:tcPr>
            <w:tcW w:w="0" w:type="dxa"/>
            <w:noWrap/>
            <w:hideMark/>
          </w:tcPr>
          <w:p w14:paraId="08FEBB6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0.59</w:t>
            </w:r>
          </w:p>
        </w:tc>
      </w:tr>
      <w:tr w:rsidR="00BC0CB4" w:rsidRPr="006F7498" w14:paraId="588AEE43"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73A3E81A" w14:textId="77777777" w:rsidR="00BC0CB4" w:rsidRPr="00A87B71" w:rsidRDefault="00BC0CB4" w:rsidP="006617C0">
            <w:pPr>
              <w:spacing w:after="0" w:line="240" w:lineRule="auto"/>
              <w:jc w:val="center"/>
              <w:rPr>
                <w:i/>
                <w:iCs/>
                <w:sz w:val="24"/>
                <w:szCs w:val="24"/>
              </w:rPr>
            </w:pPr>
            <w:r w:rsidRPr="00A87B71">
              <w:rPr>
                <w:i/>
                <w:iCs/>
                <w:sz w:val="24"/>
                <w:szCs w:val="24"/>
              </w:rPr>
              <w:t>CSRP1</w:t>
            </w:r>
          </w:p>
        </w:tc>
        <w:tc>
          <w:tcPr>
            <w:tcW w:w="0" w:type="dxa"/>
            <w:noWrap/>
            <w:hideMark/>
          </w:tcPr>
          <w:p w14:paraId="720C113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P21291</w:t>
            </w:r>
          </w:p>
        </w:tc>
        <w:tc>
          <w:tcPr>
            <w:tcW w:w="0" w:type="dxa"/>
            <w:noWrap/>
            <w:hideMark/>
          </w:tcPr>
          <w:p w14:paraId="53FE9BFD"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CSRP1_HUMAN Cysteine and glycine-rich protein 1 </w:t>
            </w:r>
          </w:p>
        </w:tc>
        <w:tc>
          <w:tcPr>
            <w:tcW w:w="0" w:type="dxa"/>
            <w:noWrap/>
            <w:hideMark/>
          </w:tcPr>
          <w:p w14:paraId="69B32DB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4</w:t>
            </w:r>
          </w:p>
        </w:tc>
        <w:tc>
          <w:tcPr>
            <w:tcW w:w="0" w:type="dxa"/>
            <w:noWrap/>
            <w:hideMark/>
          </w:tcPr>
          <w:p w14:paraId="19EDF2DE"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0.59</w:t>
            </w:r>
          </w:p>
        </w:tc>
      </w:tr>
      <w:tr w:rsidR="00BC0CB4" w:rsidRPr="006F7498" w14:paraId="0A50D2AE"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64E36258" w14:textId="77777777" w:rsidR="00BC0CB4" w:rsidRPr="00A87B71" w:rsidRDefault="00BC0CB4" w:rsidP="006617C0">
            <w:pPr>
              <w:spacing w:after="0" w:line="240" w:lineRule="auto"/>
              <w:jc w:val="center"/>
              <w:rPr>
                <w:i/>
                <w:iCs/>
                <w:sz w:val="24"/>
                <w:szCs w:val="24"/>
              </w:rPr>
            </w:pPr>
            <w:r w:rsidRPr="00A87B71">
              <w:rPr>
                <w:i/>
                <w:iCs/>
                <w:sz w:val="24"/>
                <w:szCs w:val="24"/>
              </w:rPr>
              <w:t>ASNS</w:t>
            </w:r>
          </w:p>
        </w:tc>
        <w:tc>
          <w:tcPr>
            <w:tcW w:w="0" w:type="dxa"/>
            <w:noWrap/>
            <w:hideMark/>
          </w:tcPr>
          <w:p w14:paraId="0240BA4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P08243</w:t>
            </w:r>
          </w:p>
        </w:tc>
        <w:tc>
          <w:tcPr>
            <w:tcW w:w="0" w:type="dxa"/>
            <w:noWrap/>
            <w:hideMark/>
          </w:tcPr>
          <w:p w14:paraId="08376714"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ASNS_HUMAN Asparagine synthetase [glutamine-hydrolyzing] </w:t>
            </w:r>
          </w:p>
        </w:tc>
        <w:tc>
          <w:tcPr>
            <w:tcW w:w="0" w:type="dxa"/>
            <w:noWrap/>
            <w:hideMark/>
          </w:tcPr>
          <w:p w14:paraId="507A149A"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16</w:t>
            </w:r>
          </w:p>
        </w:tc>
        <w:tc>
          <w:tcPr>
            <w:tcW w:w="0" w:type="dxa"/>
            <w:noWrap/>
            <w:hideMark/>
          </w:tcPr>
          <w:p w14:paraId="76753A7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0.60</w:t>
            </w:r>
          </w:p>
        </w:tc>
      </w:tr>
      <w:tr w:rsidR="00BC0CB4" w:rsidRPr="006F7498" w14:paraId="7DC76D1D"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59AF22F8" w14:textId="77777777" w:rsidR="00BC0CB4" w:rsidRPr="00A87B71" w:rsidRDefault="00BC0CB4" w:rsidP="006617C0">
            <w:pPr>
              <w:spacing w:after="0" w:line="240" w:lineRule="auto"/>
              <w:jc w:val="center"/>
              <w:rPr>
                <w:i/>
                <w:iCs/>
                <w:sz w:val="24"/>
                <w:szCs w:val="24"/>
              </w:rPr>
            </w:pPr>
            <w:r w:rsidRPr="00A87B71">
              <w:rPr>
                <w:i/>
                <w:iCs/>
                <w:sz w:val="24"/>
                <w:szCs w:val="24"/>
              </w:rPr>
              <w:t>PSAT1</w:t>
            </w:r>
          </w:p>
        </w:tc>
        <w:tc>
          <w:tcPr>
            <w:tcW w:w="0" w:type="dxa"/>
            <w:noWrap/>
            <w:hideMark/>
          </w:tcPr>
          <w:p w14:paraId="2EDD620E"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Q9Y617</w:t>
            </w:r>
          </w:p>
        </w:tc>
        <w:tc>
          <w:tcPr>
            <w:tcW w:w="0" w:type="dxa"/>
            <w:noWrap/>
            <w:hideMark/>
          </w:tcPr>
          <w:p w14:paraId="7E078461"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SERC_HUMAN Phosphoserine aminotransferase </w:t>
            </w:r>
          </w:p>
        </w:tc>
        <w:tc>
          <w:tcPr>
            <w:tcW w:w="0" w:type="dxa"/>
            <w:noWrap/>
            <w:hideMark/>
          </w:tcPr>
          <w:p w14:paraId="016E808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16</w:t>
            </w:r>
          </w:p>
        </w:tc>
        <w:tc>
          <w:tcPr>
            <w:tcW w:w="0" w:type="dxa"/>
            <w:noWrap/>
            <w:hideMark/>
          </w:tcPr>
          <w:p w14:paraId="0745046D"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0.60</w:t>
            </w:r>
          </w:p>
        </w:tc>
      </w:tr>
      <w:tr w:rsidR="00BC0CB4" w:rsidRPr="006F7498" w14:paraId="33CB3DC8"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66B1DA9F" w14:textId="77777777" w:rsidR="00BC0CB4" w:rsidRPr="00A87B71" w:rsidRDefault="00BC0CB4" w:rsidP="006617C0">
            <w:pPr>
              <w:spacing w:after="0" w:line="240" w:lineRule="auto"/>
              <w:jc w:val="center"/>
              <w:rPr>
                <w:i/>
                <w:iCs/>
                <w:sz w:val="24"/>
                <w:szCs w:val="24"/>
              </w:rPr>
            </w:pPr>
            <w:r w:rsidRPr="00A87B71">
              <w:rPr>
                <w:i/>
                <w:iCs/>
                <w:sz w:val="24"/>
                <w:szCs w:val="24"/>
              </w:rPr>
              <w:t>ASS1</w:t>
            </w:r>
          </w:p>
        </w:tc>
        <w:tc>
          <w:tcPr>
            <w:tcW w:w="0" w:type="dxa"/>
            <w:noWrap/>
            <w:hideMark/>
          </w:tcPr>
          <w:p w14:paraId="501CE95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P00966</w:t>
            </w:r>
          </w:p>
        </w:tc>
        <w:tc>
          <w:tcPr>
            <w:tcW w:w="0" w:type="dxa"/>
            <w:noWrap/>
            <w:hideMark/>
          </w:tcPr>
          <w:p w14:paraId="003097CF"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ASSY_HUMAN </w:t>
            </w:r>
            <w:proofErr w:type="spellStart"/>
            <w:r w:rsidRPr="006F7498">
              <w:t>Argininosuccinate</w:t>
            </w:r>
            <w:proofErr w:type="spellEnd"/>
            <w:r w:rsidRPr="006F7498">
              <w:t xml:space="preserve"> synthase </w:t>
            </w:r>
          </w:p>
        </w:tc>
        <w:tc>
          <w:tcPr>
            <w:tcW w:w="0" w:type="dxa"/>
            <w:noWrap/>
            <w:hideMark/>
          </w:tcPr>
          <w:p w14:paraId="633C949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13</w:t>
            </w:r>
          </w:p>
        </w:tc>
        <w:tc>
          <w:tcPr>
            <w:tcW w:w="0" w:type="dxa"/>
            <w:noWrap/>
            <w:hideMark/>
          </w:tcPr>
          <w:p w14:paraId="261CA3F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0.60</w:t>
            </w:r>
          </w:p>
        </w:tc>
      </w:tr>
      <w:tr w:rsidR="00BC0CB4" w:rsidRPr="006F7498" w14:paraId="31CD7F75"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170DEF96" w14:textId="77777777" w:rsidR="00BC0CB4" w:rsidRPr="00A87B71" w:rsidRDefault="00BC0CB4" w:rsidP="006617C0">
            <w:pPr>
              <w:spacing w:after="0" w:line="240" w:lineRule="auto"/>
              <w:jc w:val="center"/>
              <w:rPr>
                <w:i/>
                <w:iCs/>
                <w:sz w:val="24"/>
                <w:szCs w:val="24"/>
              </w:rPr>
            </w:pPr>
            <w:r w:rsidRPr="00A87B71">
              <w:rPr>
                <w:i/>
                <w:iCs/>
                <w:sz w:val="24"/>
                <w:szCs w:val="24"/>
              </w:rPr>
              <w:t>UGT1A1</w:t>
            </w:r>
          </w:p>
        </w:tc>
        <w:tc>
          <w:tcPr>
            <w:tcW w:w="0" w:type="dxa"/>
            <w:noWrap/>
            <w:hideMark/>
          </w:tcPr>
          <w:p w14:paraId="0CACFD60"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P22309</w:t>
            </w:r>
          </w:p>
        </w:tc>
        <w:tc>
          <w:tcPr>
            <w:tcW w:w="0" w:type="dxa"/>
            <w:noWrap/>
            <w:hideMark/>
          </w:tcPr>
          <w:p w14:paraId="638101F9"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UD11_HUMAN UDP-glucuronosyltransferase 1-1 </w:t>
            </w:r>
          </w:p>
        </w:tc>
        <w:tc>
          <w:tcPr>
            <w:tcW w:w="0" w:type="dxa"/>
            <w:noWrap/>
            <w:hideMark/>
          </w:tcPr>
          <w:p w14:paraId="67358CD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9</w:t>
            </w:r>
          </w:p>
        </w:tc>
        <w:tc>
          <w:tcPr>
            <w:tcW w:w="0" w:type="dxa"/>
            <w:noWrap/>
            <w:hideMark/>
          </w:tcPr>
          <w:p w14:paraId="0C68F6B7"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0.61</w:t>
            </w:r>
          </w:p>
        </w:tc>
      </w:tr>
      <w:tr w:rsidR="00BC0CB4" w:rsidRPr="006F7498" w14:paraId="49236843"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339F6F17" w14:textId="77777777" w:rsidR="00BC0CB4" w:rsidRPr="00A87B71" w:rsidRDefault="00BC0CB4" w:rsidP="006617C0">
            <w:pPr>
              <w:spacing w:after="0" w:line="240" w:lineRule="auto"/>
              <w:jc w:val="center"/>
              <w:rPr>
                <w:i/>
                <w:iCs/>
                <w:sz w:val="24"/>
                <w:szCs w:val="24"/>
              </w:rPr>
            </w:pPr>
            <w:r w:rsidRPr="00A87B71">
              <w:rPr>
                <w:i/>
                <w:iCs/>
                <w:sz w:val="24"/>
                <w:szCs w:val="24"/>
              </w:rPr>
              <w:t>SERPINB6</w:t>
            </w:r>
          </w:p>
        </w:tc>
        <w:tc>
          <w:tcPr>
            <w:tcW w:w="0" w:type="dxa"/>
            <w:noWrap/>
            <w:hideMark/>
          </w:tcPr>
          <w:p w14:paraId="0675990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P35237</w:t>
            </w:r>
          </w:p>
        </w:tc>
        <w:tc>
          <w:tcPr>
            <w:tcW w:w="0" w:type="dxa"/>
            <w:noWrap/>
            <w:hideMark/>
          </w:tcPr>
          <w:p w14:paraId="687D5D70"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SPB6_HUMAN Serpin B6 </w:t>
            </w:r>
          </w:p>
        </w:tc>
        <w:tc>
          <w:tcPr>
            <w:tcW w:w="0" w:type="dxa"/>
            <w:noWrap/>
            <w:hideMark/>
          </w:tcPr>
          <w:p w14:paraId="2C768A1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5</w:t>
            </w:r>
          </w:p>
        </w:tc>
        <w:tc>
          <w:tcPr>
            <w:tcW w:w="0" w:type="dxa"/>
            <w:noWrap/>
            <w:hideMark/>
          </w:tcPr>
          <w:p w14:paraId="5A9CB6F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0.61</w:t>
            </w:r>
          </w:p>
        </w:tc>
      </w:tr>
      <w:tr w:rsidR="00BC0CB4" w:rsidRPr="006F7498" w14:paraId="4FCE43EF"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6E639FF7" w14:textId="77777777" w:rsidR="00BC0CB4" w:rsidRPr="00A87B71" w:rsidRDefault="00BC0CB4" w:rsidP="006617C0">
            <w:pPr>
              <w:spacing w:after="0" w:line="240" w:lineRule="auto"/>
              <w:jc w:val="center"/>
              <w:rPr>
                <w:i/>
                <w:iCs/>
                <w:sz w:val="24"/>
                <w:szCs w:val="24"/>
              </w:rPr>
            </w:pPr>
            <w:r w:rsidRPr="00A87B71">
              <w:rPr>
                <w:i/>
                <w:iCs/>
                <w:sz w:val="24"/>
                <w:szCs w:val="24"/>
              </w:rPr>
              <w:t>PPL</w:t>
            </w:r>
          </w:p>
        </w:tc>
        <w:tc>
          <w:tcPr>
            <w:tcW w:w="0" w:type="dxa"/>
            <w:noWrap/>
            <w:hideMark/>
          </w:tcPr>
          <w:p w14:paraId="7EFCA776"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O60437</w:t>
            </w:r>
          </w:p>
        </w:tc>
        <w:tc>
          <w:tcPr>
            <w:tcW w:w="0" w:type="dxa"/>
            <w:noWrap/>
            <w:hideMark/>
          </w:tcPr>
          <w:p w14:paraId="3DB146E3"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PEPL_HUMAN Periplakin </w:t>
            </w:r>
          </w:p>
        </w:tc>
        <w:tc>
          <w:tcPr>
            <w:tcW w:w="0" w:type="dxa"/>
            <w:noWrap/>
            <w:hideMark/>
          </w:tcPr>
          <w:p w14:paraId="54F9576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16</w:t>
            </w:r>
          </w:p>
        </w:tc>
        <w:tc>
          <w:tcPr>
            <w:tcW w:w="0" w:type="dxa"/>
            <w:noWrap/>
            <w:hideMark/>
          </w:tcPr>
          <w:p w14:paraId="7C9A8ADD"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0.62</w:t>
            </w:r>
          </w:p>
        </w:tc>
      </w:tr>
      <w:tr w:rsidR="00BC0CB4" w:rsidRPr="006F7498" w14:paraId="0E6EAE8B"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37110735" w14:textId="77777777" w:rsidR="00BC0CB4" w:rsidRPr="00A87B71" w:rsidRDefault="00BC0CB4" w:rsidP="006617C0">
            <w:pPr>
              <w:spacing w:after="0" w:line="240" w:lineRule="auto"/>
              <w:jc w:val="center"/>
              <w:rPr>
                <w:i/>
                <w:iCs/>
                <w:sz w:val="24"/>
                <w:szCs w:val="24"/>
              </w:rPr>
            </w:pPr>
            <w:r w:rsidRPr="00A87B71">
              <w:rPr>
                <w:i/>
                <w:iCs/>
                <w:sz w:val="24"/>
                <w:szCs w:val="24"/>
              </w:rPr>
              <w:t>CARS</w:t>
            </w:r>
          </w:p>
        </w:tc>
        <w:tc>
          <w:tcPr>
            <w:tcW w:w="0" w:type="dxa"/>
            <w:noWrap/>
            <w:hideMark/>
          </w:tcPr>
          <w:p w14:paraId="234E5EDD"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P49589</w:t>
            </w:r>
          </w:p>
        </w:tc>
        <w:tc>
          <w:tcPr>
            <w:tcW w:w="0" w:type="dxa"/>
            <w:noWrap/>
            <w:hideMark/>
          </w:tcPr>
          <w:p w14:paraId="1099F943"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SYCC_HUMAN Cysteinyl-tRNA synthetase, cytoplasmic </w:t>
            </w:r>
          </w:p>
        </w:tc>
        <w:tc>
          <w:tcPr>
            <w:tcW w:w="0" w:type="dxa"/>
            <w:noWrap/>
            <w:hideMark/>
          </w:tcPr>
          <w:p w14:paraId="7DFC42EC"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11</w:t>
            </w:r>
          </w:p>
        </w:tc>
        <w:tc>
          <w:tcPr>
            <w:tcW w:w="0" w:type="dxa"/>
            <w:noWrap/>
            <w:hideMark/>
          </w:tcPr>
          <w:p w14:paraId="51A051CB"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0.62</w:t>
            </w:r>
          </w:p>
        </w:tc>
      </w:tr>
      <w:tr w:rsidR="00BC0CB4" w:rsidRPr="006F7498" w14:paraId="5F49D08D"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472ABD26" w14:textId="77777777" w:rsidR="00BC0CB4" w:rsidRPr="00A87B71" w:rsidRDefault="00BC0CB4" w:rsidP="006617C0">
            <w:pPr>
              <w:spacing w:after="0" w:line="240" w:lineRule="auto"/>
              <w:jc w:val="center"/>
              <w:rPr>
                <w:i/>
                <w:iCs/>
                <w:sz w:val="24"/>
                <w:szCs w:val="24"/>
              </w:rPr>
            </w:pPr>
            <w:r w:rsidRPr="00A87B71">
              <w:rPr>
                <w:i/>
                <w:iCs/>
                <w:sz w:val="24"/>
                <w:szCs w:val="24"/>
              </w:rPr>
              <w:t>FYCO1</w:t>
            </w:r>
          </w:p>
        </w:tc>
        <w:tc>
          <w:tcPr>
            <w:tcW w:w="0" w:type="dxa"/>
            <w:noWrap/>
            <w:hideMark/>
          </w:tcPr>
          <w:p w14:paraId="4DA72C8D"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Q9BQS8</w:t>
            </w:r>
          </w:p>
        </w:tc>
        <w:tc>
          <w:tcPr>
            <w:tcW w:w="0" w:type="dxa"/>
            <w:noWrap/>
            <w:hideMark/>
          </w:tcPr>
          <w:p w14:paraId="2164FD95"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FYCO1_HUMAN FYVE and coiled-coil domain-containing protein 1 </w:t>
            </w:r>
          </w:p>
        </w:tc>
        <w:tc>
          <w:tcPr>
            <w:tcW w:w="0" w:type="dxa"/>
            <w:noWrap/>
            <w:hideMark/>
          </w:tcPr>
          <w:p w14:paraId="3A61073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4</w:t>
            </w:r>
          </w:p>
        </w:tc>
        <w:tc>
          <w:tcPr>
            <w:tcW w:w="0" w:type="dxa"/>
            <w:noWrap/>
            <w:hideMark/>
          </w:tcPr>
          <w:p w14:paraId="375F54ED"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0.62</w:t>
            </w:r>
          </w:p>
        </w:tc>
      </w:tr>
      <w:tr w:rsidR="00BC0CB4" w:rsidRPr="006F7498" w14:paraId="187EF4DA"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2DD2A3DD" w14:textId="77777777" w:rsidR="00BC0CB4" w:rsidRPr="00A87B71" w:rsidRDefault="00BC0CB4" w:rsidP="006617C0">
            <w:pPr>
              <w:spacing w:after="0" w:line="240" w:lineRule="auto"/>
              <w:jc w:val="center"/>
              <w:rPr>
                <w:i/>
                <w:iCs/>
                <w:sz w:val="24"/>
                <w:szCs w:val="24"/>
              </w:rPr>
            </w:pPr>
            <w:r w:rsidRPr="00A87B71">
              <w:rPr>
                <w:i/>
                <w:iCs/>
                <w:sz w:val="24"/>
                <w:szCs w:val="24"/>
              </w:rPr>
              <w:lastRenderedPageBreak/>
              <w:t>CHMP2A</w:t>
            </w:r>
          </w:p>
        </w:tc>
        <w:tc>
          <w:tcPr>
            <w:tcW w:w="0" w:type="dxa"/>
            <w:noWrap/>
            <w:hideMark/>
          </w:tcPr>
          <w:p w14:paraId="04E52BA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O43633</w:t>
            </w:r>
          </w:p>
        </w:tc>
        <w:tc>
          <w:tcPr>
            <w:tcW w:w="0" w:type="dxa"/>
            <w:noWrap/>
            <w:hideMark/>
          </w:tcPr>
          <w:p w14:paraId="66C9763E"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CHM2A_HUMAN Charged multivesicular body protein 2a </w:t>
            </w:r>
          </w:p>
        </w:tc>
        <w:tc>
          <w:tcPr>
            <w:tcW w:w="0" w:type="dxa"/>
            <w:noWrap/>
            <w:hideMark/>
          </w:tcPr>
          <w:p w14:paraId="59CA260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w:t>
            </w:r>
          </w:p>
        </w:tc>
        <w:tc>
          <w:tcPr>
            <w:tcW w:w="0" w:type="dxa"/>
            <w:noWrap/>
            <w:hideMark/>
          </w:tcPr>
          <w:p w14:paraId="3B21BDE6"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0.63</w:t>
            </w:r>
          </w:p>
        </w:tc>
      </w:tr>
      <w:tr w:rsidR="00BC0CB4" w:rsidRPr="006F7498" w14:paraId="3A2500AE"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59840FEF" w14:textId="77777777" w:rsidR="00BC0CB4" w:rsidRPr="00A87B71" w:rsidRDefault="00BC0CB4" w:rsidP="006617C0">
            <w:pPr>
              <w:spacing w:after="0" w:line="240" w:lineRule="auto"/>
              <w:jc w:val="center"/>
              <w:rPr>
                <w:i/>
                <w:iCs/>
                <w:sz w:val="24"/>
                <w:szCs w:val="24"/>
              </w:rPr>
            </w:pPr>
            <w:r w:rsidRPr="00A87B71">
              <w:rPr>
                <w:i/>
                <w:iCs/>
                <w:sz w:val="24"/>
                <w:szCs w:val="24"/>
              </w:rPr>
              <w:t>ALDH6A1</w:t>
            </w:r>
          </w:p>
        </w:tc>
        <w:tc>
          <w:tcPr>
            <w:tcW w:w="0" w:type="dxa"/>
            <w:noWrap/>
            <w:hideMark/>
          </w:tcPr>
          <w:p w14:paraId="3A641B44"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Q02252</w:t>
            </w:r>
          </w:p>
        </w:tc>
        <w:tc>
          <w:tcPr>
            <w:tcW w:w="0" w:type="dxa"/>
            <w:noWrap/>
            <w:hideMark/>
          </w:tcPr>
          <w:p w14:paraId="2D76D892"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MMSA_HUMAN Methylmalonate-semialdehyde dehydrogenase [acylating], mitochondrial</w:t>
            </w:r>
          </w:p>
        </w:tc>
        <w:tc>
          <w:tcPr>
            <w:tcW w:w="0" w:type="dxa"/>
            <w:noWrap/>
            <w:hideMark/>
          </w:tcPr>
          <w:p w14:paraId="435F1CD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2</w:t>
            </w:r>
          </w:p>
        </w:tc>
        <w:tc>
          <w:tcPr>
            <w:tcW w:w="0" w:type="dxa"/>
            <w:noWrap/>
            <w:hideMark/>
          </w:tcPr>
          <w:p w14:paraId="32E2996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0.63</w:t>
            </w:r>
          </w:p>
        </w:tc>
      </w:tr>
      <w:tr w:rsidR="00BC0CB4" w:rsidRPr="006F7498" w14:paraId="1460B385"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3897E662" w14:textId="77777777" w:rsidR="00BC0CB4" w:rsidRPr="00A87B71" w:rsidRDefault="00BC0CB4" w:rsidP="006617C0">
            <w:pPr>
              <w:spacing w:after="0" w:line="240" w:lineRule="auto"/>
              <w:jc w:val="center"/>
              <w:rPr>
                <w:i/>
                <w:iCs/>
                <w:sz w:val="24"/>
                <w:szCs w:val="24"/>
              </w:rPr>
            </w:pPr>
            <w:r w:rsidRPr="00A87B71">
              <w:rPr>
                <w:i/>
                <w:iCs/>
                <w:sz w:val="24"/>
                <w:szCs w:val="24"/>
              </w:rPr>
              <w:t>SSSCA1</w:t>
            </w:r>
          </w:p>
        </w:tc>
        <w:tc>
          <w:tcPr>
            <w:tcW w:w="0" w:type="dxa"/>
            <w:noWrap/>
            <w:hideMark/>
          </w:tcPr>
          <w:p w14:paraId="366E08E8"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O60232</w:t>
            </w:r>
          </w:p>
        </w:tc>
        <w:tc>
          <w:tcPr>
            <w:tcW w:w="0" w:type="dxa"/>
            <w:noWrap/>
            <w:hideMark/>
          </w:tcPr>
          <w:p w14:paraId="365874D0" w14:textId="77777777" w:rsidR="00BC0CB4" w:rsidRPr="00805C69"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rPr>
                <w:lang w:val="de-DE"/>
              </w:rPr>
            </w:pPr>
            <w:r w:rsidRPr="00805C69">
              <w:rPr>
                <w:lang w:val="de-DE"/>
              </w:rPr>
              <w:t xml:space="preserve">SSA27_HUMAN Sjoegren syndrome/scleroderma autoantigen 1 </w:t>
            </w:r>
          </w:p>
        </w:tc>
        <w:tc>
          <w:tcPr>
            <w:tcW w:w="0" w:type="dxa"/>
            <w:noWrap/>
            <w:hideMark/>
          </w:tcPr>
          <w:p w14:paraId="7A8622CE"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06F23179"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0.63</w:t>
            </w:r>
          </w:p>
        </w:tc>
      </w:tr>
      <w:tr w:rsidR="00BC0CB4" w:rsidRPr="006F7498" w14:paraId="23633874"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5CD3B082" w14:textId="77777777" w:rsidR="00BC0CB4" w:rsidRPr="00A87B71" w:rsidRDefault="00BC0CB4" w:rsidP="006617C0">
            <w:pPr>
              <w:spacing w:after="0" w:line="240" w:lineRule="auto"/>
              <w:jc w:val="center"/>
              <w:rPr>
                <w:i/>
                <w:iCs/>
                <w:sz w:val="24"/>
                <w:szCs w:val="24"/>
              </w:rPr>
            </w:pPr>
            <w:r w:rsidRPr="00A87B71">
              <w:rPr>
                <w:i/>
                <w:iCs/>
                <w:sz w:val="24"/>
                <w:szCs w:val="24"/>
              </w:rPr>
              <w:t>GSTM3</w:t>
            </w:r>
          </w:p>
        </w:tc>
        <w:tc>
          <w:tcPr>
            <w:tcW w:w="0" w:type="dxa"/>
            <w:noWrap/>
            <w:hideMark/>
          </w:tcPr>
          <w:p w14:paraId="40275819"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P21266</w:t>
            </w:r>
          </w:p>
        </w:tc>
        <w:tc>
          <w:tcPr>
            <w:tcW w:w="0" w:type="dxa"/>
            <w:noWrap/>
            <w:hideMark/>
          </w:tcPr>
          <w:p w14:paraId="406B8E00"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GSTM3_HUMAN Glutathione S-transferase Mu 3 </w:t>
            </w:r>
          </w:p>
        </w:tc>
        <w:tc>
          <w:tcPr>
            <w:tcW w:w="0" w:type="dxa"/>
            <w:noWrap/>
            <w:hideMark/>
          </w:tcPr>
          <w:p w14:paraId="79336472"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12</w:t>
            </w:r>
          </w:p>
        </w:tc>
        <w:tc>
          <w:tcPr>
            <w:tcW w:w="0" w:type="dxa"/>
            <w:noWrap/>
            <w:hideMark/>
          </w:tcPr>
          <w:p w14:paraId="43A1706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0.63</w:t>
            </w:r>
          </w:p>
        </w:tc>
      </w:tr>
      <w:tr w:rsidR="00BC0CB4" w:rsidRPr="006F7498" w14:paraId="7784718C"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307983B9" w14:textId="77777777" w:rsidR="00BC0CB4" w:rsidRPr="00A87B71" w:rsidRDefault="00BC0CB4" w:rsidP="006617C0">
            <w:pPr>
              <w:spacing w:after="0" w:line="240" w:lineRule="auto"/>
              <w:jc w:val="center"/>
              <w:rPr>
                <w:i/>
                <w:iCs/>
                <w:sz w:val="24"/>
                <w:szCs w:val="24"/>
              </w:rPr>
            </w:pPr>
            <w:r w:rsidRPr="00A87B71">
              <w:rPr>
                <w:i/>
                <w:iCs/>
                <w:sz w:val="24"/>
                <w:szCs w:val="24"/>
              </w:rPr>
              <w:t>MVP</w:t>
            </w:r>
          </w:p>
        </w:tc>
        <w:tc>
          <w:tcPr>
            <w:tcW w:w="0" w:type="dxa"/>
            <w:noWrap/>
            <w:hideMark/>
          </w:tcPr>
          <w:p w14:paraId="40BF11EB"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Q14764</w:t>
            </w:r>
          </w:p>
        </w:tc>
        <w:tc>
          <w:tcPr>
            <w:tcW w:w="0" w:type="dxa"/>
            <w:noWrap/>
            <w:hideMark/>
          </w:tcPr>
          <w:p w14:paraId="7D1F49AC"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MVP_HUMAN Major vault protein </w:t>
            </w:r>
          </w:p>
        </w:tc>
        <w:tc>
          <w:tcPr>
            <w:tcW w:w="0" w:type="dxa"/>
            <w:noWrap/>
            <w:hideMark/>
          </w:tcPr>
          <w:p w14:paraId="345A3B81"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21</w:t>
            </w:r>
          </w:p>
        </w:tc>
        <w:tc>
          <w:tcPr>
            <w:tcW w:w="0" w:type="dxa"/>
            <w:noWrap/>
            <w:hideMark/>
          </w:tcPr>
          <w:p w14:paraId="04A98C9F"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0.64</w:t>
            </w:r>
          </w:p>
        </w:tc>
      </w:tr>
      <w:tr w:rsidR="00BC0CB4" w:rsidRPr="006F7498" w14:paraId="6E2F7E12"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2F04F422" w14:textId="77777777" w:rsidR="00BC0CB4" w:rsidRPr="00A87B71" w:rsidRDefault="00BC0CB4" w:rsidP="006617C0">
            <w:pPr>
              <w:spacing w:after="0" w:line="240" w:lineRule="auto"/>
              <w:jc w:val="center"/>
              <w:rPr>
                <w:i/>
                <w:iCs/>
                <w:sz w:val="24"/>
                <w:szCs w:val="24"/>
              </w:rPr>
            </w:pPr>
            <w:r w:rsidRPr="00A87B71">
              <w:rPr>
                <w:i/>
                <w:iCs/>
                <w:sz w:val="24"/>
                <w:szCs w:val="24"/>
              </w:rPr>
              <w:t>ARHGAP18PE</w:t>
            </w:r>
          </w:p>
        </w:tc>
        <w:tc>
          <w:tcPr>
            <w:tcW w:w="0" w:type="dxa"/>
            <w:noWrap/>
            <w:hideMark/>
          </w:tcPr>
          <w:p w14:paraId="6C1681F5"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Q8N392</w:t>
            </w:r>
          </w:p>
        </w:tc>
        <w:tc>
          <w:tcPr>
            <w:tcW w:w="0" w:type="dxa"/>
            <w:noWrap/>
            <w:hideMark/>
          </w:tcPr>
          <w:p w14:paraId="36848A64"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RHG18_HUMAN Rho GTPase-activating protein 18 </w:t>
            </w:r>
          </w:p>
        </w:tc>
        <w:tc>
          <w:tcPr>
            <w:tcW w:w="0" w:type="dxa"/>
            <w:noWrap/>
            <w:hideMark/>
          </w:tcPr>
          <w:p w14:paraId="15BDF7DF"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5</w:t>
            </w:r>
          </w:p>
        </w:tc>
        <w:tc>
          <w:tcPr>
            <w:tcW w:w="0" w:type="dxa"/>
            <w:noWrap/>
            <w:hideMark/>
          </w:tcPr>
          <w:p w14:paraId="33DADBD0"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0.64</w:t>
            </w:r>
          </w:p>
        </w:tc>
      </w:tr>
      <w:tr w:rsidR="00BC0CB4" w:rsidRPr="006F7498" w14:paraId="7E6A6838"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2F046BA1" w14:textId="77777777" w:rsidR="00BC0CB4" w:rsidRPr="00A87B71" w:rsidRDefault="00BC0CB4" w:rsidP="006617C0">
            <w:pPr>
              <w:spacing w:after="0" w:line="240" w:lineRule="auto"/>
              <w:jc w:val="center"/>
              <w:rPr>
                <w:i/>
                <w:iCs/>
                <w:sz w:val="24"/>
                <w:szCs w:val="24"/>
              </w:rPr>
            </w:pPr>
            <w:r w:rsidRPr="00A87B71">
              <w:rPr>
                <w:i/>
                <w:iCs/>
                <w:sz w:val="24"/>
                <w:szCs w:val="24"/>
              </w:rPr>
              <w:t>CHD1L</w:t>
            </w:r>
          </w:p>
        </w:tc>
        <w:tc>
          <w:tcPr>
            <w:tcW w:w="0" w:type="dxa"/>
            <w:noWrap/>
            <w:hideMark/>
          </w:tcPr>
          <w:p w14:paraId="57A1D954"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Q86WJ1</w:t>
            </w:r>
          </w:p>
        </w:tc>
        <w:tc>
          <w:tcPr>
            <w:tcW w:w="0" w:type="dxa"/>
            <w:noWrap/>
            <w:hideMark/>
          </w:tcPr>
          <w:p w14:paraId="771B3D2F"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CHD1L_HUMAN Chromodomain-helicase-DNA-binding protein 1-like </w:t>
            </w:r>
          </w:p>
        </w:tc>
        <w:tc>
          <w:tcPr>
            <w:tcW w:w="0" w:type="dxa"/>
            <w:noWrap/>
            <w:hideMark/>
          </w:tcPr>
          <w:p w14:paraId="6B0733D3"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3</w:t>
            </w:r>
          </w:p>
        </w:tc>
        <w:tc>
          <w:tcPr>
            <w:tcW w:w="0" w:type="dxa"/>
            <w:noWrap/>
            <w:hideMark/>
          </w:tcPr>
          <w:p w14:paraId="0E5C1A5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0.64</w:t>
            </w:r>
          </w:p>
        </w:tc>
      </w:tr>
      <w:tr w:rsidR="00BC0CB4" w:rsidRPr="006F7498" w14:paraId="4B54975E" w14:textId="77777777" w:rsidTr="006617C0">
        <w:trPr>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532D2188" w14:textId="77777777" w:rsidR="00BC0CB4" w:rsidRPr="00A87B71" w:rsidRDefault="00BC0CB4" w:rsidP="006617C0">
            <w:pPr>
              <w:spacing w:after="0" w:line="240" w:lineRule="auto"/>
              <w:jc w:val="center"/>
              <w:rPr>
                <w:i/>
                <w:iCs/>
                <w:sz w:val="24"/>
                <w:szCs w:val="24"/>
              </w:rPr>
            </w:pPr>
            <w:r w:rsidRPr="00A87B71">
              <w:rPr>
                <w:i/>
                <w:iCs/>
                <w:sz w:val="24"/>
                <w:szCs w:val="24"/>
              </w:rPr>
              <w:t>SCRIB</w:t>
            </w:r>
          </w:p>
        </w:tc>
        <w:tc>
          <w:tcPr>
            <w:tcW w:w="0" w:type="dxa"/>
            <w:noWrap/>
            <w:hideMark/>
          </w:tcPr>
          <w:p w14:paraId="056C3B8C"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Q14160</w:t>
            </w:r>
          </w:p>
        </w:tc>
        <w:tc>
          <w:tcPr>
            <w:tcW w:w="0" w:type="dxa"/>
            <w:noWrap/>
            <w:hideMark/>
          </w:tcPr>
          <w:p w14:paraId="243514DF" w14:textId="77777777" w:rsidR="00BC0CB4" w:rsidRPr="006F7498" w:rsidRDefault="00BC0CB4" w:rsidP="006617C0">
            <w:pPr>
              <w:spacing w:after="0" w:line="240" w:lineRule="auto"/>
              <w:cnfStyle w:val="000000000000" w:firstRow="0" w:lastRow="0" w:firstColumn="0" w:lastColumn="0" w:oddVBand="0" w:evenVBand="0" w:oddHBand="0" w:evenHBand="0" w:firstRowFirstColumn="0" w:firstRowLastColumn="0" w:lastRowFirstColumn="0" w:lastRowLastColumn="0"/>
            </w:pPr>
            <w:r w:rsidRPr="006F7498">
              <w:t xml:space="preserve">SCRIB_HUMAN Protein scribble homolog </w:t>
            </w:r>
          </w:p>
        </w:tc>
        <w:tc>
          <w:tcPr>
            <w:tcW w:w="0" w:type="dxa"/>
            <w:noWrap/>
            <w:hideMark/>
          </w:tcPr>
          <w:p w14:paraId="236E6C88"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6</w:t>
            </w:r>
          </w:p>
        </w:tc>
        <w:tc>
          <w:tcPr>
            <w:tcW w:w="0" w:type="dxa"/>
            <w:noWrap/>
            <w:hideMark/>
          </w:tcPr>
          <w:p w14:paraId="5E4655C0" w14:textId="77777777" w:rsidR="00BC0CB4" w:rsidRPr="006F7498" w:rsidRDefault="00BC0CB4" w:rsidP="006617C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F7498">
              <w:rPr>
                <w:sz w:val="24"/>
                <w:szCs w:val="24"/>
              </w:rPr>
              <w:t>0.80</w:t>
            </w:r>
          </w:p>
        </w:tc>
      </w:tr>
      <w:tr w:rsidR="00BC0CB4" w:rsidRPr="006F7498" w14:paraId="7AA575F1" w14:textId="77777777" w:rsidTr="006617C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noWrap/>
            <w:hideMark/>
          </w:tcPr>
          <w:p w14:paraId="073FCB37" w14:textId="77777777" w:rsidR="00BC0CB4" w:rsidRPr="00A87B71" w:rsidRDefault="00BC0CB4" w:rsidP="006617C0">
            <w:pPr>
              <w:spacing w:after="0" w:line="240" w:lineRule="auto"/>
              <w:jc w:val="center"/>
              <w:rPr>
                <w:i/>
                <w:iCs/>
                <w:sz w:val="24"/>
                <w:szCs w:val="24"/>
              </w:rPr>
            </w:pPr>
            <w:r w:rsidRPr="00A87B71">
              <w:rPr>
                <w:i/>
                <w:iCs/>
                <w:sz w:val="24"/>
                <w:szCs w:val="24"/>
              </w:rPr>
              <w:t>HTATIP2</w:t>
            </w:r>
          </w:p>
        </w:tc>
        <w:tc>
          <w:tcPr>
            <w:tcW w:w="0" w:type="dxa"/>
            <w:noWrap/>
            <w:hideMark/>
          </w:tcPr>
          <w:p w14:paraId="3563BD32"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Q9BUP3</w:t>
            </w:r>
          </w:p>
        </w:tc>
        <w:tc>
          <w:tcPr>
            <w:tcW w:w="0" w:type="dxa"/>
            <w:noWrap/>
            <w:hideMark/>
          </w:tcPr>
          <w:p w14:paraId="4E5DF431" w14:textId="77777777" w:rsidR="00BC0CB4" w:rsidRPr="006F7498" w:rsidRDefault="00BC0CB4" w:rsidP="006617C0">
            <w:pPr>
              <w:spacing w:after="0" w:line="240" w:lineRule="auto"/>
              <w:cnfStyle w:val="000000100000" w:firstRow="0" w:lastRow="0" w:firstColumn="0" w:lastColumn="0" w:oddVBand="0" w:evenVBand="0" w:oddHBand="1" w:evenHBand="0" w:firstRowFirstColumn="0" w:firstRowLastColumn="0" w:lastRowFirstColumn="0" w:lastRowLastColumn="0"/>
            </w:pPr>
            <w:r w:rsidRPr="006F7498">
              <w:t xml:space="preserve">HTAI2_HUMAN Oxidoreductase HTATIP2 </w:t>
            </w:r>
          </w:p>
        </w:tc>
        <w:tc>
          <w:tcPr>
            <w:tcW w:w="0" w:type="dxa"/>
            <w:noWrap/>
            <w:hideMark/>
          </w:tcPr>
          <w:p w14:paraId="056DCB27"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7</w:t>
            </w:r>
          </w:p>
        </w:tc>
        <w:tc>
          <w:tcPr>
            <w:tcW w:w="0" w:type="dxa"/>
            <w:noWrap/>
            <w:hideMark/>
          </w:tcPr>
          <w:p w14:paraId="6017585B" w14:textId="77777777" w:rsidR="00BC0CB4" w:rsidRPr="006F7498" w:rsidRDefault="00BC0CB4" w:rsidP="006617C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F7498">
              <w:rPr>
                <w:sz w:val="24"/>
                <w:szCs w:val="24"/>
              </w:rPr>
              <w:t>0.94</w:t>
            </w:r>
          </w:p>
        </w:tc>
      </w:tr>
    </w:tbl>
    <w:p w14:paraId="38AAAB6B" w14:textId="77777777" w:rsidR="00BC0CB4" w:rsidRDefault="00BC0CB4" w:rsidP="00BC0CB4">
      <w:pPr>
        <w:pStyle w:val="CommentText"/>
        <w:rPr>
          <w:sz w:val="22"/>
          <w:szCs w:val="22"/>
        </w:rPr>
      </w:pPr>
    </w:p>
    <w:p w14:paraId="3D65AC75" w14:textId="68596ED5" w:rsidR="00C03F05" w:rsidRDefault="00BC0CB4" w:rsidP="00BC0CB4">
      <w:pPr>
        <w:pStyle w:val="CommentText"/>
        <w:rPr>
          <w:bCs/>
          <w:sz w:val="22"/>
          <w:szCs w:val="22"/>
        </w:rPr>
      </w:pPr>
      <w:r w:rsidRPr="00AA44D4">
        <w:rPr>
          <w:b/>
          <w:sz w:val="22"/>
          <w:szCs w:val="22"/>
          <w:lang w:val="en-US"/>
        </w:rPr>
        <w:t xml:space="preserve">Supplemental Table </w:t>
      </w:r>
      <w:r w:rsidR="006617C0">
        <w:rPr>
          <w:b/>
          <w:sz w:val="22"/>
          <w:szCs w:val="22"/>
          <w:lang w:val="en-US"/>
        </w:rPr>
        <w:t>6</w:t>
      </w:r>
      <w:r w:rsidRPr="00AA44D4">
        <w:rPr>
          <w:b/>
          <w:sz w:val="22"/>
          <w:szCs w:val="22"/>
          <w:lang w:val="en-US"/>
        </w:rPr>
        <w:t xml:space="preserve">. </w:t>
      </w:r>
      <w:r w:rsidRPr="0051546B">
        <w:rPr>
          <w:b/>
          <w:sz w:val="22"/>
          <w:szCs w:val="22"/>
        </w:rPr>
        <w:t xml:space="preserve">List of upregulated proteins after </w:t>
      </w:r>
      <w:r w:rsidRPr="00186789">
        <w:rPr>
          <w:b/>
          <w:i/>
          <w:iCs/>
          <w:sz w:val="22"/>
          <w:szCs w:val="22"/>
        </w:rPr>
        <w:t>NBPF</w:t>
      </w:r>
      <w:r w:rsidRPr="0051546B">
        <w:rPr>
          <w:b/>
          <w:sz w:val="22"/>
          <w:szCs w:val="22"/>
        </w:rPr>
        <w:t xml:space="preserve"> expression</w:t>
      </w:r>
    </w:p>
    <w:p w14:paraId="067EEDEF" w14:textId="4481AA0E" w:rsidR="00BC0CB4" w:rsidRPr="00331EDD" w:rsidRDefault="00331EDD" w:rsidP="00BC0CB4">
      <w:pPr>
        <w:pStyle w:val="CommentText"/>
        <w:rPr>
          <w:bCs/>
          <w:sz w:val="22"/>
          <w:szCs w:val="22"/>
        </w:rPr>
      </w:pPr>
      <w:r w:rsidRPr="00331EDD">
        <w:rPr>
          <w:bCs/>
          <w:sz w:val="22"/>
          <w:szCs w:val="22"/>
        </w:rPr>
        <w:t xml:space="preserve">Little congruency is noted among </w:t>
      </w:r>
      <w:r>
        <w:rPr>
          <w:bCs/>
          <w:sz w:val="22"/>
          <w:szCs w:val="22"/>
        </w:rPr>
        <w:t xml:space="preserve">listed </w:t>
      </w:r>
      <w:r w:rsidRPr="00331EDD">
        <w:rPr>
          <w:bCs/>
          <w:sz w:val="22"/>
          <w:szCs w:val="22"/>
        </w:rPr>
        <w:t>proteins.</w:t>
      </w:r>
    </w:p>
    <w:p w14:paraId="4E7A96EE" w14:textId="51EE945B" w:rsidR="00BC0CB4" w:rsidRPr="0051546B" w:rsidRDefault="00BC0CB4" w:rsidP="00BC0CB4">
      <w:pPr>
        <w:pStyle w:val="CommentText"/>
        <w:rPr>
          <w:sz w:val="22"/>
          <w:szCs w:val="22"/>
        </w:rPr>
      </w:pPr>
    </w:p>
    <w:p w14:paraId="4FFD0FA3" w14:textId="77777777" w:rsidR="00BC0CB4" w:rsidRPr="00466567" w:rsidRDefault="00BC0CB4" w:rsidP="00BC0CB4">
      <w:pPr>
        <w:pStyle w:val="CommentText"/>
        <w:rPr>
          <w:sz w:val="22"/>
          <w:szCs w:val="22"/>
        </w:rPr>
      </w:pPr>
    </w:p>
    <w:p w14:paraId="3A4DBEA0" w14:textId="77777777" w:rsidR="00BC0CB4" w:rsidRDefault="00BC0CB4" w:rsidP="00BC0CB4">
      <w:r>
        <w:br w:type="page"/>
      </w:r>
    </w:p>
    <w:tbl>
      <w:tblPr>
        <w:tblStyle w:val="TableGrid"/>
        <w:tblW w:w="0" w:type="auto"/>
        <w:tblLook w:val="04A0" w:firstRow="1" w:lastRow="0" w:firstColumn="1" w:lastColumn="0" w:noHBand="0" w:noVBand="1"/>
      </w:tblPr>
      <w:tblGrid>
        <w:gridCol w:w="4675"/>
        <w:gridCol w:w="4675"/>
      </w:tblGrid>
      <w:tr w:rsidR="00A32D1C" w14:paraId="6D43D759" w14:textId="77777777" w:rsidTr="008F3C2F">
        <w:tc>
          <w:tcPr>
            <w:tcW w:w="4675" w:type="dxa"/>
          </w:tcPr>
          <w:p w14:paraId="168B0D45" w14:textId="232EE2E9" w:rsidR="008F3C2F" w:rsidRDefault="00A32D1C">
            <w:r>
              <w:lastRenderedPageBreak/>
              <w:t xml:space="preserve"> </w:t>
            </w:r>
            <w:r w:rsidRPr="00A32D1C">
              <w:rPr>
                <w:noProof/>
              </w:rPr>
              <w:drawing>
                <wp:inline distT="0" distB="0" distL="0" distR="0" wp14:anchorId="5F702510" wp14:editId="534041D8">
                  <wp:extent cx="7721424" cy="1635125"/>
                  <wp:effectExtent l="0" t="508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7727717" cy="1636458"/>
                          </a:xfrm>
                          <a:prstGeom prst="rect">
                            <a:avLst/>
                          </a:prstGeom>
                          <a:noFill/>
                          <a:ln>
                            <a:noFill/>
                          </a:ln>
                        </pic:spPr>
                      </pic:pic>
                    </a:graphicData>
                  </a:graphic>
                </wp:inline>
              </w:drawing>
            </w:r>
          </w:p>
        </w:tc>
        <w:tc>
          <w:tcPr>
            <w:tcW w:w="4675" w:type="dxa"/>
          </w:tcPr>
          <w:p w14:paraId="1B57037D" w14:textId="77777777" w:rsidR="008F3C2F" w:rsidRDefault="00083553">
            <w:r w:rsidRPr="00D02498">
              <w:rPr>
                <w:b/>
              </w:rPr>
              <w:t>Supplemental Table 7.</w:t>
            </w:r>
            <w:r w:rsidRPr="00083553">
              <w:t xml:space="preserve"> Table describing several physical and genetic characteristics of primates. Several characteristics of neurons are presented, including cortical neuron number, and genomic copy number of Olduvai domains. Table after Gould, 1977. Cortical neuron number from Roth and Dicke, 2005.</w:t>
            </w:r>
          </w:p>
          <w:p w14:paraId="51D0BFC3" w14:textId="77777777" w:rsidR="00057516" w:rsidRPr="00057516" w:rsidRDefault="00F50A77" w:rsidP="00057516">
            <w:r>
              <w:t xml:space="preserve">* </w:t>
            </w:r>
            <w:r w:rsidR="00057516" w:rsidRPr="00057516">
              <w:t>40 weeks is not a true reflection of full development, since postnatal growth continues for years.</w:t>
            </w:r>
          </w:p>
          <w:p w14:paraId="6F88C6E9" w14:textId="64FB6D68" w:rsidR="00F50A77" w:rsidRDefault="00F50A77"/>
        </w:tc>
      </w:tr>
    </w:tbl>
    <w:p w14:paraId="4FA89AB7" w14:textId="77777777" w:rsidR="00311B61" w:rsidRDefault="00311B61"/>
    <w:p w14:paraId="28794EC5" w14:textId="104E01E4" w:rsidR="00311B61" w:rsidRDefault="00311B61">
      <w:r>
        <w:lastRenderedPageBreak/>
        <w:t>Supplementary References</w:t>
      </w:r>
    </w:p>
    <w:p w14:paraId="5270712B" w14:textId="77777777" w:rsidR="005545CE" w:rsidRDefault="005545CE" w:rsidP="00B73E40">
      <w:pPr>
        <w:autoSpaceDE w:val="0"/>
        <w:autoSpaceDN w:val="0"/>
        <w:rPr>
          <w:rFonts w:eastAsia="Times New Roman"/>
        </w:rPr>
      </w:pPr>
    </w:p>
    <w:p w14:paraId="13366944" w14:textId="7D57EF06" w:rsidR="005545CE" w:rsidRPr="006F53ED" w:rsidRDefault="005545CE" w:rsidP="006F53ED">
      <w:proofErr w:type="spellStart"/>
      <w:r w:rsidRPr="006577DB">
        <w:rPr>
          <w:rFonts w:eastAsia="Times New Roman"/>
        </w:rPr>
        <w:t>Colaert</w:t>
      </w:r>
      <w:proofErr w:type="spellEnd"/>
      <w:r w:rsidRPr="006577DB">
        <w:rPr>
          <w:rFonts w:eastAsia="Times New Roman"/>
        </w:rPr>
        <w:t xml:space="preserve"> N, </w:t>
      </w:r>
      <w:proofErr w:type="spellStart"/>
      <w:r w:rsidRPr="006577DB">
        <w:rPr>
          <w:rFonts w:eastAsia="Times New Roman"/>
        </w:rPr>
        <w:t>Helsens</w:t>
      </w:r>
      <w:proofErr w:type="spellEnd"/>
      <w:r w:rsidRPr="006577DB">
        <w:rPr>
          <w:rFonts w:eastAsia="Times New Roman"/>
        </w:rPr>
        <w:t xml:space="preserve"> K, </w:t>
      </w:r>
      <w:proofErr w:type="spellStart"/>
      <w:r w:rsidRPr="006577DB">
        <w:rPr>
          <w:rFonts w:eastAsia="Times New Roman"/>
        </w:rPr>
        <w:t>Impens</w:t>
      </w:r>
      <w:proofErr w:type="spellEnd"/>
      <w:r w:rsidRPr="006577DB">
        <w:rPr>
          <w:rFonts w:eastAsia="Times New Roman"/>
        </w:rPr>
        <w:t xml:space="preserve"> F, et al. (2010) Rover: A tool to visualize and validate quantitative proteomics data from different sources. Proteomics 10. </w:t>
      </w:r>
      <w:hyperlink r:id="rId15" w:history="1">
        <w:r w:rsidRPr="004F7E77">
          <w:rPr>
            <w:rStyle w:val="Hyperlink"/>
            <w:rFonts w:eastAsia="Times New Roman"/>
          </w:rPr>
          <w:t>https://doi.org/10.1002/pmic.200900379</w:t>
        </w:r>
      </w:hyperlink>
      <w:r>
        <w:rPr>
          <w:rFonts w:eastAsia="Times New Roman"/>
        </w:rPr>
        <w:t xml:space="preserve"> </w:t>
      </w:r>
    </w:p>
    <w:p w14:paraId="00F8885A" w14:textId="77777777" w:rsidR="002A1D18" w:rsidRPr="006577DB" w:rsidRDefault="002A1D18" w:rsidP="002A1D18">
      <w:r w:rsidRPr="006577DB">
        <w:t>Gould SJ (1977) Ontogeny and phylogeny. Belknap Press of Harvard University Press, Cambridge</w:t>
      </w:r>
      <w:r>
        <w:t>.</w:t>
      </w:r>
    </w:p>
    <w:p w14:paraId="7103BE37" w14:textId="53698C41" w:rsidR="00B73E40" w:rsidRDefault="00B73E40" w:rsidP="00B73E40">
      <w:pPr>
        <w:autoSpaceDE w:val="0"/>
        <w:autoSpaceDN w:val="0"/>
        <w:rPr>
          <w:rFonts w:eastAsia="Times New Roman"/>
        </w:rPr>
      </w:pPr>
      <w:r w:rsidRPr="006577DB">
        <w:rPr>
          <w:rFonts w:eastAsia="Times New Roman"/>
        </w:rPr>
        <w:t xml:space="preserve">Kim D, Pertea G, Trapnell C, et al. (2013) TopHat2: Accurate alignment of transcriptomes in the presence of insertions, deletions and gene fusions. Genome Biol 14. </w:t>
      </w:r>
      <w:hyperlink r:id="rId16" w:history="1">
        <w:r w:rsidRPr="004F7E77">
          <w:rPr>
            <w:rStyle w:val="Hyperlink"/>
            <w:rFonts w:eastAsia="Times New Roman"/>
          </w:rPr>
          <w:t>https://doi.org/10.1186/gb-2013-14-4-r36</w:t>
        </w:r>
      </w:hyperlink>
      <w:r>
        <w:rPr>
          <w:rFonts w:eastAsia="Times New Roman"/>
        </w:rPr>
        <w:t xml:space="preserve"> </w:t>
      </w:r>
    </w:p>
    <w:p w14:paraId="5C227E20" w14:textId="7BBC451E" w:rsidR="00F12A34" w:rsidRDefault="00F12A34" w:rsidP="00B73E40">
      <w:pPr>
        <w:autoSpaceDE w:val="0"/>
        <w:autoSpaceDN w:val="0"/>
        <w:rPr>
          <w:rFonts w:eastAsia="Times New Roman"/>
        </w:rPr>
      </w:pPr>
      <w:proofErr w:type="spellStart"/>
      <w:r w:rsidRPr="006577DB">
        <w:rPr>
          <w:rFonts w:eastAsia="Times New Roman"/>
        </w:rPr>
        <w:t>MacCoss</w:t>
      </w:r>
      <w:proofErr w:type="spellEnd"/>
      <w:r w:rsidRPr="006577DB">
        <w:rPr>
          <w:rFonts w:eastAsia="Times New Roman"/>
        </w:rPr>
        <w:t xml:space="preserve"> MJ, Wu CC, Liu H, et al. (2003) A </w:t>
      </w:r>
      <w:r>
        <w:rPr>
          <w:rFonts w:eastAsia="Times New Roman"/>
        </w:rPr>
        <w:t>c</w:t>
      </w:r>
      <w:r w:rsidRPr="006577DB">
        <w:rPr>
          <w:rFonts w:eastAsia="Times New Roman"/>
        </w:rPr>
        <w:t xml:space="preserve">orrelation </w:t>
      </w:r>
      <w:r>
        <w:rPr>
          <w:rFonts w:eastAsia="Times New Roman"/>
        </w:rPr>
        <w:t>a</w:t>
      </w:r>
      <w:r w:rsidRPr="006577DB">
        <w:rPr>
          <w:rFonts w:eastAsia="Times New Roman"/>
        </w:rPr>
        <w:t xml:space="preserve">lgorithm for the </w:t>
      </w:r>
      <w:r>
        <w:rPr>
          <w:rFonts w:eastAsia="Times New Roman"/>
        </w:rPr>
        <w:t>a</w:t>
      </w:r>
      <w:r w:rsidRPr="006577DB">
        <w:rPr>
          <w:rFonts w:eastAsia="Times New Roman"/>
        </w:rPr>
        <w:t xml:space="preserve">utomated </w:t>
      </w:r>
      <w:r>
        <w:rPr>
          <w:rFonts w:eastAsia="Times New Roman"/>
        </w:rPr>
        <w:t>q</w:t>
      </w:r>
      <w:r w:rsidRPr="006577DB">
        <w:rPr>
          <w:rFonts w:eastAsia="Times New Roman"/>
        </w:rPr>
        <w:t xml:space="preserve">uantitative </w:t>
      </w:r>
      <w:r>
        <w:rPr>
          <w:rFonts w:eastAsia="Times New Roman"/>
        </w:rPr>
        <w:t>a</w:t>
      </w:r>
      <w:r w:rsidRPr="006577DB">
        <w:rPr>
          <w:rFonts w:eastAsia="Times New Roman"/>
        </w:rPr>
        <w:t xml:space="preserve">nalysis of </w:t>
      </w:r>
      <w:r>
        <w:rPr>
          <w:rFonts w:eastAsia="Times New Roman"/>
        </w:rPr>
        <w:t>s</w:t>
      </w:r>
      <w:r w:rsidRPr="006577DB">
        <w:rPr>
          <w:rFonts w:eastAsia="Times New Roman"/>
        </w:rPr>
        <w:t xml:space="preserve">hotgun </w:t>
      </w:r>
      <w:r>
        <w:rPr>
          <w:rFonts w:eastAsia="Times New Roman"/>
        </w:rPr>
        <w:t>p</w:t>
      </w:r>
      <w:r w:rsidRPr="006577DB">
        <w:rPr>
          <w:rFonts w:eastAsia="Times New Roman"/>
        </w:rPr>
        <w:t xml:space="preserve">roteomics </w:t>
      </w:r>
      <w:r>
        <w:rPr>
          <w:rFonts w:eastAsia="Times New Roman"/>
        </w:rPr>
        <w:t>d</w:t>
      </w:r>
      <w:r w:rsidRPr="006577DB">
        <w:rPr>
          <w:rFonts w:eastAsia="Times New Roman"/>
        </w:rPr>
        <w:t xml:space="preserve">ata. Anal Chem 75. </w:t>
      </w:r>
      <w:hyperlink r:id="rId17" w:history="1">
        <w:r w:rsidRPr="004F7E77">
          <w:rPr>
            <w:rStyle w:val="Hyperlink"/>
            <w:rFonts w:eastAsia="Times New Roman"/>
          </w:rPr>
          <w:t>https://doi.org/10.1021/ac034790h</w:t>
        </w:r>
      </w:hyperlink>
      <w:r>
        <w:rPr>
          <w:rFonts w:eastAsia="Times New Roman"/>
        </w:rPr>
        <w:t xml:space="preserve"> </w:t>
      </w:r>
    </w:p>
    <w:p w14:paraId="65A23D0E" w14:textId="77777777" w:rsidR="00AB4B86" w:rsidRDefault="00AB4B86" w:rsidP="00AB4B86">
      <w:r w:rsidRPr="006577DB">
        <w:rPr>
          <w:rFonts w:eastAsia="Times New Roman"/>
        </w:rPr>
        <w:t xml:space="preserve">R Development Core T (2011) R: A Language and Environment for Statistical Computing. Vienna, Austria: </w:t>
      </w:r>
      <w:proofErr w:type="gramStart"/>
      <w:r w:rsidRPr="006577DB">
        <w:rPr>
          <w:rFonts w:eastAsia="Times New Roman"/>
        </w:rPr>
        <w:t>the</w:t>
      </w:r>
      <w:proofErr w:type="gramEnd"/>
      <w:r w:rsidRPr="006577DB">
        <w:rPr>
          <w:rFonts w:eastAsia="Times New Roman"/>
        </w:rPr>
        <w:t xml:space="preserve"> R Foundation for Statistical Computing. ISBN: 3-900051-07-0. PhD Proposal 1.</w:t>
      </w:r>
    </w:p>
    <w:p w14:paraId="5D5BCDC7" w14:textId="77777777" w:rsidR="0066390A" w:rsidRPr="0066390A" w:rsidRDefault="0066390A" w:rsidP="0066390A">
      <w:pPr>
        <w:autoSpaceDE w:val="0"/>
        <w:autoSpaceDN w:val="0"/>
        <w:rPr>
          <w:rFonts w:eastAsia="Times New Roman"/>
        </w:rPr>
      </w:pPr>
      <w:r w:rsidRPr="0066390A">
        <w:rPr>
          <w:rFonts w:eastAsia="Times New Roman"/>
        </w:rPr>
        <w:t xml:space="preserve">Roth, G., &amp; Dicke, U. (2005). Evolution of the brain and intelligence. Trends in Cognitive Sciences, 9(5), 250–257. </w:t>
      </w:r>
      <w:hyperlink r:id="rId18" w:tgtFrame="_blank" w:history="1">
        <w:r w:rsidRPr="0066390A">
          <w:rPr>
            <w:rStyle w:val="Hyperlink"/>
            <w:rFonts w:eastAsia="Times New Roman"/>
          </w:rPr>
          <w:t>https://doi.org/10.1016/j.tics.2005.03.005</w:t>
        </w:r>
      </w:hyperlink>
    </w:p>
    <w:p w14:paraId="2383117A" w14:textId="0A566F3C" w:rsidR="00AB4B86" w:rsidRDefault="00AB4B86" w:rsidP="00AB4B86">
      <w:pPr>
        <w:autoSpaceDE w:val="0"/>
        <w:autoSpaceDN w:val="0"/>
        <w:rPr>
          <w:rFonts w:eastAsia="Times New Roman"/>
        </w:rPr>
      </w:pPr>
      <w:r w:rsidRPr="006577DB">
        <w:rPr>
          <w:rFonts w:eastAsia="Times New Roman"/>
        </w:rPr>
        <w:t xml:space="preserve">Smyth GK (2005) </w:t>
      </w:r>
      <w:proofErr w:type="spellStart"/>
      <w:r w:rsidRPr="006577DB">
        <w:rPr>
          <w:rFonts w:eastAsia="Times New Roman"/>
        </w:rPr>
        <w:t>Limma</w:t>
      </w:r>
      <w:proofErr w:type="spellEnd"/>
      <w:r w:rsidRPr="006577DB">
        <w:rPr>
          <w:rFonts w:eastAsia="Times New Roman"/>
        </w:rPr>
        <w:t>: linear models for microarray data BT - Bioinformatics and Computational Biology Solutions Using R and Bioconductor. In: Bioinformatics and Computational Biology Solutions Using R and Bioconductor.</w:t>
      </w:r>
    </w:p>
    <w:p w14:paraId="2A89F58A" w14:textId="20548D76" w:rsidR="00B824B0" w:rsidRPr="006577DB" w:rsidRDefault="00B824B0" w:rsidP="006F53ED">
      <w:pPr>
        <w:autoSpaceDE w:val="0"/>
        <w:autoSpaceDN w:val="0"/>
        <w:rPr>
          <w:rFonts w:eastAsia="Times New Roman"/>
        </w:rPr>
      </w:pPr>
      <w:r w:rsidRPr="006577DB">
        <w:rPr>
          <w:rFonts w:eastAsia="Times New Roman"/>
        </w:rPr>
        <w:t xml:space="preserve">Subramanian A, Kuehn H, Gould J, et al. (2007) GSEA-P: A desktop application for </w:t>
      </w:r>
      <w:r>
        <w:rPr>
          <w:rFonts w:eastAsia="Times New Roman"/>
        </w:rPr>
        <w:t>G</w:t>
      </w:r>
      <w:r w:rsidRPr="006577DB">
        <w:rPr>
          <w:rFonts w:eastAsia="Times New Roman"/>
        </w:rPr>
        <w:t xml:space="preserve">ene </w:t>
      </w:r>
      <w:r>
        <w:rPr>
          <w:rFonts w:eastAsia="Times New Roman"/>
        </w:rPr>
        <w:t>S</w:t>
      </w:r>
      <w:r w:rsidRPr="006577DB">
        <w:rPr>
          <w:rFonts w:eastAsia="Times New Roman"/>
        </w:rPr>
        <w:t xml:space="preserve">et </w:t>
      </w:r>
      <w:r>
        <w:rPr>
          <w:rFonts w:eastAsia="Times New Roman"/>
        </w:rPr>
        <w:t>E</w:t>
      </w:r>
      <w:r w:rsidRPr="006577DB">
        <w:rPr>
          <w:rFonts w:eastAsia="Times New Roman"/>
        </w:rPr>
        <w:t xml:space="preserve">nrichment </w:t>
      </w:r>
      <w:r>
        <w:rPr>
          <w:rFonts w:eastAsia="Times New Roman"/>
        </w:rPr>
        <w:t>A</w:t>
      </w:r>
      <w:r w:rsidRPr="006577DB">
        <w:rPr>
          <w:rFonts w:eastAsia="Times New Roman"/>
        </w:rPr>
        <w:t xml:space="preserve">nalysis. Bioinformatics 23. </w:t>
      </w:r>
      <w:hyperlink r:id="rId19" w:history="1">
        <w:r w:rsidRPr="004F7E77">
          <w:rPr>
            <w:rStyle w:val="Hyperlink"/>
            <w:rFonts w:eastAsia="Times New Roman"/>
          </w:rPr>
          <w:t>https://doi.org/10.1093/bioinformatics/btm369</w:t>
        </w:r>
      </w:hyperlink>
    </w:p>
    <w:p w14:paraId="40F5C12C" w14:textId="03E61665" w:rsidR="00B73E40" w:rsidRDefault="0015617E">
      <w:pPr>
        <w:rPr>
          <w:rFonts w:eastAsia="Times New Roman"/>
        </w:rPr>
      </w:pPr>
      <w:r w:rsidRPr="006577DB">
        <w:rPr>
          <w:rFonts w:eastAsia="Times New Roman"/>
        </w:rPr>
        <w:t xml:space="preserve">Trapnell C, Williams BA, Pertea G, et al. (2010) Transcript assembly and quantification by RNA-Seq reveals unannotated transcripts and isoform switching during cell differentiation. Nat </w:t>
      </w:r>
      <w:proofErr w:type="spellStart"/>
      <w:r w:rsidRPr="006577DB">
        <w:rPr>
          <w:rFonts w:eastAsia="Times New Roman"/>
        </w:rPr>
        <w:t>Biotechnol</w:t>
      </w:r>
      <w:proofErr w:type="spellEnd"/>
      <w:r w:rsidRPr="006577DB">
        <w:rPr>
          <w:rFonts w:eastAsia="Times New Roman"/>
        </w:rPr>
        <w:t xml:space="preserve"> 28. </w:t>
      </w:r>
      <w:hyperlink r:id="rId20" w:history="1">
        <w:r w:rsidRPr="004F7E77">
          <w:rPr>
            <w:rStyle w:val="Hyperlink"/>
            <w:rFonts w:eastAsia="Times New Roman"/>
          </w:rPr>
          <w:t>https://doi.org/10.1038/nbt.1621</w:t>
        </w:r>
      </w:hyperlink>
    </w:p>
    <w:p w14:paraId="5D98016C" w14:textId="77777777" w:rsidR="00AB4B86" w:rsidRDefault="00AB4B86" w:rsidP="00AB4B86">
      <w:pPr>
        <w:rPr>
          <w:rFonts w:eastAsia="Times New Roman"/>
        </w:rPr>
      </w:pPr>
      <w:proofErr w:type="spellStart"/>
      <w:r w:rsidRPr="006577DB">
        <w:rPr>
          <w:rFonts w:eastAsia="Times New Roman"/>
        </w:rPr>
        <w:t>Vandepoele</w:t>
      </w:r>
      <w:proofErr w:type="spellEnd"/>
      <w:r w:rsidRPr="006577DB">
        <w:rPr>
          <w:rFonts w:eastAsia="Times New Roman"/>
        </w:rPr>
        <w:t xml:space="preserve"> K, Andries V, Van Roy N, et al. (2008) A constitutional translocation t(1;17)(p36.2;q11.2) in a neuroblastoma patient disrupts the human </w:t>
      </w:r>
      <w:r w:rsidRPr="00E666C0">
        <w:rPr>
          <w:rFonts w:eastAsia="Times New Roman"/>
          <w:i/>
          <w:iCs/>
        </w:rPr>
        <w:t>NBPF1</w:t>
      </w:r>
      <w:r w:rsidRPr="006577DB">
        <w:rPr>
          <w:rFonts w:eastAsia="Times New Roman"/>
        </w:rPr>
        <w:t xml:space="preserve"> and </w:t>
      </w:r>
      <w:r w:rsidRPr="00E666C0">
        <w:rPr>
          <w:rFonts w:eastAsia="Times New Roman"/>
          <w:i/>
          <w:iCs/>
        </w:rPr>
        <w:t>ACCN1</w:t>
      </w:r>
      <w:r w:rsidRPr="006577DB">
        <w:rPr>
          <w:rFonts w:eastAsia="Times New Roman"/>
        </w:rPr>
        <w:t xml:space="preserve"> genes. </w:t>
      </w:r>
      <w:proofErr w:type="spellStart"/>
      <w:r w:rsidRPr="006577DB">
        <w:rPr>
          <w:rFonts w:eastAsia="Times New Roman"/>
        </w:rPr>
        <w:t>PLoS</w:t>
      </w:r>
      <w:proofErr w:type="spellEnd"/>
      <w:r w:rsidRPr="006577DB">
        <w:rPr>
          <w:rFonts w:eastAsia="Times New Roman"/>
        </w:rPr>
        <w:t xml:space="preserve"> One 3. </w:t>
      </w:r>
      <w:hyperlink r:id="rId21" w:history="1">
        <w:r w:rsidRPr="006577DB">
          <w:rPr>
            <w:rStyle w:val="Hyperlink"/>
            <w:rFonts w:eastAsia="Times New Roman"/>
          </w:rPr>
          <w:t>https://doi.org/10.1371/journal.pone.0002207</w:t>
        </w:r>
      </w:hyperlink>
      <w:r w:rsidRPr="006577DB">
        <w:rPr>
          <w:rFonts w:eastAsia="Times New Roman"/>
        </w:rPr>
        <w:t>.</w:t>
      </w:r>
    </w:p>
    <w:p w14:paraId="0773A3A3" w14:textId="77777777" w:rsidR="0050198A" w:rsidRPr="006577DB" w:rsidRDefault="0050198A" w:rsidP="006F53ED">
      <w:pPr>
        <w:autoSpaceDE w:val="0"/>
        <w:autoSpaceDN w:val="0"/>
        <w:rPr>
          <w:rFonts w:eastAsia="Times New Roman"/>
        </w:rPr>
      </w:pPr>
      <w:r w:rsidRPr="006577DB">
        <w:rPr>
          <w:rFonts w:eastAsia="Times New Roman"/>
        </w:rPr>
        <w:t xml:space="preserve">Zhang B, Kirov S, Snoddy J (2005) </w:t>
      </w:r>
      <w:proofErr w:type="spellStart"/>
      <w:r w:rsidRPr="006577DB">
        <w:rPr>
          <w:rFonts w:eastAsia="Times New Roman"/>
        </w:rPr>
        <w:t>WebGestalt</w:t>
      </w:r>
      <w:proofErr w:type="spellEnd"/>
      <w:r w:rsidRPr="006577DB">
        <w:rPr>
          <w:rFonts w:eastAsia="Times New Roman"/>
        </w:rPr>
        <w:t xml:space="preserve">: An integrated system for exploring gene sets in various biological contexts. Nucleic Acids Res 33. </w:t>
      </w:r>
      <w:hyperlink r:id="rId22" w:history="1">
        <w:r w:rsidRPr="004F7E77">
          <w:rPr>
            <w:rStyle w:val="Hyperlink"/>
            <w:rFonts w:eastAsia="Times New Roman"/>
          </w:rPr>
          <w:t>https://doi.org/10.1093/nar/gki475</w:t>
        </w:r>
      </w:hyperlink>
      <w:r>
        <w:rPr>
          <w:rFonts w:eastAsia="Times New Roman"/>
        </w:rPr>
        <w:t xml:space="preserve"> </w:t>
      </w:r>
    </w:p>
    <w:p w14:paraId="35CFE8C5" w14:textId="77777777" w:rsidR="00AB4B86" w:rsidRDefault="00AB4B86">
      <w:pPr>
        <w:rPr>
          <w:rFonts w:eastAsia="Times New Roman"/>
        </w:rPr>
      </w:pPr>
    </w:p>
    <w:p w14:paraId="16EBE051" w14:textId="77777777" w:rsidR="00311B61" w:rsidRDefault="00311B61"/>
    <w:sectPr w:rsidR="00311B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50AF4" w14:textId="77777777" w:rsidR="00842B56" w:rsidRDefault="00842B56" w:rsidP="00551C3A">
      <w:pPr>
        <w:spacing w:after="0" w:line="240" w:lineRule="auto"/>
      </w:pPr>
      <w:r>
        <w:separator/>
      </w:r>
    </w:p>
  </w:endnote>
  <w:endnote w:type="continuationSeparator" w:id="0">
    <w:p w14:paraId="74169B43" w14:textId="77777777" w:rsidR="00842B56" w:rsidRDefault="00842B56" w:rsidP="0055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SKERVILLE SEMIBOLD">
    <w:altName w:val="Cambria Math"/>
    <w:charset w:val="00"/>
    <w:family w:val="roman"/>
    <w:pitch w:val="variable"/>
    <w:sig w:usb0="00000001" w:usb1="02000040" w:usb2="00000000" w:usb3="00000000" w:csb0="0000019F" w:csb1="00000000"/>
  </w:font>
  <w:font w:name="Baskerville">
    <w:altName w:val="Cambria Math"/>
    <w:charset w:val="00"/>
    <w:family w:val="roman"/>
    <w:pitch w:val="variable"/>
    <w:sig w:usb0="00000001" w:usb1="02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3FE1" w14:textId="77777777" w:rsidR="00842B56" w:rsidRDefault="00842B56" w:rsidP="00551C3A">
      <w:pPr>
        <w:spacing w:after="0" w:line="240" w:lineRule="auto"/>
      </w:pPr>
      <w:r>
        <w:separator/>
      </w:r>
    </w:p>
  </w:footnote>
  <w:footnote w:type="continuationSeparator" w:id="0">
    <w:p w14:paraId="0F239CA9" w14:textId="77777777" w:rsidR="00842B56" w:rsidRDefault="00842B56" w:rsidP="00551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C7098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3F7952"/>
    <w:multiLevelType w:val="multilevel"/>
    <w:tmpl w:val="1ED2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87A29"/>
    <w:multiLevelType w:val="hybridMultilevel"/>
    <w:tmpl w:val="6EEAA956"/>
    <w:lvl w:ilvl="0" w:tplc="B3B2329C">
      <w:start w:val="1"/>
      <w:numFmt w:val="bullet"/>
      <w:lvlText w:val=""/>
      <w:lvlJc w:val="left"/>
      <w:pPr>
        <w:ind w:left="1080" w:hanging="360"/>
      </w:pPr>
      <w:rPr>
        <w:rFonts w:ascii="Symbol" w:hAnsi="Symbol"/>
      </w:rPr>
    </w:lvl>
    <w:lvl w:ilvl="1" w:tplc="E936412E">
      <w:start w:val="1"/>
      <w:numFmt w:val="bullet"/>
      <w:lvlText w:val=""/>
      <w:lvlJc w:val="left"/>
      <w:pPr>
        <w:ind w:left="1080" w:hanging="360"/>
      </w:pPr>
      <w:rPr>
        <w:rFonts w:ascii="Symbol" w:hAnsi="Symbol"/>
      </w:rPr>
    </w:lvl>
    <w:lvl w:ilvl="2" w:tplc="157C9906">
      <w:start w:val="1"/>
      <w:numFmt w:val="bullet"/>
      <w:lvlText w:val=""/>
      <w:lvlJc w:val="left"/>
      <w:pPr>
        <w:ind w:left="1080" w:hanging="360"/>
      </w:pPr>
      <w:rPr>
        <w:rFonts w:ascii="Symbol" w:hAnsi="Symbol"/>
      </w:rPr>
    </w:lvl>
    <w:lvl w:ilvl="3" w:tplc="E4A2D48E">
      <w:start w:val="1"/>
      <w:numFmt w:val="bullet"/>
      <w:lvlText w:val=""/>
      <w:lvlJc w:val="left"/>
      <w:pPr>
        <w:ind w:left="1080" w:hanging="360"/>
      </w:pPr>
      <w:rPr>
        <w:rFonts w:ascii="Symbol" w:hAnsi="Symbol"/>
      </w:rPr>
    </w:lvl>
    <w:lvl w:ilvl="4" w:tplc="DC9A99F0">
      <w:start w:val="1"/>
      <w:numFmt w:val="bullet"/>
      <w:lvlText w:val=""/>
      <w:lvlJc w:val="left"/>
      <w:pPr>
        <w:ind w:left="1080" w:hanging="360"/>
      </w:pPr>
      <w:rPr>
        <w:rFonts w:ascii="Symbol" w:hAnsi="Symbol"/>
      </w:rPr>
    </w:lvl>
    <w:lvl w:ilvl="5" w:tplc="0BCC1498">
      <w:start w:val="1"/>
      <w:numFmt w:val="bullet"/>
      <w:lvlText w:val=""/>
      <w:lvlJc w:val="left"/>
      <w:pPr>
        <w:ind w:left="1080" w:hanging="360"/>
      </w:pPr>
      <w:rPr>
        <w:rFonts w:ascii="Symbol" w:hAnsi="Symbol"/>
      </w:rPr>
    </w:lvl>
    <w:lvl w:ilvl="6" w:tplc="664E3B30">
      <w:start w:val="1"/>
      <w:numFmt w:val="bullet"/>
      <w:lvlText w:val=""/>
      <w:lvlJc w:val="left"/>
      <w:pPr>
        <w:ind w:left="1080" w:hanging="360"/>
      </w:pPr>
      <w:rPr>
        <w:rFonts w:ascii="Symbol" w:hAnsi="Symbol"/>
      </w:rPr>
    </w:lvl>
    <w:lvl w:ilvl="7" w:tplc="F5F2D498">
      <w:start w:val="1"/>
      <w:numFmt w:val="bullet"/>
      <w:lvlText w:val=""/>
      <w:lvlJc w:val="left"/>
      <w:pPr>
        <w:ind w:left="1080" w:hanging="360"/>
      </w:pPr>
      <w:rPr>
        <w:rFonts w:ascii="Symbol" w:hAnsi="Symbol"/>
      </w:rPr>
    </w:lvl>
    <w:lvl w:ilvl="8" w:tplc="557032F0">
      <w:start w:val="1"/>
      <w:numFmt w:val="bullet"/>
      <w:lvlText w:val=""/>
      <w:lvlJc w:val="left"/>
      <w:pPr>
        <w:ind w:left="1080" w:hanging="360"/>
      </w:pPr>
      <w:rPr>
        <w:rFonts w:ascii="Symbol" w:hAnsi="Symbol"/>
      </w:rPr>
    </w:lvl>
  </w:abstractNum>
  <w:abstractNum w:abstractNumId="3" w15:restartNumberingAfterBreak="0">
    <w:nsid w:val="7C7E509A"/>
    <w:multiLevelType w:val="hybridMultilevel"/>
    <w:tmpl w:val="8AB260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1804531">
    <w:abstractNumId w:val="3"/>
  </w:num>
  <w:num w:numId="2" w16cid:durableId="715935883">
    <w:abstractNumId w:val="0"/>
  </w:num>
  <w:num w:numId="3" w16cid:durableId="843326606">
    <w:abstractNumId w:val="2"/>
  </w:num>
  <w:num w:numId="4" w16cid:durableId="159555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4"/>
    <w:rsid w:val="00013D6D"/>
    <w:rsid w:val="00057516"/>
    <w:rsid w:val="00065281"/>
    <w:rsid w:val="00083553"/>
    <w:rsid w:val="00087ADA"/>
    <w:rsid w:val="000F3220"/>
    <w:rsid w:val="00100F6C"/>
    <w:rsid w:val="0015617E"/>
    <w:rsid w:val="001723F7"/>
    <w:rsid w:val="001847FE"/>
    <w:rsid w:val="00186789"/>
    <w:rsid w:val="0019413C"/>
    <w:rsid w:val="001B2216"/>
    <w:rsid w:val="001B7899"/>
    <w:rsid w:val="001C1E4F"/>
    <w:rsid w:val="001C4448"/>
    <w:rsid w:val="001E216F"/>
    <w:rsid w:val="00207F82"/>
    <w:rsid w:val="00220074"/>
    <w:rsid w:val="00227B21"/>
    <w:rsid w:val="00232016"/>
    <w:rsid w:val="002A15B4"/>
    <w:rsid w:val="002A1D18"/>
    <w:rsid w:val="002B0E9E"/>
    <w:rsid w:val="002B3330"/>
    <w:rsid w:val="002B59BE"/>
    <w:rsid w:val="002B7868"/>
    <w:rsid w:val="002D102E"/>
    <w:rsid w:val="002F2442"/>
    <w:rsid w:val="00311B61"/>
    <w:rsid w:val="00316250"/>
    <w:rsid w:val="00324016"/>
    <w:rsid w:val="00331EDD"/>
    <w:rsid w:val="003464EC"/>
    <w:rsid w:val="00383A0B"/>
    <w:rsid w:val="003B4AD3"/>
    <w:rsid w:val="003D35D0"/>
    <w:rsid w:val="003E39E9"/>
    <w:rsid w:val="004838C0"/>
    <w:rsid w:val="004D32CB"/>
    <w:rsid w:val="0050198A"/>
    <w:rsid w:val="00524ADE"/>
    <w:rsid w:val="00551C3A"/>
    <w:rsid w:val="005545CE"/>
    <w:rsid w:val="00577178"/>
    <w:rsid w:val="00596301"/>
    <w:rsid w:val="005A73CD"/>
    <w:rsid w:val="005B61FE"/>
    <w:rsid w:val="005E068B"/>
    <w:rsid w:val="005F1234"/>
    <w:rsid w:val="005F157C"/>
    <w:rsid w:val="00613021"/>
    <w:rsid w:val="00621632"/>
    <w:rsid w:val="0063019F"/>
    <w:rsid w:val="00652725"/>
    <w:rsid w:val="00654D2A"/>
    <w:rsid w:val="00656421"/>
    <w:rsid w:val="006617C0"/>
    <w:rsid w:val="0066390A"/>
    <w:rsid w:val="00666257"/>
    <w:rsid w:val="006773A9"/>
    <w:rsid w:val="006815E8"/>
    <w:rsid w:val="00684354"/>
    <w:rsid w:val="006A038D"/>
    <w:rsid w:val="006A1277"/>
    <w:rsid w:val="006B67DB"/>
    <w:rsid w:val="006D0DDC"/>
    <w:rsid w:val="006F53ED"/>
    <w:rsid w:val="00745D03"/>
    <w:rsid w:val="00793A23"/>
    <w:rsid w:val="00796223"/>
    <w:rsid w:val="007B0A79"/>
    <w:rsid w:val="007B1E21"/>
    <w:rsid w:val="008111B4"/>
    <w:rsid w:val="00826B57"/>
    <w:rsid w:val="008355A5"/>
    <w:rsid w:val="00842B56"/>
    <w:rsid w:val="008626D4"/>
    <w:rsid w:val="0089319B"/>
    <w:rsid w:val="00893B0F"/>
    <w:rsid w:val="008C63C4"/>
    <w:rsid w:val="008C70E8"/>
    <w:rsid w:val="008D2123"/>
    <w:rsid w:val="008F3C2F"/>
    <w:rsid w:val="008F58E7"/>
    <w:rsid w:val="009335C8"/>
    <w:rsid w:val="009A1427"/>
    <w:rsid w:val="009C0AA7"/>
    <w:rsid w:val="009E53B7"/>
    <w:rsid w:val="00A0470E"/>
    <w:rsid w:val="00A32D1C"/>
    <w:rsid w:val="00A352ED"/>
    <w:rsid w:val="00A87B71"/>
    <w:rsid w:val="00AA1DA9"/>
    <w:rsid w:val="00AB4B86"/>
    <w:rsid w:val="00AD11B7"/>
    <w:rsid w:val="00AD57D1"/>
    <w:rsid w:val="00AD76A4"/>
    <w:rsid w:val="00AE0AD1"/>
    <w:rsid w:val="00AE751D"/>
    <w:rsid w:val="00B26A9D"/>
    <w:rsid w:val="00B320BC"/>
    <w:rsid w:val="00B40A92"/>
    <w:rsid w:val="00B5596B"/>
    <w:rsid w:val="00B636C8"/>
    <w:rsid w:val="00B73E40"/>
    <w:rsid w:val="00B81A89"/>
    <w:rsid w:val="00B824B0"/>
    <w:rsid w:val="00BC0CB4"/>
    <w:rsid w:val="00BC3FE6"/>
    <w:rsid w:val="00C03F05"/>
    <w:rsid w:val="00C2594B"/>
    <w:rsid w:val="00C432AE"/>
    <w:rsid w:val="00C50853"/>
    <w:rsid w:val="00C80CED"/>
    <w:rsid w:val="00CC21F7"/>
    <w:rsid w:val="00CD7556"/>
    <w:rsid w:val="00D02498"/>
    <w:rsid w:val="00D1521C"/>
    <w:rsid w:val="00D31B74"/>
    <w:rsid w:val="00D40E95"/>
    <w:rsid w:val="00D51602"/>
    <w:rsid w:val="00D80D5C"/>
    <w:rsid w:val="00D823CA"/>
    <w:rsid w:val="00DD3391"/>
    <w:rsid w:val="00DD7573"/>
    <w:rsid w:val="00DF58A9"/>
    <w:rsid w:val="00E01016"/>
    <w:rsid w:val="00E40C3E"/>
    <w:rsid w:val="00E52473"/>
    <w:rsid w:val="00E607AC"/>
    <w:rsid w:val="00E60F4C"/>
    <w:rsid w:val="00E94127"/>
    <w:rsid w:val="00F0133E"/>
    <w:rsid w:val="00F12A34"/>
    <w:rsid w:val="00F161BB"/>
    <w:rsid w:val="00F50A77"/>
    <w:rsid w:val="00F64DC4"/>
    <w:rsid w:val="00F673C2"/>
    <w:rsid w:val="00F67EAB"/>
    <w:rsid w:val="00F86FF4"/>
    <w:rsid w:val="00F927CF"/>
    <w:rsid w:val="00FD3D74"/>
    <w:rsid w:val="00FE1B3F"/>
    <w:rsid w:val="00FE5362"/>
    <w:rsid w:val="00FE5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9C72"/>
  <w15:chartTrackingRefBased/>
  <w15:docId w15:val="{6ABCD8E4-D6C3-4251-BC75-CA22C077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CB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9"/>
    <w:qFormat/>
    <w:rsid w:val="00BC0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0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CB4"/>
    <w:rPr>
      <w:rFonts w:eastAsiaTheme="majorEastAsia" w:cstheme="majorBidi"/>
      <w:color w:val="272727" w:themeColor="text1" w:themeTint="D8"/>
    </w:rPr>
  </w:style>
  <w:style w:type="paragraph" w:styleId="Title">
    <w:name w:val="Title"/>
    <w:basedOn w:val="Normal"/>
    <w:next w:val="Normal"/>
    <w:link w:val="TitleChar"/>
    <w:uiPriority w:val="10"/>
    <w:qFormat/>
    <w:rsid w:val="00BC0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CB4"/>
    <w:pPr>
      <w:spacing w:before="160"/>
      <w:jc w:val="center"/>
    </w:pPr>
    <w:rPr>
      <w:i/>
      <w:iCs/>
      <w:color w:val="404040" w:themeColor="text1" w:themeTint="BF"/>
    </w:rPr>
  </w:style>
  <w:style w:type="character" w:customStyle="1" w:styleId="QuoteChar">
    <w:name w:val="Quote Char"/>
    <w:basedOn w:val="DefaultParagraphFont"/>
    <w:link w:val="Quote"/>
    <w:uiPriority w:val="29"/>
    <w:rsid w:val="00BC0CB4"/>
    <w:rPr>
      <w:i/>
      <w:iCs/>
      <w:color w:val="404040" w:themeColor="text1" w:themeTint="BF"/>
    </w:rPr>
  </w:style>
  <w:style w:type="paragraph" w:styleId="ListParagraph">
    <w:name w:val="List Paragraph"/>
    <w:basedOn w:val="Normal"/>
    <w:uiPriority w:val="34"/>
    <w:qFormat/>
    <w:rsid w:val="00BC0CB4"/>
    <w:pPr>
      <w:ind w:left="720"/>
      <w:contextualSpacing/>
    </w:pPr>
  </w:style>
  <w:style w:type="character" w:styleId="IntenseEmphasis">
    <w:name w:val="Intense Emphasis"/>
    <w:basedOn w:val="DefaultParagraphFont"/>
    <w:uiPriority w:val="21"/>
    <w:qFormat/>
    <w:rsid w:val="00BC0CB4"/>
    <w:rPr>
      <w:i/>
      <w:iCs/>
      <w:color w:val="0F4761" w:themeColor="accent1" w:themeShade="BF"/>
    </w:rPr>
  </w:style>
  <w:style w:type="paragraph" w:styleId="IntenseQuote">
    <w:name w:val="Intense Quote"/>
    <w:basedOn w:val="Normal"/>
    <w:next w:val="Normal"/>
    <w:link w:val="IntenseQuoteChar"/>
    <w:uiPriority w:val="30"/>
    <w:qFormat/>
    <w:rsid w:val="00BC0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CB4"/>
    <w:rPr>
      <w:i/>
      <w:iCs/>
      <w:color w:val="0F4761" w:themeColor="accent1" w:themeShade="BF"/>
    </w:rPr>
  </w:style>
  <w:style w:type="character" w:styleId="IntenseReference">
    <w:name w:val="Intense Reference"/>
    <w:basedOn w:val="DefaultParagraphFont"/>
    <w:uiPriority w:val="32"/>
    <w:qFormat/>
    <w:rsid w:val="00BC0CB4"/>
    <w:rPr>
      <w:b/>
      <w:bCs/>
      <w:smallCaps/>
      <w:color w:val="0F4761" w:themeColor="accent1" w:themeShade="BF"/>
      <w:spacing w:val="5"/>
    </w:rPr>
  </w:style>
  <w:style w:type="paragraph" w:styleId="BalloonText">
    <w:name w:val="Balloon Text"/>
    <w:basedOn w:val="Normal"/>
    <w:link w:val="BalloonTextChar"/>
    <w:uiPriority w:val="99"/>
    <w:semiHidden/>
    <w:rsid w:val="00BC0CB4"/>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BC0CB4"/>
    <w:rPr>
      <w:rFonts w:ascii="Tahoma" w:eastAsia="Calibri" w:hAnsi="Tahoma" w:cs="Times New Roman"/>
      <w:kern w:val="0"/>
      <w:sz w:val="16"/>
      <w:szCs w:val="16"/>
      <w:lang w:val="x-none" w:eastAsia="x-none"/>
      <w14:ligatures w14:val="none"/>
    </w:rPr>
  </w:style>
  <w:style w:type="character" w:styleId="CommentReference">
    <w:name w:val="annotation reference"/>
    <w:uiPriority w:val="99"/>
    <w:semiHidden/>
    <w:rsid w:val="00BC0CB4"/>
    <w:rPr>
      <w:rFonts w:cs="Times New Roman"/>
      <w:sz w:val="16"/>
      <w:szCs w:val="16"/>
    </w:rPr>
  </w:style>
  <w:style w:type="paragraph" w:styleId="CommentText">
    <w:name w:val="annotation text"/>
    <w:basedOn w:val="Normal"/>
    <w:link w:val="CommentTextChar"/>
    <w:uiPriority w:val="99"/>
    <w:semiHidden/>
    <w:rsid w:val="00BC0CB4"/>
    <w:pPr>
      <w:spacing w:line="240" w:lineRule="auto"/>
    </w:pPr>
    <w:rPr>
      <w:sz w:val="20"/>
      <w:szCs w:val="20"/>
      <w:lang w:val="x-none" w:eastAsia="x-none"/>
    </w:rPr>
  </w:style>
  <w:style w:type="character" w:customStyle="1" w:styleId="CommentTextChar">
    <w:name w:val="Comment Text Char"/>
    <w:basedOn w:val="DefaultParagraphFont"/>
    <w:link w:val="CommentText"/>
    <w:uiPriority w:val="99"/>
    <w:semiHidden/>
    <w:rsid w:val="00BC0CB4"/>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rsid w:val="00BC0CB4"/>
    <w:rPr>
      <w:b/>
      <w:bCs/>
    </w:rPr>
  </w:style>
  <w:style w:type="character" w:customStyle="1" w:styleId="CommentSubjectChar">
    <w:name w:val="Comment Subject Char"/>
    <w:basedOn w:val="CommentTextChar"/>
    <w:link w:val="CommentSubject"/>
    <w:uiPriority w:val="99"/>
    <w:semiHidden/>
    <w:rsid w:val="00BC0CB4"/>
    <w:rPr>
      <w:rFonts w:ascii="Calibri" w:eastAsia="Calibri" w:hAnsi="Calibri" w:cs="Times New Roman"/>
      <w:b/>
      <w:bCs/>
      <w:kern w:val="0"/>
      <w:sz w:val="20"/>
      <w:szCs w:val="20"/>
      <w:lang w:val="x-none" w:eastAsia="x-none"/>
      <w14:ligatures w14:val="none"/>
    </w:rPr>
  </w:style>
  <w:style w:type="character" w:styleId="Hyperlink">
    <w:name w:val="Hyperlink"/>
    <w:uiPriority w:val="99"/>
    <w:rsid w:val="00BC0CB4"/>
    <w:rPr>
      <w:rFonts w:cs="Times New Roman"/>
      <w:color w:val="0000FF"/>
      <w:u w:val="single"/>
    </w:rPr>
  </w:style>
  <w:style w:type="paragraph" w:customStyle="1" w:styleId="ColorfulList-Accent11">
    <w:name w:val="Colorful List - Accent 11"/>
    <w:basedOn w:val="Normal"/>
    <w:uiPriority w:val="99"/>
    <w:qFormat/>
    <w:rsid w:val="00BC0CB4"/>
    <w:pPr>
      <w:ind w:left="720"/>
      <w:contextualSpacing/>
    </w:pPr>
  </w:style>
  <w:style w:type="character" w:customStyle="1" w:styleId="apple-converted-space">
    <w:name w:val="apple-converted-space"/>
    <w:uiPriority w:val="99"/>
    <w:rsid w:val="00BC0CB4"/>
    <w:rPr>
      <w:rFonts w:cs="Times New Roman"/>
    </w:rPr>
  </w:style>
  <w:style w:type="character" w:styleId="Emphasis">
    <w:name w:val="Emphasis"/>
    <w:uiPriority w:val="99"/>
    <w:qFormat/>
    <w:rsid w:val="00BC0CB4"/>
    <w:rPr>
      <w:rFonts w:cs="Times New Roman"/>
      <w:i/>
      <w:iCs/>
    </w:rPr>
  </w:style>
  <w:style w:type="character" w:customStyle="1" w:styleId="articletext">
    <w:name w:val="articletext"/>
    <w:uiPriority w:val="99"/>
    <w:rsid w:val="00BC0CB4"/>
    <w:rPr>
      <w:rFonts w:cs="Times New Roman"/>
    </w:rPr>
  </w:style>
  <w:style w:type="character" w:customStyle="1" w:styleId="nbapihighlight">
    <w:name w:val="nbapihighlight"/>
    <w:uiPriority w:val="99"/>
    <w:rsid w:val="00BC0CB4"/>
    <w:rPr>
      <w:rFonts w:cs="Times New Roman"/>
    </w:rPr>
  </w:style>
  <w:style w:type="paragraph" w:styleId="BodyText">
    <w:name w:val="Body Text"/>
    <w:basedOn w:val="Normal"/>
    <w:link w:val="BodyTextChar"/>
    <w:uiPriority w:val="99"/>
    <w:rsid w:val="00BC0CB4"/>
    <w:pPr>
      <w:spacing w:after="0" w:line="240" w:lineRule="auto"/>
      <w:jc w:val="both"/>
    </w:pPr>
    <w:rPr>
      <w:sz w:val="20"/>
      <w:szCs w:val="20"/>
      <w:lang w:val="x-none"/>
    </w:rPr>
  </w:style>
  <w:style w:type="character" w:customStyle="1" w:styleId="BodyTextChar">
    <w:name w:val="Body Text Char"/>
    <w:basedOn w:val="DefaultParagraphFont"/>
    <w:link w:val="BodyText"/>
    <w:uiPriority w:val="99"/>
    <w:rsid w:val="00BC0CB4"/>
    <w:rPr>
      <w:rFonts w:ascii="Calibri" w:eastAsia="Calibri" w:hAnsi="Calibri" w:cs="Times New Roman"/>
      <w:kern w:val="0"/>
      <w:sz w:val="20"/>
      <w:szCs w:val="20"/>
      <w:lang w:val="x-none"/>
      <w14:ligatures w14:val="none"/>
    </w:rPr>
  </w:style>
  <w:style w:type="character" w:customStyle="1" w:styleId="st">
    <w:name w:val="st"/>
    <w:uiPriority w:val="99"/>
    <w:rsid w:val="00BC0CB4"/>
    <w:rPr>
      <w:rFonts w:cs="Times New Roman"/>
    </w:rPr>
  </w:style>
  <w:style w:type="paragraph" w:customStyle="1" w:styleId="ColorfulShading-Accent11">
    <w:name w:val="Colorful Shading - Accent 11"/>
    <w:hidden/>
    <w:uiPriority w:val="99"/>
    <w:semiHidden/>
    <w:rsid w:val="00BC0CB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rsid w:val="00BC0C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0CB4"/>
    <w:rPr>
      <w:color w:val="605E5C"/>
      <w:shd w:val="clear" w:color="auto" w:fill="E1DFDD"/>
    </w:rPr>
  </w:style>
  <w:style w:type="character" w:styleId="FollowedHyperlink">
    <w:name w:val="FollowedHyperlink"/>
    <w:basedOn w:val="DefaultParagraphFont"/>
    <w:uiPriority w:val="99"/>
    <w:semiHidden/>
    <w:unhideWhenUsed/>
    <w:rsid w:val="00BC0CB4"/>
    <w:rPr>
      <w:color w:val="96607D" w:themeColor="followedHyperlink"/>
      <w:u w:val="single"/>
    </w:rPr>
  </w:style>
  <w:style w:type="paragraph" w:styleId="Revision">
    <w:name w:val="Revision"/>
    <w:hidden/>
    <w:uiPriority w:val="99"/>
    <w:semiHidden/>
    <w:rsid w:val="00BC0CB4"/>
    <w:pPr>
      <w:spacing w:after="0" w:line="240" w:lineRule="auto"/>
    </w:pPr>
    <w:rPr>
      <w:rFonts w:ascii="Calibri" w:eastAsia="Calibri" w:hAnsi="Calibri" w:cs="Times New Roman"/>
      <w:kern w:val="0"/>
      <w:sz w:val="22"/>
      <w:szCs w:val="22"/>
      <w14:ligatures w14:val="none"/>
    </w:rPr>
  </w:style>
  <w:style w:type="table" w:customStyle="1" w:styleId="MediumList1-Accent11">
    <w:name w:val="Medium List 1 - Accent 11"/>
    <w:basedOn w:val="TableNormal"/>
    <w:uiPriority w:val="65"/>
    <w:rsid w:val="00BC0CB4"/>
    <w:pPr>
      <w:spacing w:after="0" w:line="240" w:lineRule="auto"/>
    </w:pPr>
    <w:rPr>
      <w:rFonts w:ascii="Calibri" w:eastAsia="Calibri" w:hAnsi="Calibri" w:cs="Times New Roman"/>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PlainTable3">
    <w:name w:val="Plain Table 3"/>
    <w:basedOn w:val="TableNormal"/>
    <w:uiPriority w:val="43"/>
    <w:rsid w:val="00BC0CB4"/>
    <w:pPr>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ghtShading-Accent21">
    <w:name w:val="Light Shading - Accent 21"/>
    <w:basedOn w:val="TableNormal"/>
    <w:next w:val="LightShading-Accent2"/>
    <w:uiPriority w:val="60"/>
    <w:rsid w:val="00BC0CB4"/>
    <w:pPr>
      <w:spacing w:after="0" w:line="240" w:lineRule="auto"/>
    </w:pPr>
    <w:rPr>
      <w:rFonts w:ascii="Calibri" w:eastAsia="Calibri" w:hAnsi="Calibri"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2">
    <w:name w:val="Light Shading Accent 2"/>
    <w:basedOn w:val="TableNormal"/>
    <w:uiPriority w:val="60"/>
    <w:semiHidden/>
    <w:unhideWhenUsed/>
    <w:rsid w:val="00BC0CB4"/>
    <w:pPr>
      <w:spacing w:after="0" w:line="240" w:lineRule="auto"/>
    </w:pPr>
    <w:rPr>
      <w:rFonts w:ascii="Calibri" w:eastAsia="Calibri" w:hAnsi="Calibri" w:cs="Times New Roman"/>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character" w:customStyle="1" w:styleId="citation-doi">
    <w:name w:val="citation-doi"/>
    <w:basedOn w:val="DefaultParagraphFont"/>
    <w:rsid w:val="00BC0CB4"/>
  </w:style>
  <w:style w:type="character" w:styleId="PlaceholderText">
    <w:name w:val="Placeholder Text"/>
    <w:basedOn w:val="DefaultParagraphFont"/>
    <w:uiPriority w:val="99"/>
    <w:semiHidden/>
    <w:rsid w:val="00BC0CB4"/>
    <w:rPr>
      <w:color w:val="808080"/>
    </w:rPr>
  </w:style>
  <w:style w:type="character" w:customStyle="1" w:styleId="cf01">
    <w:name w:val="cf01"/>
    <w:basedOn w:val="DefaultParagraphFont"/>
    <w:rsid w:val="00BC0CB4"/>
    <w:rPr>
      <w:rFonts w:ascii="Segoe UI" w:hAnsi="Segoe UI" w:cs="Segoe UI" w:hint="default"/>
      <w:sz w:val="18"/>
      <w:szCs w:val="18"/>
    </w:rPr>
  </w:style>
  <w:style w:type="paragraph" w:styleId="NoSpacing">
    <w:name w:val="No Spacing"/>
    <w:uiPriority w:val="1"/>
    <w:qFormat/>
    <w:rsid w:val="008D2123"/>
    <w:pPr>
      <w:spacing w:after="0" w:line="240" w:lineRule="auto"/>
    </w:pPr>
    <w:rPr>
      <w:rFonts w:ascii="Calibri" w:eastAsia="Calibri" w:hAnsi="Calibri" w:cs="Times New Roman"/>
      <w:kern w:val="0"/>
      <w:sz w:val="22"/>
      <w:szCs w:val="22"/>
      <w14:ligatures w14:val="none"/>
    </w:rPr>
  </w:style>
  <w:style w:type="paragraph" w:styleId="Header">
    <w:name w:val="header"/>
    <w:basedOn w:val="Normal"/>
    <w:link w:val="HeaderChar"/>
    <w:uiPriority w:val="99"/>
    <w:unhideWhenUsed/>
    <w:rsid w:val="0055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C3A"/>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55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C3A"/>
    <w:rPr>
      <w:rFonts w:ascii="Calibri" w:eastAsia="Calibri" w:hAnsi="Calibri" w:cs="Times New Roman"/>
      <w:kern w:val="0"/>
      <w:sz w:val="22"/>
      <w:szCs w:val="22"/>
      <w14:ligatures w14:val="none"/>
    </w:rPr>
  </w:style>
  <w:style w:type="character" w:styleId="UnresolvedMention">
    <w:name w:val="Unresolved Mention"/>
    <w:basedOn w:val="DefaultParagraphFont"/>
    <w:uiPriority w:val="99"/>
    <w:semiHidden/>
    <w:unhideWhenUsed/>
    <w:rsid w:val="00663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doi.org/10.1016/j.tics.2005.03.005" TargetMode="External"/><Relationship Id="rId3" Type="http://schemas.openxmlformats.org/officeDocument/2006/relationships/settings" Target="settings.xml"/><Relationship Id="rId21" Type="http://schemas.openxmlformats.org/officeDocument/2006/relationships/hyperlink" Target="https://doi.org/10.1371/journal.pone.0002207" TargetMode="External"/><Relationship Id="rId7" Type="http://schemas.openxmlformats.org/officeDocument/2006/relationships/hyperlink" Target="mailto:james.sikela@cuanschutz.edu" TargetMode="External"/><Relationship Id="rId12" Type="http://schemas.openxmlformats.org/officeDocument/2006/relationships/image" Target="media/image5.png"/><Relationship Id="rId17" Type="http://schemas.openxmlformats.org/officeDocument/2006/relationships/hyperlink" Target="https://doi.org/10.1021/ac034790h" TargetMode="External"/><Relationship Id="rId2" Type="http://schemas.openxmlformats.org/officeDocument/2006/relationships/styles" Target="styles.xml"/><Relationship Id="rId16" Type="http://schemas.openxmlformats.org/officeDocument/2006/relationships/hyperlink" Target="https://doi.org/10.1186/gb-2013-14-4-r36" TargetMode="External"/><Relationship Id="rId20" Type="http://schemas.openxmlformats.org/officeDocument/2006/relationships/hyperlink" Target="https://doi.org/10.1038/nbt.16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2/pmic.200900379"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1093/bioinformatics/btm369"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i.org/10.1093/nar/gki4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baef15b-b8de-423f-9d8a-46f3686d8848}" enabled="0" method="" siteId="{2baef15b-b8de-423f-9d8a-46f3686d8848}"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3940</Words>
  <Characters>22463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Elsevier</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Fiorilla</dc:creator>
  <cp:keywords/>
  <dc:description/>
  <cp:lastModifiedBy>James Sikela</cp:lastModifiedBy>
  <cp:revision>2</cp:revision>
  <dcterms:created xsi:type="dcterms:W3CDTF">2026-07-16T15:02:00Z</dcterms:created>
  <dcterms:modified xsi:type="dcterms:W3CDTF">2026-07-16T15:02:00Z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2024-06-28T01:47:52Z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ea94fe99-8929-4018-80e9-674e82ecd19a</vt:lpwstr>
  </property>
  <property fmtid="{D5CDD505-2E9C-101B-9397-08002B2CF9AE}" pid="8" name="MSIP_Label_549ac42a-3eb4-4074-b885-aea26bd6241e_ContentBits">
    <vt:lpwstr>0</vt:lpwstr>
  </property>
</Properties>
</file>