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037" w:rsidRPr="00BE78F4" w:rsidRDefault="00E301E5" w:rsidP="00BE78F4">
      <w:pPr>
        <w:spacing w:line="360" w:lineRule="auto"/>
        <w:rPr>
          <w:kern w:val="0"/>
          <w:sz w:val="24"/>
          <w:szCs w:val="24"/>
        </w:rPr>
      </w:pPr>
      <w:bookmarkStart w:id="0" w:name="_Hlk234868458"/>
      <w:bookmarkStart w:id="1" w:name="_GoBack"/>
      <w:bookmarkEnd w:id="1"/>
      <w:r w:rsidRPr="00BE78F4">
        <w:rPr>
          <w:kern w:val="0"/>
          <w:sz w:val="24"/>
          <w:szCs w:val="24"/>
        </w:rPr>
        <w:t xml:space="preserve">Table </w:t>
      </w:r>
      <w:proofErr w:type="spellStart"/>
      <w:r w:rsidR="00E579F3" w:rsidRPr="00BE78F4">
        <w:rPr>
          <w:kern w:val="0"/>
          <w:sz w:val="24"/>
          <w:szCs w:val="24"/>
        </w:rPr>
        <w:t>S1</w:t>
      </w:r>
      <w:proofErr w:type="spellEnd"/>
      <w:r w:rsidRPr="00BE78F4">
        <w:rPr>
          <w:kern w:val="0"/>
          <w:sz w:val="24"/>
          <w:szCs w:val="24"/>
        </w:rPr>
        <w:t xml:space="preserve">. </w:t>
      </w:r>
      <w:r w:rsidR="00DF6037" w:rsidRPr="00BE78F4">
        <w:rPr>
          <w:kern w:val="0"/>
          <w:sz w:val="24"/>
          <w:szCs w:val="24"/>
        </w:rPr>
        <w:t xml:space="preserve">Microarray analysis of </w:t>
      </w:r>
      <w:proofErr w:type="spellStart"/>
      <w:r w:rsidR="00DF6037" w:rsidRPr="00BE78F4">
        <w:rPr>
          <w:kern w:val="0"/>
          <w:sz w:val="24"/>
          <w:szCs w:val="24"/>
        </w:rPr>
        <w:t>GLUT1</w:t>
      </w:r>
      <w:proofErr w:type="spellEnd"/>
      <w:r w:rsidR="00DF6037" w:rsidRPr="00BE78F4">
        <w:rPr>
          <w:kern w:val="0"/>
          <w:sz w:val="24"/>
          <w:szCs w:val="24"/>
        </w:rPr>
        <w:t xml:space="preserve">, </w:t>
      </w:r>
      <w:proofErr w:type="spellStart"/>
      <w:r w:rsidR="00DF6037" w:rsidRPr="00BE78F4">
        <w:rPr>
          <w:kern w:val="0"/>
          <w:sz w:val="24"/>
          <w:szCs w:val="24"/>
        </w:rPr>
        <w:t>GLUT3</w:t>
      </w:r>
      <w:proofErr w:type="spellEnd"/>
      <w:r w:rsidR="00DF6037" w:rsidRPr="00BE78F4">
        <w:rPr>
          <w:kern w:val="0"/>
          <w:sz w:val="24"/>
          <w:szCs w:val="24"/>
        </w:rPr>
        <w:t xml:space="preserve">, imprinted gene NNAT and </w:t>
      </w:r>
      <w:proofErr w:type="spellStart"/>
      <w:r w:rsidR="00DF6037" w:rsidRPr="00BE78F4">
        <w:rPr>
          <w:kern w:val="0"/>
          <w:sz w:val="24"/>
          <w:szCs w:val="24"/>
        </w:rPr>
        <w:t>DEGs</w:t>
      </w:r>
      <w:proofErr w:type="spellEnd"/>
      <w:r w:rsidR="00DF6037" w:rsidRPr="00BE78F4">
        <w:rPr>
          <w:kern w:val="0"/>
          <w:sz w:val="24"/>
          <w:szCs w:val="24"/>
        </w:rPr>
        <w:t xml:space="preserve"> involved in the </w:t>
      </w:r>
      <w:proofErr w:type="spellStart"/>
      <w:r w:rsidR="00DF6037" w:rsidRPr="00BE78F4">
        <w:rPr>
          <w:kern w:val="0"/>
          <w:sz w:val="24"/>
          <w:szCs w:val="24"/>
        </w:rPr>
        <w:t>PI3K-AKT</w:t>
      </w:r>
      <w:proofErr w:type="spellEnd"/>
      <w:r w:rsidR="00DF6037" w:rsidRPr="00BE78F4">
        <w:rPr>
          <w:kern w:val="0"/>
          <w:sz w:val="24"/>
          <w:szCs w:val="24"/>
        </w:rPr>
        <w:t xml:space="preserve"> pathway in early gestational placentas after IVF-ET pregnancies vs. natural pregnancy groups.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18"/>
        <w:gridCol w:w="2206"/>
        <w:gridCol w:w="1275"/>
        <w:gridCol w:w="2913"/>
        <w:gridCol w:w="1037"/>
      </w:tblGrid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2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Ensemble ID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29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Gene title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Fold change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ENSG00000139219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COL2A1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II, alpha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18.90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ENSG00000077943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ITGA8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alpha 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18.43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ENSG00000181104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F2R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coagulation factor II (thrombin)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10.13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ENSG00000124253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PCK1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phosphoenolpyruvate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carboxykinase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9.29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ENSG00000160712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IL6R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interleukin 6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8.61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ENSG00000112280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COL9A1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IX, alpha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7.22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ENSG00000156427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FGF18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6.86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ENSG00000145431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PDGFC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platelet derived growth factor 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6.76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ENSG00000170962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PDGFD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platelet derived growth factor 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5.58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ENSG00000139679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LPAR6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lysophosphatidic acid receptor 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5.34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ENSG00000100889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PCK2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phosphoenolpyruvate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carboxykinase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2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5.29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ENSG00000110092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CCND1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cyclin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D1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5.13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ENSG00000111713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GYS2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glycogen synthase 2 (liver)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5.04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ENSG00000113296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THBS4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thrombospondin 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4.43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ENSG00000160867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FGFR4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receptor 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3.82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ENSG00000134853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PDGFRA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platelet-derived growth factor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3.70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ENSG00000198121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LPAR1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lysophosphatidic acid receptor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3.63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ENSG00000049130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KITLG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KIT ligand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3.61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ENSG00000169047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IRS1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insulin receptor substrate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3.50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ENSG00000176533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GNG7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guanine nucleotide binding protein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3.25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ENSG00000147145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LPAR4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lysophosphatidic acid receptor 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3.05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ENSG00000068078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FGFR3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receptor 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3.01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ENSG00000132356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PRKAA1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protein kinase, AMP-activated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2.99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ENSG00000156475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PPP2R2B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protein phosphatase 2, regulatory subunit B, beta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2.89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ENSG00000053438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NNAT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neuronatin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2.83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ENSG00000066468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FGFR2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receptor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2.82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ENSG00000112715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VEGFA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vascular endothelial growth factor 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2.82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ENSG00000138685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2 (basic)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2.81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ENSG00000150630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VEGFC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vascular endothelial growth factor 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2.76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ENSG00000144668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ITGA9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alpha 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2.61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ENSG00000070193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FGF10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fibroblast growth factor 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2.57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ENSG00000184349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EFNA5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ephrin-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A5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2.51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ENSG00000082701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GSK3B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glycogen synthase kinase 3 beta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2.44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ENSG00000064547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LPAR2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lysophosphatidic acid </w:t>
            </w: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>receptor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 xml:space="preserve">2.41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ENSG00000171608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PIK3CD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phosphoinositide-3-kinase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2.35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ENSG00000135424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ITGA7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alpha 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2.24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ENSG00000137801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THBS1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thrombospondin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2.24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ENSG00000145675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PIK3R1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phosphoinositide-3-kinase, regulatory subunit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2.19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ENSG00000060566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CREB3L3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cAMP responsive element binding protein 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2.17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ENSG00000130427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EPO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erythropoietin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2.16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ENSG00000115966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ATF2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activating transcription factor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2.12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ENSG00000188153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COL4A5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IV, alpha 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2.12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ENSG00000112769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LAMA4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laminin, alpha 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2.03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ENSG00000118260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CREB1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cAMP responsive element binding protein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2.03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ENSG00000187498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COL4A1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IV, alpha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ENSG00000182158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CREB3L2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cAMP responsive element binding protein 3-like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ENSG00000172380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GNG12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guanine nucleotide binding protein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0.48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ENSG00000058085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LAMC2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laminin, gamma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ENSG00000135862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LAMC1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laminin, gamma 1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ENSG00000100485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SOS2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son of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sevenless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homolog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ENSG00000171791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BCL2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B-cell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CLL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/lymphoma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ENSG00000105976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MET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met proto-oncogene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ENSG00000105810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CDK6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cyclin-dependent kinase 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ENSG00000171105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INSR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insulin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ENSG00000108821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COL1A1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I, alpha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ENSG00000169242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EFNA1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ephrin-A1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ENSG00000142173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COL6A2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VI, alpha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ENSG00000143384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MCL1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myeloid cell leukemia sequence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0.40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ENSG00000155629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PIK3AP1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phosphoinositide-3-kinase adaptor protein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ENSG00000115414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FN1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fibronectin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ENSG00000118515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SGK1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serum/glucocorticoid regulated kinase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0.37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ENSG00000206384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COL6A6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collagen, type VI, alpha 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ENSG00000138448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ITGAV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alpha V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ENSG00000169398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PTK2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uncharacterized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LOC100653024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ENSG00000259207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ITGB3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beta 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ENSG00000115221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ITGB6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beta 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ENSG00000124762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CDKN1A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cyclin-dependent kinase inhibitor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1A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ENSG00000132470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ITGB4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beta 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0.30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ENSG00000019991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hepatocyte growth factor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ENSG00000059804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GLUT3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solute carrier family 2, member 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ENSG00000146648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epidermal growth factor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ENSG00000113494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PRLR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prolactin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ENSG00000161638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ITGA5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integrin, alpha 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ENSG00000105173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CCNE1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cyclin </w:t>
            </w: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E1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ENSG00000164867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NOS3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nitric oxide synthase 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ENSG00000051382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PIK3CB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phosphoinositide-3-kinase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ENSG00000196569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LAMA2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laminin, alpha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ENSG00000119535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CSF3R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colony stimulating factor 3 </w:t>
            </w: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 xml:space="preserve">receptor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lastRenderedPageBreak/>
              <w:t xml:space="preserve">0.16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ENSG00000117394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GLUT1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solute carrier family 2, member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ENSG00000145623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OSMR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oncostatin</w:t>
            </w:r>
            <w:proofErr w:type="spellEnd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M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ENSG00000100385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IL2RB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interleukin 2 receptor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ENSG00000119630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PGF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placental growth factor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ENSG00000136487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GH2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growth hormone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ENSG00000091879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ANGPT2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angiopoietin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ENSG00000213218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CSH2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chorionic somatomammotropin hormone 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ENSG00000136488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CSH1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chorionic somatomammotropin hormone 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ENSG00000127928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GNGT1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guanine nucleotide binding protein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</w:tr>
      <w:tr w:rsidR="00E579F3" w:rsidRPr="00BE78F4" w:rsidTr="00E579F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ENSG00000259384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GH1</w:t>
            </w:r>
            <w:proofErr w:type="spellEnd"/>
          </w:p>
        </w:tc>
        <w:tc>
          <w:tcPr>
            <w:tcW w:w="29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>growth hormone 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79F3" w:rsidRPr="00BE78F4" w:rsidRDefault="00E579F3" w:rsidP="00BE78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E78F4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</w:tr>
    </w:tbl>
    <w:p w:rsidR="00E301E5" w:rsidRPr="00BE78F4" w:rsidRDefault="00E301E5" w:rsidP="00BE78F4">
      <w:pPr>
        <w:spacing w:line="360" w:lineRule="auto"/>
        <w:rPr>
          <w:sz w:val="24"/>
          <w:szCs w:val="24"/>
        </w:rPr>
      </w:pPr>
    </w:p>
    <w:bookmarkEnd w:id="0"/>
    <w:p w:rsidR="00E301E5" w:rsidRPr="00BE78F4" w:rsidRDefault="00E301E5" w:rsidP="00BE78F4">
      <w:pPr>
        <w:spacing w:line="360" w:lineRule="auto"/>
        <w:rPr>
          <w:sz w:val="24"/>
          <w:szCs w:val="24"/>
        </w:rPr>
      </w:pPr>
    </w:p>
    <w:sectPr w:rsidR="00E301E5" w:rsidRPr="00BE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E5"/>
    <w:rsid w:val="00154390"/>
    <w:rsid w:val="00A3367A"/>
    <w:rsid w:val="00BE78F4"/>
    <w:rsid w:val="00DB0D90"/>
    <w:rsid w:val="00DF6037"/>
    <w:rsid w:val="00E301E5"/>
    <w:rsid w:val="00E5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8C79A3-52DC-43E7-9858-FDC2565E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赵亮</dc:creator>
  <cp:keywords/>
  <dc:description/>
  <cp:lastModifiedBy>赵亮</cp:lastModifiedBy>
  <cp:revision>2</cp:revision>
  <dcterms:created xsi:type="dcterms:W3CDTF">2026-07-13T13:41:00Z</dcterms:created>
  <dcterms:modified xsi:type="dcterms:W3CDTF">2026-07-13T13:41:00Z</dcterms:modified>
</cp:coreProperties>
</file>