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8D0A7" w14:textId="23B46DBD" w:rsidR="00123EE4" w:rsidRPr="00447DB8" w:rsidRDefault="00123EE4" w:rsidP="00123EE4">
      <w:pPr>
        <w:pStyle w:val="mb-3"/>
        <w:spacing w:before="0" w:after="0" w:line="360" w:lineRule="auto"/>
        <w:jc w:val="both"/>
        <w:rPr>
          <w:color w:val="1A1A1A"/>
          <w:sz w:val="22"/>
          <w:szCs w:val="22"/>
          <w:lang w:val="en-US"/>
        </w:rPr>
      </w:pPr>
      <w:r w:rsidRPr="00CA3681">
        <w:rPr>
          <w:b/>
          <w:bCs/>
          <w:color w:val="1A1A1A"/>
          <w:sz w:val="22"/>
          <w:szCs w:val="22"/>
          <w:highlight w:val="red"/>
          <w:lang w:val="en-US"/>
        </w:rPr>
        <w:t xml:space="preserve">Table </w:t>
      </w:r>
      <w:r>
        <w:rPr>
          <w:b/>
          <w:bCs/>
          <w:color w:val="1A1A1A"/>
          <w:sz w:val="22"/>
          <w:szCs w:val="22"/>
          <w:highlight w:val="red"/>
          <w:lang w:val="en-US"/>
        </w:rPr>
        <w:t>S</w:t>
      </w:r>
      <w:r>
        <w:rPr>
          <w:b/>
          <w:bCs/>
          <w:color w:val="1A1A1A"/>
          <w:sz w:val="22"/>
          <w:szCs w:val="22"/>
          <w:highlight w:val="red"/>
          <w:lang w:val="en-US"/>
        </w:rPr>
        <w:t>5</w:t>
      </w:r>
      <w:r w:rsidRPr="00CA3681">
        <w:rPr>
          <w:b/>
          <w:bCs/>
          <w:color w:val="1A1A1A"/>
          <w:sz w:val="22"/>
          <w:szCs w:val="22"/>
          <w:highlight w:val="red"/>
          <w:lang w:val="en-US"/>
        </w:rPr>
        <w:t>.</w:t>
      </w:r>
      <w:r w:rsidRPr="00CA3681">
        <w:rPr>
          <w:color w:val="1A1A1A"/>
          <w:sz w:val="22"/>
          <w:szCs w:val="22"/>
          <w:highlight w:val="red"/>
          <w:lang w:val="en-US"/>
        </w:rPr>
        <w:t xml:space="preserve"> Principal limitations of our study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"/>
        <w:gridCol w:w="2155"/>
        <w:gridCol w:w="6323"/>
      </w:tblGrid>
      <w:tr w:rsidR="00123EE4" w14:paraId="029F7060" w14:textId="77777777" w:rsidTr="00786B2E">
        <w:tc>
          <w:tcPr>
            <w:tcW w:w="557" w:type="dxa"/>
          </w:tcPr>
          <w:p w14:paraId="44397155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b/>
                <w:bCs/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b/>
                <w:bCs/>
                <w:color w:val="1A1A1A"/>
                <w:sz w:val="16"/>
                <w:szCs w:val="16"/>
                <w:lang w:val="en-US"/>
              </w:rPr>
              <w:t>#</w:t>
            </w:r>
          </w:p>
        </w:tc>
        <w:tc>
          <w:tcPr>
            <w:tcW w:w="2245" w:type="dxa"/>
          </w:tcPr>
          <w:p w14:paraId="6ABD9B79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b/>
                <w:bCs/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b/>
                <w:bCs/>
                <w:color w:val="1A1A1A"/>
                <w:sz w:val="16"/>
                <w:szCs w:val="16"/>
                <w:lang w:val="en-US"/>
              </w:rPr>
              <w:t>Limitation</w:t>
            </w:r>
          </w:p>
        </w:tc>
        <w:tc>
          <w:tcPr>
            <w:tcW w:w="6769" w:type="dxa"/>
          </w:tcPr>
          <w:p w14:paraId="070269BF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b/>
                <w:bCs/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b/>
                <w:bCs/>
                <w:color w:val="1A1A1A"/>
                <w:sz w:val="16"/>
                <w:szCs w:val="16"/>
                <w:lang w:val="en-US"/>
              </w:rPr>
              <w:t>Description</w:t>
            </w:r>
          </w:p>
        </w:tc>
      </w:tr>
      <w:tr w:rsidR="00123EE4" w:rsidRPr="002202B0" w14:paraId="7C7D6C85" w14:textId="77777777" w:rsidTr="00786B2E">
        <w:tc>
          <w:tcPr>
            <w:tcW w:w="557" w:type="dxa"/>
          </w:tcPr>
          <w:p w14:paraId="39A6B7E4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1.</w:t>
            </w:r>
          </w:p>
        </w:tc>
        <w:tc>
          <w:tcPr>
            <w:tcW w:w="2245" w:type="dxa"/>
          </w:tcPr>
          <w:p w14:paraId="4BE97554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rStyle w:val="Strong"/>
                <w:b w:val="0"/>
                <w:bCs w:val="0"/>
                <w:color w:val="1A1A1A"/>
                <w:sz w:val="16"/>
                <w:szCs w:val="16"/>
                <w:lang w:val="en-US"/>
              </w:rPr>
              <w:t>Sample size</w:t>
            </w:r>
          </w:p>
        </w:tc>
        <w:tc>
          <w:tcPr>
            <w:tcW w:w="6769" w:type="dxa"/>
          </w:tcPr>
          <w:p w14:paraId="5646FDA4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rStyle w:val="Strong"/>
                <w:b w:val="0"/>
                <w:bCs w:val="0"/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At n = 41/40 the study is appropriately powered for discovery of large effect sizes (d &gt; 0.8 at 80% power) but is underpowered for small effects. Targeted replication in a cohort of n ≥ 200 per arm is needed before any biomarker claim can be made.</w:t>
            </w:r>
          </w:p>
        </w:tc>
      </w:tr>
      <w:tr w:rsidR="00123EE4" w:rsidRPr="002202B0" w14:paraId="4CEE60AB" w14:textId="77777777" w:rsidTr="00786B2E">
        <w:tc>
          <w:tcPr>
            <w:tcW w:w="557" w:type="dxa"/>
          </w:tcPr>
          <w:p w14:paraId="72B91264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2.</w:t>
            </w:r>
          </w:p>
        </w:tc>
        <w:tc>
          <w:tcPr>
            <w:tcW w:w="2245" w:type="dxa"/>
          </w:tcPr>
          <w:p w14:paraId="41036BB5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rStyle w:val="Strong"/>
                <w:b w:val="0"/>
                <w:bCs w:val="0"/>
                <w:color w:val="1A1A1A"/>
                <w:sz w:val="16"/>
                <w:szCs w:val="16"/>
                <w:lang w:val="en-US"/>
              </w:rPr>
              <w:t>Sex–age imbalance</w:t>
            </w:r>
          </w:p>
        </w:tc>
        <w:tc>
          <w:tcPr>
            <w:tcW w:w="6769" w:type="dxa"/>
          </w:tcPr>
          <w:p w14:paraId="3B47CF74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rStyle w:val="Strong"/>
                <w:b w:val="0"/>
                <w:bCs w:val="0"/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The control arm was 75% female and 6 years younger than the SCZ arm (Fisher's p = 0.0065, Welch's t p = 0.031). All confirmatory analyses adjust for these covariates, but residual confounding cannot be excluded. The positive-vs-negative symptom contrast was particularly distorted (81% male vs 93% female by accident of subgroup membership) and must be interpreted with caution.</w:t>
            </w:r>
          </w:p>
        </w:tc>
      </w:tr>
      <w:tr w:rsidR="00123EE4" w:rsidRPr="002202B0" w14:paraId="54E71C3F" w14:textId="77777777" w:rsidTr="00786B2E">
        <w:tc>
          <w:tcPr>
            <w:tcW w:w="557" w:type="dxa"/>
          </w:tcPr>
          <w:p w14:paraId="6FFF5D8E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3.</w:t>
            </w:r>
          </w:p>
        </w:tc>
        <w:tc>
          <w:tcPr>
            <w:tcW w:w="2245" w:type="dxa"/>
          </w:tcPr>
          <w:p w14:paraId="32B4FDD5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b/>
                <w:bCs/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rStyle w:val="Strong"/>
                <w:b w:val="0"/>
                <w:bCs w:val="0"/>
                <w:color w:val="1A1A1A"/>
                <w:sz w:val="16"/>
                <w:szCs w:val="16"/>
                <w:lang w:val="en-US"/>
              </w:rPr>
              <w:t>All patients are on antipsychotics in acute exacerbation</w:t>
            </w:r>
          </w:p>
        </w:tc>
        <w:tc>
          <w:tcPr>
            <w:tcW w:w="6769" w:type="dxa"/>
          </w:tcPr>
          <w:p w14:paraId="647AA7C6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Drug-</w:t>
            </w:r>
            <w:proofErr w:type="spellStart"/>
            <w:r w:rsidRPr="006A167E">
              <w:rPr>
                <w:color w:val="1A1A1A"/>
                <w:sz w:val="16"/>
                <w:szCs w:val="16"/>
                <w:lang w:val="en-US"/>
              </w:rPr>
              <w:t>na</w:t>
            </w:r>
            <w:r>
              <w:rPr>
                <w:color w:val="1A1A1A"/>
                <w:sz w:val="16"/>
                <w:szCs w:val="16"/>
                <w:lang w:val="en-US"/>
              </w:rPr>
              <w:t>it</w:t>
            </w:r>
            <w:r w:rsidRPr="006A167E">
              <w:rPr>
                <w:color w:val="1A1A1A"/>
                <w:sz w:val="16"/>
                <w:szCs w:val="16"/>
                <w:lang w:val="en-US"/>
              </w:rPr>
              <w:t>ve</w:t>
            </w:r>
            <w:proofErr w:type="spellEnd"/>
            <w:r w:rsidRPr="006A167E">
              <w:rPr>
                <w:color w:val="1A1A1A"/>
                <w:sz w:val="16"/>
                <w:szCs w:val="16"/>
                <w:lang w:val="en-US"/>
              </w:rPr>
              <w:t xml:space="preserve"> replication is essential. Our subgroup </w:t>
            </w:r>
            <w:proofErr w:type="spellStart"/>
            <w:r w:rsidRPr="006A167E">
              <w:rPr>
                <w:color w:val="1A1A1A"/>
                <w:sz w:val="16"/>
                <w:szCs w:val="16"/>
                <w:lang w:val="en-US"/>
              </w:rPr>
              <w:t>deconfounding</w:t>
            </w:r>
            <w:proofErr w:type="spellEnd"/>
            <w:r w:rsidRPr="006A167E">
              <w:rPr>
                <w:color w:val="1A1A1A"/>
                <w:sz w:val="16"/>
                <w:szCs w:val="16"/>
                <w:lang w:val="en-US"/>
              </w:rPr>
              <w:t xml:space="preserve"> partially mitigates this by partitioning variance attributable to </w:t>
            </w:r>
            <w:proofErr w:type="spellStart"/>
            <w:r w:rsidRPr="006A167E">
              <w:rPr>
                <w:color w:val="1A1A1A"/>
                <w:sz w:val="16"/>
                <w:szCs w:val="16"/>
                <w:lang w:val="en-US"/>
              </w:rPr>
              <w:t>CPZeq</w:t>
            </w:r>
            <w:proofErr w:type="spellEnd"/>
            <w:r w:rsidRPr="006A167E">
              <w:rPr>
                <w:color w:val="1A1A1A"/>
                <w:sz w:val="16"/>
                <w:szCs w:val="16"/>
                <w:lang w:val="en-US"/>
              </w:rPr>
              <w:t xml:space="preserve"> dose, clozapine status and AP class, but a fully drug-</w:t>
            </w:r>
            <w:proofErr w:type="spellStart"/>
            <w:r w:rsidRPr="006A167E">
              <w:rPr>
                <w:color w:val="1A1A1A"/>
                <w:sz w:val="16"/>
                <w:szCs w:val="16"/>
                <w:lang w:val="en-US"/>
              </w:rPr>
              <w:t>na</w:t>
            </w:r>
            <w:r>
              <w:rPr>
                <w:color w:val="1A1A1A"/>
                <w:sz w:val="16"/>
                <w:szCs w:val="16"/>
                <w:lang w:val="en-US"/>
              </w:rPr>
              <w:t>it</w:t>
            </w:r>
            <w:r w:rsidRPr="006A167E">
              <w:rPr>
                <w:color w:val="1A1A1A"/>
                <w:sz w:val="16"/>
                <w:szCs w:val="16"/>
                <w:lang w:val="en-US"/>
              </w:rPr>
              <w:t>ve</w:t>
            </w:r>
            <w:proofErr w:type="spellEnd"/>
            <w:r w:rsidRPr="006A167E">
              <w:rPr>
                <w:color w:val="1A1A1A"/>
                <w:sz w:val="16"/>
                <w:szCs w:val="16"/>
                <w:lang w:val="en-US"/>
              </w:rPr>
              <w:t xml:space="preserve"> cohort would resolve residual confounding.</w:t>
            </w:r>
          </w:p>
          <w:p w14:paraId="50833723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</w:p>
        </w:tc>
      </w:tr>
      <w:tr w:rsidR="00123EE4" w:rsidRPr="002202B0" w14:paraId="737AFE6E" w14:textId="77777777" w:rsidTr="00786B2E">
        <w:tc>
          <w:tcPr>
            <w:tcW w:w="557" w:type="dxa"/>
          </w:tcPr>
          <w:p w14:paraId="41337142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4.</w:t>
            </w:r>
          </w:p>
        </w:tc>
        <w:tc>
          <w:tcPr>
            <w:tcW w:w="2245" w:type="dxa"/>
          </w:tcPr>
          <w:p w14:paraId="6D8CB8AE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Targeted HILIC MRM panel ≠ global metabolome</w:t>
            </w:r>
          </w:p>
        </w:tc>
        <w:tc>
          <w:tcPr>
            <w:tcW w:w="6769" w:type="dxa"/>
          </w:tcPr>
          <w:p w14:paraId="4A95E4E5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 xml:space="preserve">The pathway-enrichment dominance of glycerophospholipid metabolism reflects in part panel coverage. Untargeted </w:t>
            </w:r>
            <w:proofErr w:type="spellStart"/>
            <w:r w:rsidRPr="006A167E">
              <w:rPr>
                <w:color w:val="1A1A1A"/>
                <w:sz w:val="16"/>
                <w:szCs w:val="16"/>
                <w:lang w:val="en-US"/>
              </w:rPr>
              <w:t>lipidomics</w:t>
            </w:r>
            <w:proofErr w:type="spellEnd"/>
            <w:r w:rsidRPr="006A167E">
              <w:rPr>
                <w:color w:val="1A1A1A"/>
                <w:sz w:val="16"/>
                <w:szCs w:val="16"/>
                <w:lang w:val="en-US"/>
              </w:rPr>
              <w:t xml:space="preserve"> in the same cohort would strengthen the membrane-</w:t>
            </w:r>
            <w:proofErr w:type="spellStart"/>
            <w:r w:rsidRPr="006A167E">
              <w:rPr>
                <w:color w:val="1A1A1A"/>
                <w:sz w:val="16"/>
                <w:szCs w:val="16"/>
                <w:lang w:val="en-US"/>
              </w:rPr>
              <w:t>remodelling</w:t>
            </w:r>
            <w:proofErr w:type="spellEnd"/>
            <w:r w:rsidRPr="006A167E">
              <w:rPr>
                <w:color w:val="1A1A1A"/>
                <w:sz w:val="16"/>
                <w:szCs w:val="16"/>
                <w:lang w:val="en-US"/>
              </w:rPr>
              <w:t xml:space="preserve"> hypothesis.</w:t>
            </w:r>
          </w:p>
        </w:tc>
      </w:tr>
      <w:tr w:rsidR="00123EE4" w:rsidRPr="002202B0" w14:paraId="54540147" w14:textId="77777777" w:rsidTr="00786B2E">
        <w:tc>
          <w:tcPr>
            <w:tcW w:w="557" w:type="dxa"/>
          </w:tcPr>
          <w:p w14:paraId="507FA89D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5.</w:t>
            </w:r>
          </w:p>
        </w:tc>
        <w:tc>
          <w:tcPr>
            <w:tcW w:w="2245" w:type="dxa"/>
          </w:tcPr>
          <w:p w14:paraId="4C746308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Smoking status was recorded for SCZ patients only</w:t>
            </w:r>
          </w:p>
        </w:tc>
        <w:tc>
          <w:tcPr>
            <w:tcW w:w="6769" w:type="dxa"/>
          </w:tcPr>
          <w:p w14:paraId="2807F523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This precludes a direct smoking-stratified SCZ vs Control test. For all SCZ-vs-Ct effect-size comparisons we therefore report both the unadjusted estimate and the smoking-adjusted-within-SCZ estimate.</w:t>
            </w:r>
          </w:p>
        </w:tc>
      </w:tr>
      <w:tr w:rsidR="00123EE4" w:rsidRPr="002202B0" w14:paraId="3474BA13" w14:textId="77777777" w:rsidTr="00786B2E">
        <w:tc>
          <w:tcPr>
            <w:tcW w:w="557" w:type="dxa"/>
          </w:tcPr>
          <w:p w14:paraId="35C1D829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6.</w:t>
            </w:r>
          </w:p>
        </w:tc>
        <w:tc>
          <w:tcPr>
            <w:tcW w:w="2245" w:type="dxa"/>
          </w:tcPr>
          <w:p w14:paraId="688E6ECA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The metabolite-to-gene mapping uses canonical KEGG/HMDB assignments</w:t>
            </w:r>
          </w:p>
        </w:tc>
        <w:tc>
          <w:tcPr>
            <w:tcW w:w="6769" w:type="dxa"/>
          </w:tcPr>
          <w:p w14:paraId="3B3D29AE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Tissue- and brain-specific isoform usage, which may modulate the in-vivo relevance of LPCAT4 vs LPCAT1 vs LPCAT3, was not directly addressed.</w:t>
            </w:r>
          </w:p>
        </w:tc>
      </w:tr>
      <w:tr w:rsidR="00123EE4" w:rsidRPr="002202B0" w14:paraId="2B4CB01B" w14:textId="77777777" w:rsidTr="00786B2E">
        <w:tc>
          <w:tcPr>
            <w:tcW w:w="557" w:type="dxa"/>
          </w:tcPr>
          <w:p w14:paraId="7D1337C6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7.</w:t>
            </w:r>
          </w:p>
        </w:tc>
        <w:tc>
          <w:tcPr>
            <w:tcW w:w="2245" w:type="dxa"/>
          </w:tcPr>
          <w:p w14:paraId="654FB511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Cross-sectional design</w:t>
            </w:r>
          </w:p>
        </w:tc>
        <w:tc>
          <w:tcPr>
            <w:tcW w:w="6769" w:type="dxa"/>
          </w:tcPr>
          <w:p w14:paraId="3DE23D0B" w14:textId="77777777" w:rsidR="00123EE4" w:rsidRPr="006A167E" w:rsidRDefault="00123EE4" w:rsidP="00786B2E">
            <w:pPr>
              <w:pStyle w:val="mb-3"/>
              <w:spacing w:before="0" w:after="0" w:line="360" w:lineRule="auto"/>
              <w:jc w:val="both"/>
              <w:rPr>
                <w:color w:val="1A1A1A"/>
                <w:sz w:val="16"/>
                <w:szCs w:val="16"/>
                <w:lang w:val="en-US"/>
              </w:rPr>
            </w:pPr>
            <w:r w:rsidRPr="006A167E">
              <w:rPr>
                <w:color w:val="1A1A1A"/>
                <w:sz w:val="16"/>
                <w:szCs w:val="16"/>
                <w:lang w:val="en-US"/>
              </w:rPr>
              <w:t>Longitudinal sampling would distinguish state from trait markers and would directly test whether the purinergic axis tracks symptom trajectory.</w:t>
            </w:r>
          </w:p>
        </w:tc>
      </w:tr>
    </w:tbl>
    <w:p w14:paraId="380CBEDF" w14:textId="77777777" w:rsidR="00123EE4" w:rsidRPr="00123EE4" w:rsidRDefault="00123EE4" w:rsidP="00123EE4">
      <w:pPr>
        <w:spacing w:line="360" w:lineRule="auto"/>
        <w:jc w:val="both"/>
        <w:rPr>
          <w:color w:val="1A1A1A"/>
          <w:sz w:val="22"/>
          <w:szCs w:val="22"/>
          <w:lang w:val="en-US"/>
        </w:rPr>
      </w:pPr>
    </w:p>
    <w:p w14:paraId="5087977A" w14:textId="77777777" w:rsidR="00123EE4" w:rsidRPr="00123EE4" w:rsidRDefault="00123EE4">
      <w:pPr>
        <w:rPr>
          <w:lang w:val="en-US"/>
        </w:rPr>
      </w:pPr>
    </w:p>
    <w:sectPr w:rsidR="00123EE4" w:rsidRPr="00123E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E4"/>
    <w:rsid w:val="00123EE4"/>
    <w:rsid w:val="007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4AF7D6"/>
  <w15:chartTrackingRefBased/>
  <w15:docId w15:val="{00EF7588-CBBA-6B41-8A70-E3B04583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EE4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3E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RU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3E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RU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3E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RU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3E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RU"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3E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RU"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3E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RU"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3E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RU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3E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RU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3E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3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3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3E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3E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3E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3E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3E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3E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3E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RU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3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E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RU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123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3E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RU" w:eastAsia="en-US"/>
    </w:rPr>
  </w:style>
  <w:style w:type="character" w:customStyle="1" w:styleId="QuoteChar">
    <w:name w:val="Quote Char"/>
    <w:basedOn w:val="DefaultParagraphFont"/>
    <w:link w:val="Quote"/>
    <w:uiPriority w:val="29"/>
    <w:rsid w:val="00123E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3E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RU" w:eastAsia="en-US"/>
    </w:rPr>
  </w:style>
  <w:style w:type="character" w:styleId="IntenseEmphasis">
    <w:name w:val="Intense Emphasis"/>
    <w:basedOn w:val="DefaultParagraphFont"/>
    <w:uiPriority w:val="21"/>
    <w:qFormat/>
    <w:rsid w:val="00123E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RU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E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3EE4"/>
    <w:rPr>
      <w:b/>
      <w:bCs/>
      <w:smallCaps/>
      <w:color w:val="0F4761" w:themeColor="accent1" w:themeShade="BF"/>
      <w:spacing w:val="5"/>
    </w:rPr>
  </w:style>
  <w:style w:type="paragraph" w:customStyle="1" w:styleId="mb-3">
    <w:name w:val="mb-3"/>
    <w:basedOn w:val="Normal"/>
    <w:rsid w:val="00123EE4"/>
    <w:pPr>
      <w:spacing w:before="120" w:after="120"/>
    </w:pPr>
  </w:style>
  <w:style w:type="character" w:styleId="Strong">
    <w:name w:val="Strong"/>
    <w:basedOn w:val="DefaultParagraphFont"/>
    <w:uiPriority w:val="22"/>
    <w:qFormat/>
    <w:rsid w:val="00123EE4"/>
    <w:rPr>
      <w:b/>
      <w:bCs/>
    </w:rPr>
  </w:style>
  <w:style w:type="table" w:styleId="TableGrid">
    <w:name w:val="Table Grid"/>
    <w:basedOn w:val="TableNormal"/>
    <w:uiPriority w:val="39"/>
    <w:rsid w:val="00123EE4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Basov</dc:creator>
  <cp:keywords/>
  <dc:description/>
  <cp:lastModifiedBy>Nikita Basov</cp:lastModifiedBy>
  <cp:revision>1</cp:revision>
  <dcterms:created xsi:type="dcterms:W3CDTF">2026-06-25T18:13:00Z</dcterms:created>
  <dcterms:modified xsi:type="dcterms:W3CDTF">2026-06-25T18:14:00Z</dcterms:modified>
</cp:coreProperties>
</file>