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6CA61" w14:textId="77777777">
      <w:pPr>
        <w:spacing w:before="160" w:after="80" w:line="240" w:lineRule="auto"/>
        <w:jc w:val="center"/>
      </w:pPr>
      <w:r>
        <w:rPr>
          <w:b/>
          <w:color w:val="1F4E79"/>
          <w:sz w:val="34"/>
        </w:rPr>
        <w:t>Supplementary Information</w:t>
      </w:r>
    </w:p>
    <w:p w14:paraId="2E5EC36E" w14:textId="77777777">
      <w:pPr>
        <w:spacing w:after="160" w:line="240" w:lineRule="auto"/>
        <w:jc w:val="center"/>
      </w:pPr>
      <w:r>
        <w:rPr>
          <w:b/>
          <w:sz w:val="28"/>
        </w:rPr>
        <w:t>Data, Variables, and Code Documentation</w:t>
      </w:r>
    </w:p>
    <w:p w14:paraId="047C24C9" w14:textId="77777777">
      <w:pPr>
        <w:spacing w:after="240" w:line="252" w:lineRule="auto"/>
        <w:jc w:val="center"/>
      </w:pPr>
      <w:r>
        <w:rPr>
          <w:b/>
        </w:rPr>
        <w:t xml:space="preserve">Associated article: </w:t>
      </w:r>
      <w:r>
        <w:rPr>
          <w:i/>
        </w:rPr>
        <w:t>Urban Conditions and Innovation Performance in Cities Hosting East–West Interregional Co-built Industrial Parks: Evidence from Western China</w:t>
      </w:r>
    </w:p>
    <w:p w14:paraId="299BF3FC" w14:textId="77777777">
      <w:pPr>
        <w:pStyle w:val="1"/>
      </w:pPr>
      <w:r>
        <w:t>1. Scope</w:t>
      </w:r>
    </w:p>
    <w:p w14:paraId="5EEBD087" w14:textId="77777777">
      <w:pPr>
        <w:spacing w:after="100"/>
      </w:pPr>
      <w:r>
        <w:t>This Supplementary Information describes the study sample, data structure, variable framework, data-processing procedures, analytical code, result files, variable definitions, measurement formulas, and principal data sources used in the associated article. It is intended to maintain consistent terminology and measurement across the manuscript, shared data, analytical scripts, and reported outputs.</w:t>
      </w:r>
    </w:p>
    <w:p w14:paraId="17ABBDE9" w14:textId="77777777">
      <w:pPr>
        <w:pStyle w:val="1"/>
      </w:pPr>
      <w:r>
        <w:t>2. Study sample and data structure</w:t>
      </w:r>
    </w:p>
    <w:p w14:paraId="32A15894" w14:textId="77777777">
      <w:pPr>
        <w:pStyle w:val="21"/>
      </w:pPr>
      <w:r>
        <w:t>2.1 Study units and sample identification</w:t>
      </w:r>
    </w:p>
    <w:p w14:paraId="72D003CC" w14:textId="77777777">
      <w:pPr>
        <w:spacing w:after="0"/>
      </w:pPr>
      <w:r>
        <w:t>The study covers prefecture-level administrative units in western China that host east–west interregional co-built industrial parks, including prefecture-level cities, autonomous prefectures, and leagues. For brevity, these units are referred to as cities. The identification process began with 333 prefecture-level units nationwide, of which 131 are located in western China. Government documents, local-government websites, official news releases, and reports from established media outlets were then used to identify cities with documented east–west interregional co-built industrial parks. The final sample comprises 102 prefecture-level units in western China.</w:t>
      </w:r>
    </w:p>
    <w:p w14:paraId="312EA7BD" w14:textId="77777777">
      <w:pPr>
        <w:spacing w:after="100"/>
      </w:pPr>
      <w:r>
        <w:t>Because cities entered interregional park collaboration at different times, a city-specific collaboration start year was identified. It is defined as the first year in which public documentation explicitly described a park within the relevant prefecture-level unit as a carrier or platform for interregional collaboration or as an east–west co-built industrial park. Annual observations enter the analytical sample from that year onward. The resulting unbalanced panel covers 2010–2023 and contains 1,276 city-year observations for 102 cities.</w:t>
      </w:r>
    </w:p>
    <w:p w14:paraId="65E5D699" w14:textId="77777777">
      <w:pPr>
        <w:pStyle w:val="21"/>
      </w:pPr>
      <w:r>
        <w:t>2.2 Data structure and variable framework</w:t>
      </w:r>
    </w:p>
    <w:p w14:paraId="3D669CB9" w14:textId="77777777">
      <w:pPr>
        <w:spacing w:after="80"/>
      </w:pPr>
      <w:r>
        <w:t>The analysis-ready panel contains 40 fields: four identification and time fields, one comprehensive urban innovation index, five component indicators used to construct the index, and 30 explanatory variables. The comprehensive urban innovation index is the dependent variable, and the 30 explanatory variables are the model inputs. The five component indicators document and support verification of the index construction.</w:t>
      </w:r>
    </w:p>
    <w:p w14:paraId="249749B0" w14:textId="77777777">
      <w:pPr>
        <w:keepNext/>
        <w:spacing w:before="140" w:after="80" w:line="240" w:lineRule="auto"/>
        <w:jc w:val="center"/>
      </w:pPr>
      <w:r>
        <w:rPr>
          <w:b/>
          <w:sz w:val="20"/>
        </w:rPr>
        <w:t>Table S1. Overview of the analytical data</w:t>
      </w:r>
    </w:p>
    <w:tbl>
      <w:tblPr>
        <w:tblStyle w:val="aff1"/>
        <w:tblW w:w="0" w:type="auto"/>
        <w:jc w:val="center"/>
        <w:tblLayout w:type="fixed"/>
        <w:tblLook w:val="04A0" w:firstRow="1" w:lastRow="0" w:firstColumn="1" w:lastColumn="0" w:noHBand="0" w:noVBand="1"/>
      </w:tblPr>
      <w:tblGrid>
        <w:gridCol w:w="2381"/>
        <w:gridCol w:w="7029"/>
      </w:tblGrid>
      <w:tr w14:paraId="119B53A1" w14:textId="77777777">
        <w:trPr>
          <w:cantSplit/>
          <w:tblHeader/>
          <w:jc w:val="center"/>
        </w:trPr>
        <w:tc>
          <w:tcPr>
            <w:tcW w:w="2381" w:type="dxa"/>
            <w:shd w:val="clear" w:color="auto" w:fill="D9EAF7"/>
            <w:tcMar>
              <w:top w:w="55" w:type="dxa"/>
              <w:left w:w="60" w:type="dxa"/>
              <w:bottom w:w="55" w:type="dxa"/>
              <w:right w:w="60" w:type="dxa"/>
            </w:tcMar>
            <w:vAlign w:val="center"/>
          </w:tcPr>
          <w:p w14:paraId="5AF2AEAA" w14:textId="77777777">
            <w:pPr>
              <w:spacing w:after="0" w:line="240" w:lineRule="auto"/>
              <w:jc w:val="center"/>
            </w:pPr>
            <w:r>
              <w:rPr>
                <w:b/>
                <w:sz w:val="18"/>
              </w:rPr>
              <w:t>Item</w:t>
            </w:r>
          </w:p>
        </w:tc>
        <w:tc>
          <w:tcPr>
            <w:tcW w:w="7029" w:type="dxa"/>
            <w:shd w:val="clear" w:color="auto" w:fill="D9EAF7"/>
            <w:tcMar>
              <w:top w:w="55" w:type="dxa"/>
              <w:left w:w="60" w:type="dxa"/>
              <w:bottom w:w="55" w:type="dxa"/>
              <w:right w:w="60" w:type="dxa"/>
            </w:tcMar>
            <w:vAlign w:val="center"/>
          </w:tcPr>
          <w:p w14:paraId="2B23A5C5" w14:textId="77777777">
            <w:pPr>
              <w:spacing w:after="0" w:line="240" w:lineRule="auto"/>
              <w:jc w:val="center"/>
            </w:pPr>
            <w:r>
              <w:rPr>
                <w:b/>
                <w:sz w:val="18"/>
              </w:rPr>
              <w:t>Description</w:t>
            </w:r>
          </w:p>
        </w:tc>
      </w:tr>
      <w:tr w14:paraId="3890865A" w14:textId="77777777">
        <w:trPr>
          <w:cantSplit/>
          <w:jc w:val="center"/>
        </w:trPr>
        <w:tc>
          <w:tcPr>
            <w:tcW w:w="2381" w:type="dxa"/>
            <w:tcMar>
              <w:top w:w="55" w:type="dxa"/>
              <w:left w:w="60" w:type="dxa"/>
              <w:bottom w:w="55" w:type="dxa"/>
              <w:right w:w="60" w:type="dxa"/>
            </w:tcMar>
            <w:vAlign w:val="center"/>
          </w:tcPr>
          <w:p w14:paraId="0EE411E5" w14:textId="77777777">
            <w:pPr>
              <w:spacing w:after="0" w:line="240" w:lineRule="auto"/>
            </w:pPr>
            <w:r>
              <w:rPr>
                <w:sz w:val="18"/>
              </w:rPr>
              <w:t>Study units</w:t>
            </w:r>
          </w:p>
        </w:tc>
        <w:tc>
          <w:tcPr>
            <w:tcW w:w="7029" w:type="dxa"/>
            <w:tcMar>
              <w:top w:w="55" w:type="dxa"/>
              <w:left w:w="60" w:type="dxa"/>
              <w:bottom w:w="55" w:type="dxa"/>
              <w:right w:w="60" w:type="dxa"/>
            </w:tcMar>
            <w:vAlign w:val="center"/>
          </w:tcPr>
          <w:p w14:paraId="5E8F3FD4" w14:textId="77777777">
            <w:pPr>
              <w:spacing w:after="0" w:line="240" w:lineRule="auto"/>
            </w:pPr>
            <w:r>
              <w:rPr>
                <w:sz w:val="18"/>
              </w:rPr>
              <w:t>Prefecture-level administrative units in western China hosting east–west interregional co-built industrial parks</w:t>
            </w:r>
          </w:p>
        </w:tc>
      </w:tr>
      <w:tr w14:paraId="67D6A90B" w14:textId="77777777">
        <w:trPr>
          <w:cantSplit/>
          <w:jc w:val="center"/>
        </w:trPr>
        <w:tc>
          <w:tcPr>
            <w:tcW w:w="2381" w:type="dxa"/>
            <w:tcMar>
              <w:top w:w="55" w:type="dxa"/>
              <w:left w:w="60" w:type="dxa"/>
              <w:bottom w:w="55" w:type="dxa"/>
              <w:right w:w="60" w:type="dxa"/>
            </w:tcMar>
            <w:vAlign w:val="center"/>
          </w:tcPr>
          <w:p w14:paraId="1B7EF879" w14:textId="77777777">
            <w:pPr>
              <w:spacing w:after="0" w:line="240" w:lineRule="auto"/>
            </w:pPr>
            <w:r>
              <w:rPr>
                <w:sz w:val="18"/>
              </w:rPr>
              <w:t>Number of cities</w:t>
            </w:r>
          </w:p>
        </w:tc>
        <w:tc>
          <w:tcPr>
            <w:tcW w:w="7029" w:type="dxa"/>
            <w:tcMar>
              <w:top w:w="55" w:type="dxa"/>
              <w:left w:w="60" w:type="dxa"/>
              <w:bottom w:w="55" w:type="dxa"/>
              <w:right w:w="60" w:type="dxa"/>
            </w:tcMar>
            <w:vAlign w:val="center"/>
          </w:tcPr>
          <w:p w14:paraId="710F0243" w14:textId="77777777">
            <w:pPr>
              <w:spacing w:after="0" w:line="240" w:lineRule="auto"/>
            </w:pPr>
            <w:r>
              <w:rPr>
                <w:sz w:val="18"/>
              </w:rPr>
              <w:t>102</w:t>
            </w:r>
          </w:p>
        </w:tc>
      </w:tr>
      <w:tr w14:paraId="6F15AFE6" w14:textId="77777777">
        <w:trPr>
          <w:cantSplit/>
          <w:jc w:val="center"/>
        </w:trPr>
        <w:tc>
          <w:tcPr>
            <w:tcW w:w="2381" w:type="dxa"/>
            <w:tcMar>
              <w:top w:w="55" w:type="dxa"/>
              <w:left w:w="60" w:type="dxa"/>
              <w:bottom w:w="55" w:type="dxa"/>
              <w:right w:w="60" w:type="dxa"/>
            </w:tcMar>
            <w:vAlign w:val="center"/>
          </w:tcPr>
          <w:p w14:paraId="311FE9A2" w14:textId="77777777">
            <w:pPr>
              <w:spacing w:after="0" w:line="240" w:lineRule="auto"/>
            </w:pPr>
            <w:r>
              <w:rPr>
                <w:sz w:val="18"/>
              </w:rPr>
              <w:t>Period</w:t>
            </w:r>
          </w:p>
        </w:tc>
        <w:tc>
          <w:tcPr>
            <w:tcW w:w="7029" w:type="dxa"/>
            <w:tcMar>
              <w:top w:w="55" w:type="dxa"/>
              <w:left w:w="60" w:type="dxa"/>
              <w:bottom w:w="55" w:type="dxa"/>
              <w:right w:w="60" w:type="dxa"/>
            </w:tcMar>
            <w:vAlign w:val="center"/>
          </w:tcPr>
          <w:p w14:paraId="3052AF23" w14:textId="77777777">
            <w:pPr>
              <w:spacing w:after="0" w:line="240" w:lineRule="auto"/>
            </w:pPr>
            <w:r>
              <w:rPr>
                <w:sz w:val="18"/>
              </w:rPr>
              <w:t>2010–2023; each city enters the sample from its collaboration start year</w:t>
            </w:r>
          </w:p>
        </w:tc>
      </w:tr>
      <w:tr w14:paraId="3CF4B122" w14:textId="77777777">
        <w:trPr>
          <w:cantSplit/>
          <w:jc w:val="center"/>
        </w:trPr>
        <w:tc>
          <w:tcPr>
            <w:tcW w:w="2381" w:type="dxa"/>
            <w:tcMar>
              <w:top w:w="55" w:type="dxa"/>
              <w:left w:w="60" w:type="dxa"/>
              <w:bottom w:w="55" w:type="dxa"/>
              <w:right w:w="60" w:type="dxa"/>
            </w:tcMar>
            <w:vAlign w:val="center"/>
          </w:tcPr>
          <w:p w14:paraId="2E09F0C2" w14:textId="77777777">
            <w:pPr>
              <w:spacing w:after="0" w:line="240" w:lineRule="auto"/>
            </w:pPr>
            <w:r>
              <w:rPr>
                <w:sz w:val="18"/>
              </w:rPr>
              <w:t>Panel structure</w:t>
            </w:r>
          </w:p>
        </w:tc>
        <w:tc>
          <w:tcPr>
            <w:tcW w:w="7029" w:type="dxa"/>
            <w:tcMar>
              <w:top w:w="55" w:type="dxa"/>
              <w:left w:w="60" w:type="dxa"/>
              <w:bottom w:w="55" w:type="dxa"/>
              <w:right w:w="60" w:type="dxa"/>
            </w:tcMar>
            <w:vAlign w:val="center"/>
          </w:tcPr>
          <w:p w14:paraId="4E661306" w14:textId="77777777">
            <w:pPr>
              <w:spacing w:after="0" w:line="240" w:lineRule="auto"/>
            </w:pPr>
            <w:r>
              <w:rPr>
                <w:sz w:val="18"/>
              </w:rPr>
              <w:t>Unbalanced city-year panel defined by city-specific collaboration start years</w:t>
            </w:r>
          </w:p>
        </w:tc>
      </w:tr>
      <w:tr w14:paraId="4BCDB212" w14:textId="77777777">
        <w:trPr>
          <w:cantSplit/>
          <w:jc w:val="center"/>
        </w:trPr>
        <w:tc>
          <w:tcPr>
            <w:tcW w:w="2381" w:type="dxa"/>
            <w:tcMar>
              <w:top w:w="55" w:type="dxa"/>
              <w:left w:w="60" w:type="dxa"/>
              <w:bottom w:w="55" w:type="dxa"/>
              <w:right w:w="60" w:type="dxa"/>
            </w:tcMar>
            <w:vAlign w:val="center"/>
          </w:tcPr>
          <w:p w14:paraId="123C4B08" w14:textId="77777777">
            <w:pPr>
              <w:spacing w:after="0" w:line="240" w:lineRule="auto"/>
            </w:pPr>
            <w:r>
              <w:rPr>
                <w:sz w:val="18"/>
              </w:rPr>
              <w:t>Number of observations</w:t>
            </w:r>
          </w:p>
        </w:tc>
        <w:tc>
          <w:tcPr>
            <w:tcW w:w="7029" w:type="dxa"/>
            <w:tcMar>
              <w:top w:w="55" w:type="dxa"/>
              <w:left w:w="60" w:type="dxa"/>
              <w:bottom w:w="55" w:type="dxa"/>
              <w:right w:w="60" w:type="dxa"/>
            </w:tcMar>
            <w:vAlign w:val="center"/>
          </w:tcPr>
          <w:p w14:paraId="2E17380A" w14:textId="77777777">
            <w:pPr>
              <w:spacing w:after="0" w:line="240" w:lineRule="auto"/>
            </w:pPr>
            <w:r>
              <w:rPr>
                <w:sz w:val="18"/>
              </w:rPr>
              <w:t>1,276 city-year observations</w:t>
            </w:r>
          </w:p>
        </w:tc>
      </w:tr>
      <w:tr w14:paraId="10F5BC97" w14:textId="77777777">
        <w:trPr>
          <w:cantSplit/>
          <w:jc w:val="center"/>
        </w:trPr>
        <w:tc>
          <w:tcPr>
            <w:tcW w:w="2381" w:type="dxa"/>
            <w:tcMar>
              <w:top w:w="55" w:type="dxa"/>
              <w:left w:w="60" w:type="dxa"/>
              <w:bottom w:w="55" w:type="dxa"/>
              <w:right w:w="60" w:type="dxa"/>
            </w:tcMar>
            <w:vAlign w:val="center"/>
          </w:tcPr>
          <w:p w14:paraId="2D353F99" w14:textId="77777777">
            <w:pPr>
              <w:spacing w:after="0" w:line="240" w:lineRule="auto"/>
            </w:pPr>
            <w:r>
              <w:rPr>
                <w:sz w:val="18"/>
              </w:rPr>
              <w:t>Fields in the analysis-ready data</w:t>
            </w:r>
          </w:p>
        </w:tc>
        <w:tc>
          <w:tcPr>
            <w:tcW w:w="7029" w:type="dxa"/>
            <w:tcMar>
              <w:top w:w="55" w:type="dxa"/>
              <w:left w:w="60" w:type="dxa"/>
              <w:bottom w:w="55" w:type="dxa"/>
              <w:right w:w="60" w:type="dxa"/>
            </w:tcMar>
            <w:vAlign w:val="center"/>
          </w:tcPr>
          <w:p w14:paraId="6ED58900" w14:textId="77777777">
            <w:pPr>
              <w:spacing w:after="0" w:line="240" w:lineRule="auto"/>
            </w:pPr>
            <w:r>
              <w:rPr>
                <w:sz w:val="18"/>
              </w:rPr>
              <w:t>40: four identification/time fields, one composite index, five index components, and 30 explanatory variables</w:t>
            </w:r>
          </w:p>
        </w:tc>
      </w:tr>
      <w:tr w14:paraId="2B9EAE4D" w14:textId="77777777">
        <w:trPr>
          <w:cantSplit/>
          <w:jc w:val="center"/>
        </w:trPr>
        <w:tc>
          <w:tcPr>
            <w:tcW w:w="2381" w:type="dxa"/>
            <w:tcMar>
              <w:top w:w="55" w:type="dxa"/>
              <w:left w:w="60" w:type="dxa"/>
              <w:bottom w:w="55" w:type="dxa"/>
              <w:right w:w="60" w:type="dxa"/>
            </w:tcMar>
            <w:vAlign w:val="center"/>
          </w:tcPr>
          <w:p w14:paraId="3E509C6F" w14:textId="77777777">
            <w:pPr>
              <w:spacing w:after="0" w:line="240" w:lineRule="auto"/>
            </w:pPr>
            <w:r>
              <w:rPr>
                <w:sz w:val="18"/>
              </w:rPr>
              <w:t>City-year key</w:t>
            </w:r>
          </w:p>
        </w:tc>
        <w:tc>
          <w:tcPr>
            <w:tcW w:w="7029" w:type="dxa"/>
            <w:tcMar>
              <w:top w:w="55" w:type="dxa"/>
              <w:left w:w="60" w:type="dxa"/>
              <w:bottom w:w="55" w:type="dxa"/>
              <w:right w:w="60" w:type="dxa"/>
            </w:tcMar>
            <w:vAlign w:val="center"/>
          </w:tcPr>
          <w:p w14:paraId="358E3547" w14:textId="77777777">
            <w:pPr>
              <w:spacing w:after="0" w:line="240" w:lineRule="auto"/>
            </w:pPr>
            <w:r>
              <w:rPr>
                <w:sz w:val="18"/>
              </w:rPr>
              <w:t>city_code + year; no duplicate records</w:t>
            </w:r>
          </w:p>
        </w:tc>
      </w:tr>
      <w:tr w14:paraId="1DBF3891" w14:textId="77777777">
        <w:trPr>
          <w:cantSplit/>
          <w:jc w:val="center"/>
        </w:trPr>
        <w:tc>
          <w:tcPr>
            <w:tcW w:w="2381" w:type="dxa"/>
            <w:tcMar>
              <w:top w:w="55" w:type="dxa"/>
              <w:left w:w="60" w:type="dxa"/>
              <w:bottom w:w="55" w:type="dxa"/>
              <w:right w:w="60" w:type="dxa"/>
            </w:tcMar>
            <w:vAlign w:val="center"/>
          </w:tcPr>
          <w:p w14:paraId="01917AB8" w14:textId="77777777">
            <w:pPr>
              <w:spacing w:after="0" w:line="240" w:lineRule="auto"/>
            </w:pPr>
            <w:r>
              <w:rPr>
                <w:sz w:val="18"/>
              </w:rPr>
              <w:t>Analysis status</w:t>
            </w:r>
          </w:p>
        </w:tc>
        <w:tc>
          <w:tcPr>
            <w:tcW w:w="7029" w:type="dxa"/>
            <w:tcMar>
              <w:top w:w="55" w:type="dxa"/>
              <w:left w:w="60" w:type="dxa"/>
              <w:bottom w:w="55" w:type="dxa"/>
              <w:right w:w="60" w:type="dxa"/>
            </w:tcMar>
            <w:vAlign w:val="center"/>
          </w:tcPr>
          <w:p w14:paraId="451DA7E8" w14:textId="77777777">
            <w:pPr>
              <w:spacing w:after="0" w:line="240" w:lineRule="auto"/>
            </w:pPr>
            <w:r>
              <w:rPr>
                <w:sz w:val="18"/>
              </w:rPr>
              <w:t>No missing values in the analysis-ready panel</w:t>
            </w:r>
          </w:p>
        </w:tc>
      </w:tr>
    </w:tbl>
    <w:p w14:paraId="4BE9C3FA" w14:textId="77777777">
      <w:pPr>
        <w:keepNext/>
        <w:spacing w:before="140" w:after="80" w:line="240" w:lineRule="auto"/>
        <w:jc w:val="center"/>
      </w:pPr>
      <w:r>
        <w:rPr>
          <w:b/>
          <w:sz w:val="20"/>
        </w:rPr>
        <w:t>Table S2. Conceptual framework of the explanatory variables</w:t>
      </w:r>
    </w:p>
    <w:tbl>
      <w:tblPr>
        <w:tblStyle w:val="aff1"/>
        <w:tblW w:w="0" w:type="auto"/>
        <w:jc w:val="center"/>
        <w:tblLayout w:type="fixed"/>
        <w:tblLook w:val="04A0" w:firstRow="1" w:lastRow="0" w:firstColumn="1" w:lastColumn="0" w:noHBand="0" w:noVBand="1"/>
      </w:tblPr>
      <w:tblGrid>
        <w:gridCol w:w="2154"/>
        <w:gridCol w:w="2551"/>
        <w:gridCol w:w="1247"/>
        <w:gridCol w:w="3401"/>
      </w:tblGrid>
      <w:tr w14:paraId="343976D3" w14:textId="77777777">
        <w:trPr>
          <w:cantSplit/>
          <w:tblHeader/>
          <w:jc w:val="center"/>
        </w:trPr>
        <w:tc>
          <w:tcPr>
            <w:tcW w:w="2154" w:type="dxa"/>
            <w:shd w:val="clear" w:color="auto" w:fill="D9EAF7"/>
            <w:tcMar>
              <w:top w:w="55" w:type="dxa"/>
              <w:left w:w="60" w:type="dxa"/>
              <w:bottom w:w="55" w:type="dxa"/>
              <w:right w:w="60" w:type="dxa"/>
            </w:tcMar>
            <w:vAlign w:val="center"/>
          </w:tcPr>
          <w:p w14:paraId="62103B97" w14:textId="77777777">
            <w:pPr>
              <w:spacing w:after="0" w:line="240" w:lineRule="auto"/>
              <w:jc w:val="center"/>
            </w:pPr>
            <w:r>
              <w:rPr>
                <w:b/>
                <w:sz w:val="16"/>
              </w:rPr>
              <w:t>First-level category</w:t>
            </w:r>
          </w:p>
        </w:tc>
        <w:tc>
          <w:tcPr>
            <w:tcW w:w="2551" w:type="dxa"/>
            <w:shd w:val="clear" w:color="auto" w:fill="D9EAF7"/>
            <w:tcMar>
              <w:top w:w="55" w:type="dxa"/>
              <w:left w:w="60" w:type="dxa"/>
              <w:bottom w:w="55" w:type="dxa"/>
              <w:right w:w="60" w:type="dxa"/>
            </w:tcMar>
            <w:vAlign w:val="center"/>
          </w:tcPr>
          <w:p w14:paraId="23CAEDAB" w14:textId="77777777">
            <w:pPr>
              <w:spacing w:after="0" w:line="240" w:lineRule="auto"/>
              <w:jc w:val="center"/>
            </w:pPr>
            <w:r>
              <w:rPr>
                <w:b/>
                <w:sz w:val="16"/>
              </w:rPr>
              <w:t>Second-level category</w:t>
            </w:r>
          </w:p>
        </w:tc>
        <w:tc>
          <w:tcPr>
            <w:tcW w:w="1247" w:type="dxa"/>
            <w:shd w:val="clear" w:color="auto" w:fill="D9EAF7"/>
            <w:tcMar>
              <w:top w:w="55" w:type="dxa"/>
              <w:left w:w="60" w:type="dxa"/>
              <w:bottom w:w="55" w:type="dxa"/>
              <w:right w:w="60" w:type="dxa"/>
            </w:tcMar>
            <w:vAlign w:val="center"/>
          </w:tcPr>
          <w:p w14:paraId="3B0C7C7B" w14:textId="77777777">
            <w:pPr>
              <w:spacing w:after="0" w:line="240" w:lineRule="auto"/>
              <w:jc w:val="center"/>
            </w:pPr>
            <w:r>
              <w:rPr>
                <w:b/>
                <w:sz w:val="16"/>
              </w:rPr>
              <w:t>Number of variables</w:t>
            </w:r>
          </w:p>
        </w:tc>
        <w:tc>
          <w:tcPr>
            <w:tcW w:w="3401" w:type="dxa"/>
            <w:shd w:val="clear" w:color="auto" w:fill="D9EAF7"/>
            <w:tcMar>
              <w:top w:w="55" w:type="dxa"/>
              <w:left w:w="60" w:type="dxa"/>
              <w:bottom w:w="55" w:type="dxa"/>
              <w:right w:w="60" w:type="dxa"/>
            </w:tcMar>
            <w:vAlign w:val="center"/>
          </w:tcPr>
          <w:p w14:paraId="69105FD6" w14:textId="77777777">
            <w:pPr>
              <w:spacing w:after="0" w:line="240" w:lineRule="auto"/>
              <w:jc w:val="center"/>
            </w:pPr>
            <w:r>
              <w:rPr>
                <w:b/>
                <w:sz w:val="16"/>
              </w:rPr>
              <w:t>Variables</w:t>
            </w:r>
          </w:p>
        </w:tc>
      </w:tr>
      <w:tr w14:paraId="7DF380A7" w14:textId="77777777">
        <w:trPr>
          <w:cantSplit/>
          <w:jc w:val="center"/>
        </w:trPr>
        <w:tc>
          <w:tcPr>
            <w:tcW w:w="2154" w:type="dxa"/>
            <w:tcMar>
              <w:top w:w="55" w:type="dxa"/>
              <w:left w:w="60" w:type="dxa"/>
              <w:bottom w:w="55" w:type="dxa"/>
              <w:right w:w="60" w:type="dxa"/>
            </w:tcMar>
            <w:vAlign w:val="center"/>
          </w:tcPr>
          <w:p w14:paraId="1B904D94" w14:textId="77777777">
            <w:pPr>
              <w:spacing w:after="0" w:line="240" w:lineRule="auto"/>
            </w:pPr>
            <w:r>
              <w:rPr>
                <w:sz w:val="16"/>
              </w:rPr>
              <w:t>Internal urban conditions</w:t>
            </w:r>
          </w:p>
        </w:tc>
        <w:tc>
          <w:tcPr>
            <w:tcW w:w="2551" w:type="dxa"/>
            <w:tcMar>
              <w:top w:w="55" w:type="dxa"/>
              <w:left w:w="60" w:type="dxa"/>
              <w:bottom w:w="55" w:type="dxa"/>
              <w:right w:w="60" w:type="dxa"/>
            </w:tcMar>
            <w:vAlign w:val="center"/>
          </w:tcPr>
          <w:p w14:paraId="09FCE0D7" w14:textId="77777777">
            <w:pPr>
              <w:spacing w:after="0" w:line="240" w:lineRule="auto"/>
            </w:pPr>
            <w:r>
              <w:rPr>
                <w:sz w:val="16"/>
              </w:rPr>
              <w:t>Factor agglomeration and development base</w:t>
            </w:r>
          </w:p>
        </w:tc>
        <w:tc>
          <w:tcPr>
            <w:tcW w:w="1247" w:type="dxa"/>
            <w:tcMar>
              <w:top w:w="55" w:type="dxa"/>
              <w:left w:w="60" w:type="dxa"/>
              <w:bottom w:w="55" w:type="dxa"/>
              <w:right w:w="60" w:type="dxa"/>
            </w:tcMar>
            <w:vAlign w:val="center"/>
          </w:tcPr>
          <w:p w14:paraId="454A42D1" w14:textId="77777777">
            <w:pPr>
              <w:spacing w:after="0" w:line="240" w:lineRule="auto"/>
            </w:pPr>
            <w:r>
              <w:rPr>
                <w:sz w:val="16"/>
              </w:rPr>
              <w:t>4</w:t>
            </w:r>
          </w:p>
        </w:tc>
        <w:tc>
          <w:tcPr>
            <w:tcW w:w="3401" w:type="dxa"/>
            <w:tcMar>
              <w:top w:w="55" w:type="dxa"/>
              <w:left w:w="60" w:type="dxa"/>
              <w:bottom w:w="55" w:type="dxa"/>
              <w:right w:w="60" w:type="dxa"/>
            </w:tcMar>
            <w:vAlign w:val="center"/>
          </w:tcPr>
          <w:p w14:paraId="4CF213EE" w14:textId="77777777">
            <w:pPr>
              <w:spacing w:after="0" w:line="240" w:lineRule="auto"/>
            </w:pPr>
            <w:r>
              <w:rPr>
                <w:sz w:val="16"/>
              </w:rPr>
              <w:t>Population density; GDP density; GDP per capita; Non-agricultural population</w:t>
            </w:r>
          </w:p>
        </w:tc>
      </w:tr>
      <w:tr w14:paraId="54B5700A" w14:textId="77777777">
        <w:trPr>
          <w:cantSplit/>
          <w:jc w:val="center"/>
        </w:trPr>
        <w:tc>
          <w:tcPr>
            <w:tcW w:w="2154" w:type="dxa"/>
            <w:tcMar>
              <w:top w:w="55" w:type="dxa"/>
              <w:left w:w="60" w:type="dxa"/>
              <w:bottom w:w="55" w:type="dxa"/>
              <w:right w:w="60" w:type="dxa"/>
            </w:tcMar>
            <w:vAlign w:val="center"/>
          </w:tcPr>
          <w:p w14:paraId="019B75CA" w14:textId="77777777">
            <w:pPr>
              <w:spacing w:after="0" w:line="240" w:lineRule="auto"/>
            </w:pPr>
            <w:r>
              <w:rPr>
                <w:sz w:val="16"/>
              </w:rPr>
              <w:lastRenderedPageBreak/>
              <w:t>Internal urban conditions</w:t>
            </w:r>
          </w:p>
        </w:tc>
        <w:tc>
          <w:tcPr>
            <w:tcW w:w="2551" w:type="dxa"/>
            <w:tcMar>
              <w:top w:w="55" w:type="dxa"/>
              <w:left w:w="60" w:type="dxa"/>
              <w:bottom w:w="55" w:type="dxa"/>
              <w:right w:w="60" w:type="dxa"/>
            </w:tcMar>
            <w:vAlign w:val="center"/>
          </w:tcPr>
          <w:p w14:paraId="4402883F" w14:textId="77777777">
            <w:pPr>
              <w:spacing w:after="0" w:line="240" w:lineRule="auto"/>
            </w:pPr>
            <w:r>
              <w:rPr>
                <w:sz w:val="16"/>
              </w:rPr>
              <w:t>Government investment and public services</w:t>
            </w:r>
          </w:p>
        </w:tc>
        <w:tc>
          <w:tcPr>
            <w:tcW w:w="1247" w:type="dxa"/>
            <w:tcMar>
              <w:top w:w="55" w:type="dxa"/>
              <w:left w:w="60" w:type="dxa"/>
              <w:bottom w:w="55" w:type="dxa"/>
              <w:right w:w="60" w:type="dxa"/>
            </w:tcMar>
            <w:vAlign w:val="center"/>
          </w:tcPr>
          <w:p w14:paraId="3031A5C4" w14:textId="77777777">
            <w:pPr>
              <w:spacing w:after="0" w:line="240" w:lineRule="auto"/>
            </w:pPr>
            <w:r>
              <w:rPr>
                <w:sz w:val="16"/>
              </w:rPr>
              <w:t>5</w:t>
            </w:r>
          </w:p>
        </w:tc>
        <w:tc>
          <w:tcPr>
            <w:tcW w:w="3401" w:type="dxa"/>
            <w:tcMar>
              <w:top w:w="55" w:type="dxa"/>
              <w:left w:w="60" w:type="dxa"/>
              <w:bottom w:w="55" w:type="dxa"/>
              <w:right w:w="60" w:type="dxa"/>
            </w:tcMar>
            <w:vAlign w:val="center"/>
          </w:tcPr>
          <w:p w14:paraId="7BB11D14" w14:textId="77777777">
            <w:pPr>
              <w:spacing w:after="0" w:line="240" w:lineRule="auto"/>
            </w:pPr>
            <w:r>
              <w:rPr>
                <w:sz w:val="16"/>
              </w:rPr>
              <w:t>Government intervention; Fixed asset investment; Fiscal self-sufficiency; Education expenditure; Healthcare resources</w:t>
            </w:r>
          </w:p>
        </w:tc>
      </w:tr>
      <w:tr w14:paraId="279B0FF8" w14:textId="77777777">
        <w:trPr>
          <w:cantSplit/>
          <w:jc w:val="center"/>
        </w:trPr>
        <w:tc>
          <w:tcPr>
            <w:tcW w:w="2154" w:type="dxa"/>
            <w:tcMar>
              <w:top w:w="55" w:type="dxa"/>
              <w:left w:w="60" w:type="dxa"/>
              <w:bottom w:w="55" w:type="dxa"/>
              <w:right w:w="60" w:type="dxa"/>
            </w:tcMar>
            <w:vAlign w:val="center"/>
          </w:tcPr>
          <w:p w14:paraId="4F981F80" w14:textId="77777777">
            <w:pPr>
              <w:spacing w:after="0" w:line="240" w:lineRule="auto"/>
            </w:pPr>
            <w:r>
              <w:rPr>
                <w:sz w:val="16"/>
              </w:rPr>
              <w:t>Internal urban conditions</w:t>
            </w:r>
          </w:p>
        </w:tc>
        <w:tc>
          <w:tcPr>
            <w:tcW w:w="2551" w:type="dxa"/>
            <w:tcMar>
              <w:top w:w="55" w:type="dxa"/>
              <w:left w:w="60" w:type="dxa"/>
              <w:bottom w:w="55" w:type="dxa"/>
              <w:right w:w="60" w:type="dxa"/>
            </w:tcMar>
            <w:vAlign w:val="center"/>
          </w:tcPr>
          <w:p w14:paraId="19FD529C" w14:textId="77777777">
            <w:pPr>
              <w:spacing w:after="0" w:line="240" w:lineRule="auto"/>
            </w:pPr>
            <w:r>
              <w:rPr>
                <w:sz w:val="16"/>
              </w:rPr>
              <w:t>Industrial structure and platform carriers</w:t>
            </w:r>
          </w:p>
        </w:tc>
        <w:tc>
          <w:tcPr>
            <w:tcW w:w="1247" w:type="dxa"/>
            <w:tcMar>
              <w:top w:w="55" w:type="dxa"/>
              <w:left w:w="60" w:type="dxa"/>
              <w:bottom w:w="55" w:type="dxa"/>
              <w:right w:w="60" w:type="dxa"/>
            </w:tcMar>
            <w:vAlign w:val="center"/>
          </w:tcPr>
          <w:p w14:paraId="2656EDBC" w14:textId="77777777">
            <w:pPr>
              <w:spacing w:after="0" w:line="240" w:lineRule="auto"/>
            </w:pPr>
            <w:r>
              <w:rPr>
                <w:sz w:val="16"/>
              </w:rPr>
              <w:t>4</w:t>
            </w:r>
          </w:p>
        </w:tc>
        <w:tc>
          <w:tcPr>
            <w:tcW w:w="3401" w:type="dxa"/>
            <w:tcMar>
              <w:top w:w="55" w:type="dxa"/>
              <w:left w:w="60" w:type="dxa"/>
              <w:bottom w:w="55" w:type="dxa"/>
              <w:right w:w="60" w:type="dxa"/>
            </w:tcMar>
            <w:vAlign w:val="center"/>
          </w:tcPr>
          <w:p w14:paraId="6FEB0E93" w14:textId="77777777">
            <w:pPr>
              <w:spacing w:after="0" w:line="240" w:lineRule="auto"/>
            </w:pPr>
            <w:r>
              <w:rPr>
                <w:sz w:val="16"/>
              </w:rPr>
              <w:t>Service sector share; Industrial transformation; Manufacturing firms; Development zones</w:t>
            </w:r>
          </w:p>
        </w:tc>
      </w:tr>
      <w:tr w14:paraId="7D6DF031" w14:textId="77777777">
        <w:trPr>
          <w:cantSplit/>
          <w:jc w:val="center"/>
        </w:trPr>
        <w:tc>
          <w:tcPr>
            <w:tcW w:w="2154" w:type="dxa"/>
            <w:tcMar>
              <w:top w:w="55" w:type="dxa"/>
              <w:left w:w="60" w:type="dxa"/>
              <w:bottom w:w="55" w:type="dxa"/>
              <w:right w:w="60" w:type="dxa"/>
            </w:tcMar>
            <w:vAlign w:val="center"/>
          </w:tcPr>
          <w:p w14:paraId="02C06C99" w14:textId="77777777">
            <w:pPr>
              <w:spacing w:after="0" w:line="240" w:lineRule="auto"/>
            </w:pPr>
            <w:r>
              <w:rPr>
                <w:sz w:val="16"/>
              </w:rPr>
              <w:t>Internal urban conditions</w:t>
            </w:r>
          </w:p>
        </w:tc>
        <w:tc>
          <w:tcPr>
            <w:tcW w:w="2551" w:type="dxa"/>
            <w:tcMar>
              <w:top w:w="55" w:type="dxa"/>
              <w:left w:w="60" w:type="dxa"/>
              <w:bottom w:w="55" w:type="dxa"/>
              <w:right w:w="60" w:type="dxa"/>
            </w:tcMar>
            <w:vAlign w:val="center"/>
          </w:tcPr>
          <w:p w14:paraId="2B12D258" w14:textId="77777777">
            <w:pPr>
              <w:spacing w:after="0" w:line="240" w:lineRule="auto"/>
            </w:pPr>
            <w:r>
              <w:rPr>
                <w:sz w:val="16"/>
              </w:rPr>
              <w:t>Human capital and R&amp;D factors</w:t>
            </w:r>
          </w:p>
        </w:tc>
        <w:tc>
          <w:tcPr>
            <w:tcW w:w="1247" w:type="dxa"/>
            <w:tcMar>
              <w:top w:w="55" w:type="dxa"/>
              <w:left w:w="60" w:type="dxa"/>
              <w:bottom w:w="55" w:type="dxa"/>
              <w:right w:w="60" w:type="dxa"/>
            </w:tcMar>
            <w:vAlign w:val="center"/>
          </w:tcPr>
          <w:p w14:paraId="0C1C4C9F" w14:textId="77777777">
            <w:pPr>
              <w:spacing w:after="0" w:line="240" w:lineRule="auto"/>
            </w:pPr>
            <w:r>
              <w:rPr>
                <w:sz w:val="16"/>
              </w:rPr>
              <w:t>2</w:t>
            </w:r>
          </w:p>
        </w:tc>
        <w:tc>
          <w:tcPr>
            <w:tcW w:w="3401" w:type="dxa"/>
            <w:tcMar>
              <w:top w:w="55" w:type="dxa"/>
              <w:left w:w="60" w:type="dxa"/>
              <w:bottom w:w="55" w:type="dxa"/>
              <w:right w:w="60" w:type="dxa"/>
            </w:tcMar>
            <w:vAlign w:val="center"/>
          </w:tcPr>
          <w:p w14:paraId="34B4214A" w14:textId="77777777">
            <w:pPr>
              <w:spacing w:after="0" w:line="240" w:lineRule="auto"/>
            </w:pPr>
            <w:r>
              <w:rPr>
                <w:sz w:val="16"/>
              </w:rPr>
              <w:t>Higher education students; R&amp;D personnel</w:t>
            </w:r>
          </w:p>
        </w:tc>
      </w:tr>
      <w:tr w14:paraId="0A343F49" w14:textId="77777777">
        <w:trPr>
          <w:cantSplit/>
          <w:jc w:val="center"/>
        </w:trPr>
        <w:tc>
          <w:tcPr>
            <w:tcW w:w="2154" w:type="dxa"/>
            <w:tcMar>
              <w:top w:w="55" w:type="dxa"/>
              <w:left w:w="60" w:type="dxa"/>
              <w:bottom w:w="55" w:type="dxa"/>
              <w:right w:w="60" w:type="dxa"/>
            </w:tcMar>
            <w:vAlign w:val="center"/>
          </w:tcPr>
          <w:p w14:paraId="7DA47F9C" w14:textId="77777777">
            <w:pPr>
              <w:spacing w:after="0" w:line="240" w:lineRule="auto"/>
            </w:pPr>
            <w:r>
              <w:rPr>
                <w:sz w:val="16"/>
              </w:rPr>
              <w:t>Interregional collaboration conditions</w:t>
            </w:r>
          </w:p>
        </w:tc>
        <w:tc>
          <w:tcPr>
            <w:tcW w:w="2551" w:type="dxa"/>
            <w:tcMar>
              <w:top w:w="55" w:type="dxa"/>
              <w:left w:w="60" w:type="dxa"/>
              <w:bottom w:w="55" w:type="dxa"/>
              <w:right w:w="60" w:type="dxa"/>
            </w:tcMar>
            <w:vAlign w:val="center"/>
          </w:tcPr>
          <w:p w14:paraId="2AC06E99" w14:textId="77777777">
            <w:pPr>
              <w:spacing w:after="0" w:line="240" w:lineRule="auto"/>
            </w:pPr>
            <w:r>
              <w:rPr>
                <w:sz w:val="16"/>
              </w:rPr>
              <w:t>Openness and economic embeddedness</w:t>
            </w:r>
          </w:p>
        </w:tc>
        <w:tc>
          <w:tcPr>
            <w:tcW w:w="1247" w:type="dxa"/>
            <w:tcMar>
              <w:top w:w="55" w:type="dxa"/>
              <w:left w:w="60" w:type="dxa"/>
              <w:bottom w:w="55" w:type="dxa"/>
              <w:right w:w="60" w:type="dxa"/>
            </w:tcMar>
            <w:vAlign w:val="center"/>
          </w:tcPr>
          <w:p w14:paraId="335F9EDA" w14:textId="77777777">
            <w:pPr>
              <w:spacing w:after="0" w:line="240" w:lineRule="auto"/>
            </w:pPr>
            <w:r>
              <w:rPr>
                <w:sz w:val="16"/>
              </w:rPr>
              <w:t>3</w:t>
            </w:r>
          </w:p>
        </w:tc>
        <w:tc>
          <w:tcPr>
            <w:tcW w:w="3401" w:type="dxa"/>
            <w:tcMar>
              <w:top w:w="55" w:type="dxa"/>
              <w:left w:w="60" w:type="dxa"/>
              <w:bottom w:w="55" w:type="dxa"/>
              <w:right w:w="60" w:type="dxa"/>
            </w:tcMar>
            <w:vAlign w:val="center"/>
          </w:tcPr>
          <w:p w14:paraId="765DDEAB" w14:textId="77777777">
            <w:pPr>
              <w:spacing w:after="0" w:line="240" w:lineRule="auto"/>
            </w:pPr>
            <w:r>
              <w:rPr>
                <w:sz w:val="16"/>
              </w:rPr>
              <w:t>Financial deposits and loans; Utilized FDI; Foreign trade dependence</w:t>
            </w:r>
          </w:p>
        </w:tc>
      </w:tr>
      <w:tr w14:paraId="03E44A29" w14:textId="77777777">
        <w:trPr>
          <w:cantSplit/>
          <w:jc w:val="center"/>
        </w:trPr>
        <w:tc>
          <w:tcPr>
            <w:tcW w:w="2154" w:type="dxa"/>
            <w:tcMar>
              <w:top w:w="55" w:type="dxa"/>
              <w:left w:w="60" w:type="dxa"/>
              <w:bottom w:w="55" w:type="dxa"/>
              <w:right w:w="60" w:type="dxa"/>
            </w:tcMar>
            <w:vAlign w:val="center"/>
          </w:tcPr>
          <w:p w14:paraId="116C7C0F" w14:textId="77777777">
            <w:pPr>
              <w:spacing w:after="0" w:line="240" w:lineRule="auto"/>
            </w:pPr>
            <w:r>
              <w:rPr>
                <w:sz w:val="16"/>
              </w:rPr>
              <w:t>Interregional collaboration conditions</w:t>
            </w:r>
          </w:p>
        </w:tc>
        <w:tc>
          <w:tcPr>
            <w:tcW w:w="2551" w:type="dxa"/>
            <w:tcMar>
              <w:top w:w="55" w:type="dxa"/>
              <w:left w:w="60" w:type="dxa"/>
              <w:bottom w:w="55" w:type="dxa"/>
              <w:right w:w="60" w:type="dxa"/>
            </w:tcMar>
            <w:vAlign w:val="center"/>
          </w:tcPr>
          <w:p w14:paraId="09E00932" w14:textId="77777777">
            <w:pPr>
              <w:spacing w:after="0" w:line="240" w:lineRule="auto"/>
            </w:pPr>
            <w:r>
              <w:rPr>
                <w:sz w:val="16"/>
              </w:rPr>
              <w:t>Transport accessibility and logistics conditions</w:t>
            </w:r>
          </w:p>
        </w:tc>
        <w:tc>
          <w:tcPr>
            <w:tcW w:w="1247" w:type="dxa"/>
            <w:tcMar>
              <w:top w:w="55" w:type="dxa"/>
              <w:left w:w="60" w:type="dxa"/>
              <w:bottom w:w="55" w:type="dxa"/>
              <w:right w:w="60" w:type="dxa"/>
            </w:tcMar>
            <w:vAlign w:val="center"/>
          </w:tcPr>
          <w:p w14:paraId="72CD6A0D" w14:textId="77777777">
            <w:pPr>
              <w:spacing w:after="0" w:line="240" w:lineRule="auto"/>
            </w:pPr>
            <w:r>
              <w:rPr>
                <w:sz w:val="16"/>
              </w:rPr>
              <w:t>4</w:t>
            </w:r>
          </w:p>
        </w:tc>
        <w:tc>
          <w:tcPr>
            <w:tcW w:w="3401" w:type="dxa"/>
            <w:tcMar>
              <w:top w:w="55" w:type="dxa"/>
              <w:left w:w="60" w:type="dxa"/>
              <w:bottom w:w="55" w:type="dxa"/>
              <w:right w:w="60" w:type="dxa"/>
            </w:tcMar>
            <w:vAlign w:val="center"/>
          </w:tcPr>
          <w:p w14:paraId="4D6A58FA" w14:textId="77777777">
            <w:pPr>
              <w:spacing w:after="0" w:line="240" w:lineRule="auto"/>
            </w:pPr>
            <w:r>
              <w:rPr>
                <w:sz w:val="16"/>
              </w:rPr>
              <w:t>Road freight volume; Road length; Expressway length; Railway length</w:t>
            </w:r>
          </w:p>
        </w:tc>
      </w:tr>
      <w:tr w14:paraId="10EA8F98" w14:textId="77777777">
        <w:trPr>
          <w:cantSplit/>
          <w:jc w:val="center"/>
        </w:trPr>
        <w:tc>
          <w:tcPr>
            <w:tcW w:w="2154" w:type="dxa"/>
            <w:tcMar>
              <w:top w:w="55" w:type="dxa"/>
              <w:left w:w="60" w:type="dxa"/>
              <w:bottom w:w="55" w:type="dxa"/>
              <w:right w:w="60" w:type="dxa"/>
            </w:tcMar>
            <w:vAlign w:val="center"/>
          </w:tcPr>
          <w:p w14:paraId="67FDCA7A" w14:textId="77777777">
            <w:pPr>
              <w:spacing w:after="0" w:line="240" w:lineRule="auto"/>
            </w:pPr>
            <w:r>
              <w:rPr>
                <w:sz w:val="16"/>
              </w:rPr>
              <w:t>Interregional collaboration conditions</w:t>
            </w:r>
          </w:p>
        </w:tc>
        <w:tc>
          <w:tcPr>
            <w:tcW w:w="2551" w:type="dxa"/>
            <w:tcMar>
              <w:top w:w="55" w:type="dxa"/>
              <w:left w:w="60" w:type="dxa"/>
              <w:bottom w:w="55" w:type="dxa"/>
              <w:right w:w="60" w:type="dxa"/>
            </w:tcMar>
            <w:vAlign w:val="center"/>
          </w:tcPr>
          <w:p w14:paraId="0E4DA462" w14:textId="77777777">
            <w:pPr>
              <w:spacing w:after="0" w:line="240" w:lineRule="auto"/>
            </w:pPr>
            <w:r>
              <w:rPr>
                <w:sz w:val="16"/>
              </w:rPr>
              <w:t>Information connectivity and factor mobility</w:t>
            </w:r>
          </w:p>
        </w:tc>
        <w:tc>
          <w:tcPr>
            <w:tcW w:w="1247" w:type="dxa"/>
            <w:tcMar>
              <w:top w:w="55" w:type="dxa"/>
              <w:left w:w="60" w:type="dxa"/>
              <w:bottom w:w="55" w:type="dxa"/>
              <w:right w:w="60" w:type="dxa"/>
            </w:tcMar>
            <w:vAlign w:val="center"/>
          </w:tcPr>
          <w:p w14:paraId="53A7F2F5" w14:textId="77777777">
            <w:pPr>
              <w:spacing w:after="0" w:line="240" w:lineRule="auto"/>
            </w:pPr>
            <w:r>
              <w:rPr>
                <w:sz w:val="16"/>
              </w:rPr>
              <w:t>5</w:t>
            </w:r>
          </w:p>
        </w:tc>
        <w:tc>
          <w:tcPr>
            <w:tcW w:w="3401" w:type="dxa"/>
            <w:tcMar>
              <w:top w:w="55" w:type="dxa"/>
              <w:left w:w="60" w:type="dxa"/>
              <w:bottom w:w="55" w:type="dxa"/>
              <w:right w:w="60" w:type="dxa"/>
            </w:tcMar>
            <w:vAlign w:val="center"/>
          </w:tcPr>
          <w:p w14:paraId="6D20730C" w14:textId="77777777">
            <w:pPr>
              <w:spacing w:after="0" w:line="240" w:lineRule="auto"/>
            </w:pPr>
            <w:r>
              <w:rPr>
                <w:sz w:val="16"/>
              </w:rPr>
              <w:t>Internet penetration; Telecom service volume; Population mobility; R&amp;D capital flow; R&amp;D talent mobility</w:t>
            </w:r>
          </w:p>
        </w:tc>
      </w:tr>
      <w:tr w14:paraId="36DA2604" w14:textId="77777777">
        <w:trPr>
          <w:cantSplit/>
          <w:jc w:val="center"/>
        </w:trPr>
        <w:tc>
          <w:tcPr>
            <w:tcW w:w="2154" w:type="dxa"/>
            <w:tcMar>
              <w:top w:w="55" w:type="dxa"/>
              <w:left w:w="60" w:type="dxa"/>
              <w:bottom w:w="55" w:type="dxa"/>
              <w:right w:w="60" w:type="dxa"/>
            </w:tcMar>
            <w:vAlign w:val="center"/>
          </w:tcPr>
          <w:p w14:paraId="119373FE" w14:textId="77777777">
            <w:pPr>
              <w:spacing w:after="0" w:line="240" w:lineRule="auto"/>
            </w:pPr>
            <w:r>
              <w:rPr>
                <w:sz w:val="16"/>
              </w:rPr>
              <w:t>Interregional collaboration conditions</w:t>
            </w:r>
          </w:p>
        </w:tc>
        <w:tc>
          <w:tcPr>
            <w:tcW w:w="2551" w:type="dxa"/>
            <w:tcMar>
              <w:top w:w="55" w:type="dxa"/>
              <w:left w:w="60" w:type="dxa"/>
              <w:bottom w:w="55" w:type="dxa"/>
              <w:right w:w="60" w:type="dxa"/>
            </w:tcMar>
            <w:vAlign w:val="center"/>
          </w:tcPr>
          <w:p w14:paraId="60D58C79" w14:textId="77777777">
            <w:pPr>
              <w:spacing w:after="0" w:line="240" w:lineRule="auto"/>
            </w:pPr>
            <w:r>
              <w:rPr>
                <w:sz w:val="16"/>
              </w:rPr>
              <w:t>Collaboration networks and park-based platforms</w:t>
            </w:r>
          </w:p>
        </w:tc>
        <w:tc>
          <w:tcPr>
            <w:tcW w:w="1247" w:type="dxa"/>
            <w:tcMar>
              <w:top w:w="55" w:type="dxa"/>
              <w:left w:w="60" w:type="dxa"/>
              <w:bottom w:w="55" w:type="dxa"/>
              <w:right w:w="60" w:type="dxa"/>
            </w:tcMar>
            <w:vAlign w:val="center"/>
          </w:tcPr>
          <w:p w14:paraId="7B7AD672" w14:textId="77777777">
            <w:pPr>
              <w:spacing w:after="0" w:line="240" w:lineRule="auto"/>
            </w:pPr>
            <w:r>
              <w:rPr>
                <w:sz w:val="16"/>
              </w:rPr>
              <w:t>3</w:t>
            </w:r>
          </w:p>
        </w:tc>
        <w:tc>
          <w:tcPr>
            <w:tcW w:w="3401" w:type="dxa"/>
            <w:tcMar>
              <w:top w:w="55" w:type="dxa"/>
              <w:left w:w="60" w:type="dxa"/>
              <w:bottom w:w="55" w:type="dxa"/>
              <w:right w:w="60" w:type="dxa"/>
            </w:tcMar>
            <w:vAlign w:val="center"/>
          </w:tcPr>
          <w:p w14:paraId="3281C11C" w14:textId="77777777">
            <w:pPr>
              <w:spacing w:after="0" w:line="240" w:lineRule="auto"/>
            </w:pPr>
            <w:r>
              <w:rPr>
                <w:sz w:val="16"/>
              </w:rPr>
              <w:t>Partnered eastern cities; Partnered eastern counties and districts; East–West co-developed parks</w:t>
            </w:r>
          </w:p>
        </w:tc>
      </w:tr>
    </w:tbl>
    <w:p w14:paraId="69F12EEF" w14:textId="77777777">
      <w:pPr>
        <w:pStyle w:val="1"/>
      </w:pPr>
      <w:r>
        <w:t>3. Data processing and indicator construction</w:t>
      </w:r>
    </w:p>
    <w:p w14:paraId="64A26B9A" w14:textId="77777777">
      <w:pPr>
        <w:pStyle w:val="21"/>
      </w:pPr>
      <w:r>
        <w:t>3.1 Harmonization of multi-source data</w:t>
      </w:r>
    </w:p>
    <w:p w14:paraId="4606D88C" w14:textId="77777777">
      <w:pPr>
        <w:spacing w:after="0"/>
      </w:pPr>
      <w:r>
        <w:t>The source data differ in administrative-unit names, statistical definitions, measurement units, and temporal coverage. Prefecture-level names and administrative codes were standardized first, with administrative boundary changes, renaming, and changes in statistical coverage checked before merging. A unified city-year panel was then established using city codes and years, and each indicator was matched to the corresponding city-year observation.</w:t>
      </w:r>
    </w:p>
    <w:p w14:paraId="0FAE5864" w14:textId="77777777">
      <w:pPr>
        <w:spacing w:after="80"/>
      </w:pPr>
      <w:r>
        <w:t>Records for high-tech enterprises, patents, partnered eastern cities, partnered eastern counties and districts, and east–west co-developed parks were standardized and deduplicated before aggregation. The three collaboration-platform variables are cumulative deduplicated counts through year t, preventing repeated records of the same partnership or park across multiple documents.</w:t>
      </w:r>
    </w:p>
    <w:p w14:paraId="2E81AC87" w14:textId="77777777">
      <w:pPr>
        <w:pStyle w:val="21"/>
      </w:pPr>
      <w:r>
        <w:t>3.2 Construction of the comprehensive urban innovation index</w:t>
      </w:r>
    </w:p>
    <w:p w14:paraId="3FC4735C" w14:textId="77777777">
      <w:pPr>
        <w:spacing w:after="0"/>
      </w:pPr>
      <w:r>
        <w:t>The comprehensive urban innovation index comprises two dimensions: innovation-actor development and innovation output. Innovation-actor development includes newly recognized high-tech enterprises and the stock of high-tech enterprises. Innovation output includes annual applications for invention patents, utility model patents, and design patents. All five indicators are positive indicators, and their objective weights are determined using the entropy-weight method.</w:t>
      </w:r>
    </w:p>
    <w:p w14:paraId="6E8A72BA" w14:textId="77777777">
      <w:pPr>
        <w:rPr>
          <w:rFonts w:eastAsia="宋体"/>
          <w:lang w:eastAsia="zh-CN"/>
        </w:rPr>
      </w:pPr>
      <w:r>
        <w:t>Let xᵢⱼ denote the original value of innovation indicator j for city-year observation i, and let x′ᵢⱼ denote its min–max normalized value. The normalization, proportional contribution, entropy, divergence coefficient, weight, and composite index are calculated as follows:</w:t>
      </w:r>
    </w:p>
    <w:p w14:paraId="503F017F" w14:textId="77777777">
      <w:pPr>
        <w:widowControl w:val="0"/>
        <w:spacing w:after="0" w:line="360" w:lineRule="atLeast"/>
        <w:ind w:firstLineChars="200" w:firstLine="420"/>
        <w:jc w:val="center"/>
        <w:rPr>
          <w:rFonts w:cs="Times New Roman"/>
          <w:lang w:eastAsia="zh-CN"/>
        </w:rPr>
      </w:pPr>
      <m:oMathPara>
        <m:oMathParaPr>
          <m:jc m:val="center"/>
        </m:oMathParaPr>
        <m:oMath>
          <m:eqArr>
            <m:eqArrPr>
              <m:maxDist m:val="1"/>
              <m:ctrlPr>
                <w:rPr>
                  <w:rFonts w:ascii="Cambria Math" w:hAnsi="Cambria Math" w:cs="Times New Roman"/>
                  <w:szCs w:val="21"/>
                  <w:lang w:eastAsia="zh-CN"/>
                </w:rPr>
              </m:ctrlPr>
            </m:eqArrPr>
            <m:e>
              <m:sSub>
                <m:sSubPr>
                  <m:ctrlPr>
                    <w:rPr>
                      <w:rFonts w:ascii="Cambria Math" w:hAnsi="Cambria Math" w:cs="Times New Roman"/>
                      <w:i/>
                      <w:iCs/>
                      <w:szCs w:val="21"/>
                    </w:rPr>
                  </m:ctrlPr>
                </m:sSubPr>
                <m:e>
                  <m:r>
                    <m:rPr>
                      <m:nor/>
                    </m:rPr>
                    <w:rPr>
                      <w:rFonts w:cs="Times New Roman"/>
                      <w:i/>
                      <w:iCs/>
                      <w:szCs w:val="21"/>
                    </w:rPr>
                    <m:t>z</m:t>
                  </m:r>
                </m:e>
                <m:sub>
                  <w:proofErr w:type="spellStart"/>
                  <m:r>
                    <m:rPr>
                      <m:nor/>
                    </m:rPr>
                    <w:rPr>
                      <w:rFonts w:cs="Times New Roman"/>
                      <w:i/>
                      <w:iCs/>
                      <w:szCs w:val="21"/>
                    </w:rPr>
                    <m:t>ij</m:t>
                  </m:r>
                  <w:proofErr w:type="spellEnd"/>
                </m:sub>
              </m:sSub>
              <m:r>
                <m:rPr>
                  <m:nor/>
                </m:rPr>
                <w:rPr>
                  <w:rFonts w:cs="Times New Roman"/>
                  <w:i/>
                  <w:iCs/>
                  <w:szCs w:val="21"/>
                </w:rPr>
                <m:t>=</m:t>
              </m:r>
              <m:f>
                <m:fPr>
                  <m:ctrlPr>
                    <w:rPr>
                      <w:rFonts w:ascii="Cambria Math" w:hAnsi="Cambria Math" w:cs="Times New Roman"/>
                      <w:i/>
                      <w:iCs/>
                      <w:szCs w:val="21"/>
                    </w:rPr>
                  </m:ctrlPr>
                </m:fPr>
                <m:num>
                  <m:sSub>
                    <m:sSubPr>
                      <m:ctrlPr>
                        <w:rPr>
                          <w:rFonts w:ascii="Cambria Math" w:hAnsi="Cambria Math" w:cs="Times New Roman"/>
                          <w:i/>
                          <w:iCs/>
                          <w:szCs w:val="21"/>
                        </w:rPr>
                      </m:ctrlPr>
                    </m:sSubPr>
                    <m:e>
                      <m:r>
                        <m:rPr>
                          <m:nor/>
                        </m:rPr>
                        <w:rPr>
                          <w:rFonts w:cs="Times New Roman"/>
                          <w:i/>
                          <w:iCs/>
                          <w:szCs w:val="21"/>
                        </w:rPr>
                        <m:t>x</m:t>
                      </m:r>
                    </m:e>
                    <m:sub>
                      <w:proofErr w:type="spellStart"/>
                      <m:r>
                        <m:rPr>
                          <m:nor/>
                        </m:rPr>
                        <w:rPr>
                          <w:rFonts w:cs="Times New Roman"/>
                          <w:i/>
                          <w:iCs/>
                          <w:szCs w:val="21"/>
                        </w:rPr>
                        <m:t>ij</m:t>
                      </m:r>
                      <w:proofErr w:type="spellEnd"/>
                    </m:sub>
                  </m:sSub>
                  <m:r>
                    <m:rPr>
                      <m:nor/>
                    </m:rPr>
                    <w:rPr>
                      <w:rFonts w:cs="Times New Roman"/>
                      <w:i/>
                      <w:iCs/>
                      <w:szCs w:val="21"/>
                    </w:rPr>
                    <m:t>-</m:t>
                  </m:r>
                  <m:sSub>
                    <m:sSubPr>
                      <m:ctrlPr>
                        <w:rPr>
                          <w:rFonts w:ascii="Cambria Math" w:hAnsi="Cambria Math" w:cs="Times New Roman"/>
                          <w:i/>
                          <w:iCs/>
                          <w:szCs w:val="21"/>
                        </w:rPr>
                      </m:ctrlPr>
                    </m:sSubPr>
                    <m:e>
                      <m:r>
                        <w:rPr>
                          <w:rFonts w:ascii="Cambria Math" w:hAnsi="Cambria Math" w:cs="Times New Roman"/>
                          <w:szCs w:val="21"/>
                          <w:lang w:eastAsia="zh-CN"/>
                        </w:rPr>
                        <m:t>min</m:t>
                      </m:r>
                    </m:e>
                    <m:sub>
                      <m:r>
                        <w:rPr>
                          <w:rFonts w:ascii="Cambria Math" w:hAnsi="Cambria Math" w:cs="Times New Roman"/>
                          <w:szCs w:val="21"/>
                          <w:lang w:eastAsia="zh-CN"/>
                        </w:rPr>
                        <m:t>i</m:t>
                      </m:r>
                    </m:sub>
                  </m:sSub>
                  <m:d>
                    <m:dPr>
                      <m:ctrlPr>
                        <w:rPr>
                          <w:rFonts w:ascii="Cambria Math" w:hAnsi="Cambria Math" w:cs="Times New Roman"/>
                          <w:i/>
                          <w:iCs/>
                          <w:szCs w:val="21"/>
                        </w:rPr>
                      </m:ctrlPr>
                    </m:dPr>
                    <m:e>
                      <m:sSub>
                        <m:sSubPr>
                          <m:ctrlPr>
                            <w:rPr>
                              <w:rFonts w:ascii="Cambria Math" w:hAnsi="Cambria Math" w:cs="Times New Roman"/>
                              <w:i/>
                              <w:iCs/>
                              <w:szCs w:val="21"/>
                            </w:rPr>
                          </m:ctrlPr>
                        </m:sSubPr>
                        <m:e>
                          <m:r>
                            <w:rPr>
                              <w:rFonts w:ascii="Cambria Math" w:hAnsi="Cambria Math" w:cs="Times New Roman"/>
                              <w:szCs w:val="21"/>
                              <w:lang w:eastAsia="zh-CN"/>
                            </w:rPr>
                            <m:t>x</m:t>
                          </m:r>
                        </m:e>
                        <m:sub>
                          <m:r>
                            <w:rPr>
                              <w:rFonts w:ascii="Cambria Math" w:hAnsi="Cambria Math" w:cs="Times New Roman"/>
                              <w:szCs w:val="21"/>
                              <w:lang w:eastAsia="zh-CN"/>
                            </w:rPr>
                            <m:t>ij</m:t>
                          </m:r>
                        </m:sub>
                      </m:sSub>
                    </m:e>
                  </m:d>
                </m:num>
                <m:den>
                  <m:sSub>
                    <m:sSubPr>
                      <m:ctrlPr>
                        <w:rPr>
                          <w:rFonts w:ascii="Cambria Math" w:hAnsi="Cambria Math" w:cs="Times New Roman"/>
                          <w:i/>
                          <w:iCs/>
                          <w:szCs w:val="21"/>
                        </w:rPr>
                      </m:ctrlPr>
                    </m:sSubPr>
                    <m:e>
                      <m:r>
                        <w:rPr>
                          <w:rFonts w:ascii="Cambria Math" w:hAnsi="Cambria Math" w:cs="Times New Roman"/>
                          <w:szCs w:val="21"/>
                          <w:lang w:eastAsia="zh-CN"/>
                        </w:rPr>
                        <m:t>max</m:t>
                      </m:r>
                    </m:e>
                    <m:sub>
                      <m:r>
                        <w:rPr>
                          <w:rFonts w:ascii="Cambria Math" w:hAnsi="Cambria Math" w:cs="Times New Roman"/>
                          <w:szCs w:val="21"/>
                          <w:lang w:eastAsia="zh-CN"/>
                        </w:rPr>
                        <m:t>i</m:t>
                      </m:r>
                    </m:sub>
                  </m:sSub>
                  <m:d>
                    <m:dPr>
                      <m:ctrlPr>
                        <w:rPr>
                          <w:rFonts w:ascii="Cambria Math" w:hAnsi="Cambria Math" w:cs="Times New Roman"/>
                          <w:i/>
                          <w:iCs/>
                          <w:szCs w:val="21"/>
                        </w:rPr>
                      </m:ctrlPr>
                    </m:dPr>
                    <m:e>
                      <m:sSub>
                        <m:sSubPr>
                          <m:ctrlPr>
                            <w:rPr>
                              <w:rFonts w:ascii="Cambria Math" w:hAnsi="Cambria Math" w:cs="Times New Roman"/>
                              <w:i/>
                              <w:iCs/>
                              <w:szCs w:val="21"/>
                            </w:rPr>
                          </m:ctrlPr>
                        </m:sSubPr>
                        <m:e>
                          <m:r>
                            <w:rPr>
                              <w:rFonts w:ascii="Cambria Math" w:hAnsi="Cambria Math" w:cs="Times New Roman"/>
                              <w:szCs w:val="21"/>
                              <w:lang w:eastAsia="zh-CN"/>
                            </w:rPr>
                            <m:t>x</m:t>
                          </m:r>
                        </m:e>
                        <m:sub>
                          <m:r>
                            <w:rPr>
                              <w:rFonts w:ascii="Cambria Math" w:hAnsi="Cambria Math" w:cs="Times New Roman"/>
                              <w:szCs w:val="21"/>
                              <w:lang w:eastAsia="zh-CN"/>
                            </w:rPr>
                            <m:t>ij</m:t>
                          </m:r>
                        </m:sub>
                      </m:sSub>
                    </m:e>
                  </m:d>
                  <m:r>
                    <m:rPr>
                      <m:nor/>
                    </m:rPr>
                    <w:rPr>
                      <w:rFonts w:cs="Times New Roman"/>
                      <w:i/>
                      <w:iCs/>
                      <w:szCs w:val="21"/>
                    </w:rPr>
                    <m:t>-</m:t>
                  </m:r>
                  <m:sSub>
                    <m:sSubPr>
                      <m:ctrlPr>
                        <w:rPr>
                          <w:rFonts w:ascii="Cambria Math" w:hAnsi="Cambria Math" w:cs="Times New Roman"/>
                          <w:i/>
                          <w:iCs/>
                          <w:szCs w:val="21"/>
                        </w:rPr>
                      </m:ctrlPr>
                    </m:sSubPr>
                    <m:e>
                      <m:r>
                        <w:rPr>
                          <w:rFonts w:ascii="Cambria Math" w:hAnsi="Cambria Math" w:cs="Times New Roman"/>
                          <w:szCs w:val="21"/>
                          <w:lang w:eastAsia="zh-CN"/>
                        </w:rPr>
                        <m:t>min</m:t>
                      </m:r>
                    </m:e>
                    <m:sub>
                      <m:r>
                        <w:rPr>
                          <w:rFonts w:ascii="Cambria Math" w:hAnsi="Cambria Math" w:cs="Times New Roman"/>
                          <w:szCs w:val="21"/>
                          <w:lang w:eastAsia="zh-CN"/>
                        </w:rPr>
                        <m:t>i</m:t>
                      </m:r>
                    </m:sub>
                  </m:sSub>
                  <m:d>
                    <m:dPr>
                      <m:ctrlPr>
                        <w:rPr>
                          <w:rFonts w:ascii="Cambria Math" w:hAnsi="Cambria Math" w:cs="Times New Roman"/>
                          <w:i/>
                          <w:iCs/>
                          <w:szCs w:val="21"/>
                        </w:rPr>
                      </m:ctrlPr>
                    </m:dPr>
                    <m:e>
                      <m:sSub>
                        <m:sSubPr>
                          <m:ctrlPr>
                            <w:rPr>
                              <w:rFonts w:ascii="Cambria Math" w:hAnsi="Cambria Math" w:cs="Times New Roman"/>
                              <w:i/>
                              <w:iCs/>
                              <w:szCs w:val="21"/>
                            </w:rPr>
                          </m:ctrlPr>
                        </m:sSubPr>
                        <m:e>
                          <m:r>
                            <w:rPr>
                              <w:rFonts w:ascii="Cambria Math" w:hAnsi="Cambria Math" w:cs="Times New Roman"/>
                              <w:szCs w:val="21"/>
                              <w:lang w:eastAsia="zh-CN"/>
                            </w:rPr>
                            <m:t>x</m:t>
                          </m:r>
                        </m:e>
                        <m:sub>
                          <m:r>
                            <w:rPr>
                              <w:rFonts w:ascii="Cambria Math" w:hAnsi="Cambria Math" w:cs="Times New Roman"/>
                              <w:szCs w:val="21"/>
                              <w:lang w:eastAsia="zh-CN"/>
                            </w:rPr>
                            <m:t>ij</m:t>
                          </m:r>
                        </m:sub>
                      </m:sSub>
                    </m:e>
                  </m:d>
                </m:den>
              </m:f>
              <m:r>
                <m:rPr>
                  <m:sty m:val="p"/>
                </m:rPr>
                <w:rPr>
                  <w:rFonts w:ascii="Cambria Math" w:hAnsi="Cambria Math" w:cs="Times New Roman"/>
                  <w:szCs w:val="21"/>
                  <w:lang w:eastAsia="zh-CN"/>
                </w:rPr>
                <m:t>#</m:t>
              </m:r>
              <m:r>
                <m:rPr>
                  <m:nor/>
                </m:rPr>
                <w:rPr>
                  <w:rFonts w:ascii="宋体" w:eastAsia="宋体" w:hAnsi="宋体" w:cs="宋体" w:hint="eastAsia"/>
                  <w:szCs w:val="21"/>
                  <w:lang w:eastAsia="zh-CN"/>
                </w:rPr>
                <m:t>（</m:t>
              </m:r>
              <m:r>
                <m:rPr>
                  <m:nor/>
                </m:rPr>
                <w:rPr>
                  <w:rFonts w:cs="Times New Roman"/>
                  <w:szCs w:val="21"/>
                  <w:lang w:eastAsia="zh-CN"/>
                </w:rPr>
                <m:t>1</m:t>
              </m:r>
              <m:r>
                <m:rPr>
                  <m:nor/>
                </m:rPr>
                <w:rPr>
                  <w:rFonts w:ascii="宋体" w:eastAsia="宋体" w:hAnsi="宋体" w:cs="宋体" w:hint="eastAsia"/>
                  <w:szCs w:val="21"/>
                  <w:lang w:eastAsia="zh-CN"/>
                </w:rPr>
                <m:t>）</m:t>
              </m:r>
            </m:e>
          </m:eqArr>
        </m:oMath>
      </m:oMathPara>
    </w:p>
    <w:p w14:paraId="7ED06C97" w14:textId="77777777">
      <w:pPr>
        <w:widowControl w:val="0"/>
        <w:spacing w:after="0" w:line="360" w:lineRule="atLeast"/>
        <w:ind w:firstLineChars="200" w:firstLine="420"/>
        <w:jc w:val="center"/>
        <w:rPr>
          <w:rFonts w:cs="Times New Roman"/>
          <w:lang w:eastAsia="zh-CN"/>
        </w:rPr>
      </w:pPr>
      <m:oMathPara>
        <m:oMathParaPr>
          <m:jc m:val="center"/>
        </m:oMathParaPr>
        <m:oMath>
          <m:eqArr>
            <m:eqArrPr>
              <m:maxDist m:val="1"/>
              <m:ctrlPr>
                <w:rPr>
                  <w:rFonts w:ascii="Cambria Math" w:hAnsi="Cambria Math" w:cs="Times New Roman"/>
                  <w:szCs w:val="21"/>
                  <w:lang w:eastAsia="zh-CN"/>
                </w:rPr>
              </m:ctrlPr>
            </m:eqArrPr>
            <m:e>
              <m:sSub>
                <m:sSubPr>
                  <m:ctrlPr>
                    <w:rPr>
                      <w:rFonts w:ascii="Cambria Math" w:hAnsi="Cambria Math" w:cs="Times New Roman"/>
                      <w:i/>
                      <w:iCs/>
                      <w:szCs w:val="21"/>
                    </w:rPr>
                  </m:ctrlPr>
                </m:sSubPr>
                <m:e>
                  <m:r>
                    <m:rPr>
                      <m:nor/>
                    </m:rPr>
                    <w:rPr>
                      <w:rFonts w:cs="Times New Roman"/>
                      <w:i/>
                      <w:iCs/>
                      <w:szCs w:val="21"/>
                      <w:lang w:eastAsia="zh-CN"/>
                    </w:rPr>
                    <m:t>p</m:t>
                  </m:r>
                </m:e>
                <m:sub>
                  <w:proofErr w:type="spellStart"/>
                  <m:r>
                    <m:rPr>
                      <m:nor/>
                    </m:rPr>
                    <w:rPr>
                      <w:rFonts w:cs="Times New Roman"/>
                      <w:i/>
                      <w:iCs/>
                      <w:szCs w:val="21"/>
                      <w:lang w:eastAsia="zh-CN"/>
                    </w:rPr>
                    <m:t>ij</m:t>
                  </m:r>
                  <w:proofErr w:type="spellEnd"/>
                </m:sub>
              </m:sSub>
              <m:r>
                <m:rPr>
                  <m:nor/>
                </m:rPr>
                <w:rPr>
                  <w:rFonts w:cs="Times New Roman"/>
                  <w:i/>
                  <w:iCs/>
                  <w:szCs w:val="21"/>
                  <w:lang w:eastAsia="zh-CN"/>
                </w:rPr>
                <m:t>=</m:t>
              </m:r>
              <m:f>
                <m:fPr>
                  <m:ctrlPr>
                    <w:rPr>
                      <w:rFonts w:ascii="Cambria Math" w:hAnsi="Cambria Math" w:cs="Times New Roman"/>
                      <w:i/>
                      <w:iCs/>
                      <w:szCs w:val="21"/>
                    </w:rPr>
                  </m:ctrlPr>
                </m:fPr>
                <m:num>
                  <m:sSub>
                    <m:sSubPr>
                      <m:ctrlPr>
                        <w:rPr>
                          <w:rFonts w:ascii="Cambria Math" w:hAnsi="Cambria Math" w:cs="Times New Roman"/>
                          <w:i/>
                          <w:iCs/>
                          <w:szCs w:val="21"/>
                        </w:rPr>
                      </m:ctrlPr>
                    </m:sSubPr>
                    <m:e>
                      <m:r>
                        <m:rPr>
                          <m:nor/>
                        </m:rPr>
                        <w:rPr>
                          <w:rFonts w:cs="Times New Roman"/>
                          <w:i/>
                          <w:iCs/>
                          <w:szCs w:val="21"/>
                          <w:lang w:eastAsia="zh-CN"/>
                        </w:rPr>
                        <m:t>z</m:t>
                      </m:r>
                    </m:e>
                    <m:sub>
                      <w:proofErr w:type="spellStart"/>
                      <m:r>
                        <m:rPr>
                          <m:nor/>
                        </m:rPr>
                        <w:rPr>
                          <w:rFonts w:cs="Times New Roman"/>
                          <w:i/>
                          <w:iCs/>
                          <w:szCs w:val="21"/>
                          <w:lang w:eastAsia="zh-CN"/>
                        </w:rPr>
                        <m:t>ij</m:t>
                      </m:r>
                      <w:proofErr w:type="spellEnd"/>
                    </m:sub>
                  </m:sSub>
                </m:num>
                <m:den>
                  <m:nary>
                    <m:naryPr>
                      <m:chr m:val="∑"/>
                      <m:limLoc m:val="undOvr"/>
                      <m:ctrlPr>
                        <w:rPr>
                          <w:rFonts w:ascii="Cambria Math" w:hAnsi="Cambria Math" w:cs="Times New Roman"/>
                          <w:i/>
                          <w:iCs/>
                          <w:szCs w:val="21"/>
                        </w:rPr>
                      </m:ctrlPr>
                    </m:naryPr>
                    <m:sub>
                      <m:r>
                        <m:rPr>
                          <m:nor/>
                        </m:rPr>
                        <w:rPr>
                          <w:rFonts w:cs="Times New Roman"/>
                          <w:i/>
                          <w:iCs/>
                          <w:szCs w:val="21"/>
                          <w:lang w:eastAsia="zh-CN"/>
                        </w:rPr>
                        <m:t>r=1</m:t>
                      </m:r>
                    </m:sub>
                    <m:sup>
                      <m:r>
                        <m:rPr>
                          <m:nor/>
                        </m:rPr>
                        <w:rPr>
                          <w:rFonts w:cs="Times New Roman"/>
                          <w:i/>
                          <w:iCs/>
                          <w:szCs w:val="21"/>
                          <w:lang w:eastAsia="zh-CN"/>
                        </w:rPr>
                        <m:t>n</m:t>
                      </m:r>
                    </m:sup>
                    <m:e>
                      <m:sSub>
                        <m:sSubPr>
                          <m:ctrlPr>
                            <w:rPr>
                              <w:rFonts w:ascii="Cambria Math" w:hAnsi="Cambria Math" w:cs="Times New Roman"/>
                              <w:i/>
                              <w:iCs/>
                              <w:szCs w:val="21"/>
                            </w:rPr>
                          </m:ctrlPr>
                        </m:sSubPr>
                        <m:e>
                          <m:r>
                            <m:rPr>
                              <m:nor/>
                            </m:rPr>
                            <w:rPr>
                              <w:rFonts w:cs="Times New Roman"/>
                              <w:i/>
                              <w:iCs/>
                              <w:szCs w:val="21"/>
                              <w:lang w:eastAsia="zh-CN"/>
                            </w:rPr>
                            <m:t>z</m:t>
                          </m:r>
                        </m:e>
                        <m:sub>
                          <m:r>
                            <w:rPr>
                              <w:rFonts w:ascii="Cambria Math" w:hAnsi="Cambria Math" w:cs="Times New Roman"/>
                              <w:szCs w:val="21"/>
                              <w:lang w:eastAsia="zh-CN"/>
                            </w:rPr>
                            <m:t>rj</m:t>
                          </m:r>
                        </m:sub>
                      </m:sSub>
                    </m:e>
                  </m:nary>
                </m:den>
              </m:f>
              <m:r>
                <m:rPr>
                  <m:sty m:val="p"/>
                </m:rPr>
                <w:rPr>
                  <w:rFonts w:ascii="Cambria Math" w:hAnsi="Cambria Math" w:cs="Times New Roman"/>
                  <w:szCs w:val="21"/>
                  <w:lang w:eastAsia="zh-CN"/>
                </w:rPr>
                <m:t>#</m:t>
              </m:r>
              <m:r>
                <m:rPr>
                  <m:nor/>
                </m:rPr>
                <w:rPr>
                  <w:rFonts w:ascii="宋体" w:eastAsia="宋体" w:hAnsi="宋体" w:cs="宋体" w:hint="eastAsia"/>
                  <w:szCs w:val="21"/>
                  <w:lang w:eastAsia="zh-CN"/>
                </w:rPr>
                <m:t>（</m:t>
              </m:r>
              <m:r>
                <m:rPr>
                  <m:nor/>
                </m:rPr>
                <w:rPr>
                  <w:rFonts w:cs="Times New Roman"/>
                  <w:szCs w:val="21"/>
                  <w:lang w:eastAsia="zh-CN"/>
                </w:rPr>
                <m:t>2</m:t>
              </m:r>
              <m:r>
                <m:rPr>
                  <m:nor/>
                </m:rPr>
                <w:rPr>
                  <w:rFonts w:ascii="宋体" w:eastAsia="宋体" w:hAnsi="宋体" w:cs="宋体" w:hint="eastAsia"/>
                  <w:szCs w:val="21"/>
                  <w:lang w:eastAsia="zh-CN"/>
                </w:rPr>
                <m:t>）</m:t>
              </m:r>
            </m:e>
          </m:eqArr>
        </m:oMath>
      </m:oMathPara>
    </w:p>
    <w:p w14:paraId="44097D2C" w14:textId="77777777">
      <w:pPr>
        <w:widowControl w:val="0"/>
        <w:spacing w:after="0" w:line="360" w:lineRule="atLeast"/>
        <w:ind w:firstLineChars="200" w:firstLine="420"/>
        <w:jc w:val="both"/>
        <w:rPr>
          <w:rFonts w:cs="Times New Roman"/>
          <w:szCs w:val="24"/>
          <w:lang w:eastAsia="zh-CN"/>
        </w:rPr>
      </w:pPr>
      <m:oMathPara>
        <m:oMathParaPr>
          <m:jc m:val="center"/>
        </m:oMathParaPr>
        <m:oMath>
          <m:eqArr>
            <m:eqArrPr>
              <m:maxDist m:val="1"/>
              <m:ctrlPr>
                <w:rPr>
                  <w:rFonts w:ascii="Cambria Math" w:hAnsi="Cambria Math" w:cs="Times New Roman"/>
                  <w:szCs w:val="21"/>
                  <w:lang w:eastAsia="zh-CN"/>
                </w:rPr>
              </m:ctrlPr>
            </m:eqArrPr>
            <m:e>
              <m:sSub>
                <m:sSubPr>
                  <m:ctrlPr>
                    <w:rPr>
                      <w:rFonts w:ascii="Cambria Math" w:hAnsi="Cambria Math" w:cs="Times New Roman"/>
                      <w:i/>
                      <w:iCs/>
                      <w:szCs w:val="21"/>
                    </w:rPr>
                  </m:ctrlPr>
                </m:sSubPr>
                <m:e>
                  <m:r>
                    <m:rPr>
                      <m:nor/>
                    </m:rPr>
                    <w:rPr>
                      <w:rFonts w:cs="Times New Roman"/>
                      <w:i/>
                      <w:iCs/>
                      <w:szCs w:val="21"/>
                    </w:rPr>
                    <m:t>e</m:t>
                  </m:r>
                </m:e>
                <m:sub>
                  <m:r>
                    <m:rPr>
                      <m:nor/>
                    </m:rPr>
                    <w:rPr>
                      <w:rFonts w:cs="Times New Roman"/>
                      <w:i/>
                      <w:iCs/>
                      <w:szCs w:val="21"/>
                    </w:rPr>
                    <m:t>j</m:t>
                  </m:r>
                </m:sub>
              </m:sSub>
              <m:r>
                <m:rPr>
                  <m:nor/>
                </m:rPr>
                <w:rPr>
                  <w:rFonts w:cs="Times New Roman"/>
                  <w:i/>
                  <w:iCs/>
                  <w:szCs w:val="21"/>
                </w:rPr>
                <m:t>=-</m:t>
              </m:r>
              <m:f>
                <m:fPr>
                  <m:ctrlPr>
                    <w:rPr>
                      <w:rFonts w:ascii="Cambria Math" w:hAnsi="Cambria Math" w:cs="Times New Roman"/>
                      <w:i/>
                      <w:iCs/>
                      <w:szCs w:val="21"/>
                    </w:rPr>
                  </m:ctrlPr>
                </m:fPr>
                <m:num>
                  <m:r>
                    <m:rPr>
                      <m:nor/>
                    </m:rPr>
                    <w:rPr>
                      <w:rFonts w:cs="Times New Roman"/>
                      <w:i/>
                      <w:iCs/>
                      <w:szCs w:val="21"/>
                    </w:rPr>
                    <m:t>1</m:t>
                  </m:r>
                </m:num>
                <m:den>
                  <w:proofErr w:type="spellStart"/>
                  <m:r>
                    <m:rPr>
                      <m:nor/>
                    </m:rPr>
                    <w:rPr>
                      <w:rFonts w:cs="Times New Roman"/>
                      <w:i/>
                      <w:iCs/>
                      <w:szCs w:val="21"/>
                    </w:rPr>
                    <m:t>lnn</m:t>
                  </m:r>
                  <w:proofErr w:type="spellEnd"/>
                </m:den>
              </m:f>
              <m:nary>
                <m:naryPr>
                  <m:chr m:val="∑"/>
                  <m:limLoc m:val="undOvr"/>
                  <m:ctrlPr>
                    <w:rPr>
                      <w:rFonts w:ascii="Cambria Math" w:hAnsi="Cambria Math" w:cs="Times New Roman"/>
                      <w:i/>
                      <w:iCs/>
                      <w:szCs w:val="21"/>
                    </w:rPr>
                  </m:ctrlPr>
                </m:naryPr>
                <m:sub>
                  <w:proofErr w:type="spellStart"/>
                  <m:r>
                    <m:rPr>
                      <m:nor/>
                    </m:rPr>
                    <w:rPr>
                      <w:rFonts w:cs="Times New Roman"/>
                      <w:i/>
                      <w:iCs/>
                      <w:szCs w:val="21"/>
                    </w:rPr>
                    <m:t>i</m:t>
                  </m:r>
                  <w:proofErr w:type="spellEnd"/>
                  <m:r>
                    <m:rPr>
                      <m:nor/>
                    </m:rPr>
                    <w:rPr>
                      <w:rFonts w:cs="Times New Roman"/>
                      <w:i/>
                      <w:iCs/>
                      <w:szCs w:val="21"/>
                    </w:rPr>
                    <m:t>=1</m:t>
                  </m:r>
                </m:sub>
                <m:sup>
                  <m:r>
                    <m:rPr>
                      <m:nor/>
                    </m:rPr>
                    <w:rPr>
                      <w:rFonts w:cs="Times New Roman"/>
                      <w:i/>
                      <w:iCs/>
                      <w:szCs w:val="21"/>
                    </w:rPr>
                    <m:t>n</m:t>
                  </m:r>
                </m:sup>
                <m:e>
                  <m:sSub>
                    <m:sSubPr>
                      <m:ctrlPr>
                        <w:rPr>
                          <w:rFonts w:ascii="Cambria Math" w:hAnsi="Cambria Math" w:cs="Times New Roman"/>
                          <w:i/>
                          <w:iCs/>
                          <w:szCs w:val="21"/>
                        </w:rPr>
                      </m:ctrlPr>
                    </m:sSubPr>
                    <m:e>
                      <m:r>
                        <m:rPr>
                          <m:nor/>
                        </m:rPr>
                        <w:rPr>
                          <w:rFonts w:cs="Times New Roman"/>
                          <w:i/>
                          <w:iCs/>
                          <w:szCs w:val="21"/>
                        </w:rPr>
                        <m:t>p</m:t>
                      </m:r>
                    </m:e>
                    <m:sub>
                      <w:proofErr w:type="spellStart"/>
                      <m:r>
                        <m:rPr>
                          <m:nor/>
                        </m:rPr>
                        <w:rPr>
                          <w:rFonts w:cs="Times New Roman"/>
                          <w:i/>
                          <w:iCs/>
                          <w:szCs w:val="21"/>
                        </w:rPr>
                        <m:t>ij</m:t>
                      </m:r>
                      <w:proofErr w:type="spellEnd"/>
                    </m:sub>
                  </m:sSub>
                </m:e>
              </m:nary>
              <m:r>
                <m:rPr>
                  <m:nor/>
                </m:rPr>
                <w:rPr>
                  <w:rFonts w:cs="Times New Roman"/>
                  <w:i/>
                  <w:iCs/>
                  <w:szCs w:val="21"/>
                </w:rPr>
                <m:t>ln</m:t>
              </m:r>
              <m:sSub>
                <m:sSubPr>
                  <m:ctrlPr>
                    <w:rPr>
                      <w:rFonts w:ascii="Cambria Math" w:hAnsi="Cambria Math" w:cs="Times New Roman"/>
                      <w:i/>
                      <w:iCs/>
                      <w:szCs w:val="21"/>
                    </w:rPr>
                  </m:ctrlPr>
                </m:sSubPr>
                <m:e>
                  <m:r>
                    <m:rPr>
                      <m:nor/>
                    </m:rPr>
                    <w:rPr>
                      <w:rFonts w:cs="Times New Roman"/>
                      <w:i/>
                      <w:iCs/>
                      <w:szCs w:val="21"/>
                    </w:rPr>
                    <m:t>p</m:t>
                  </m:r>
                </m:e>
                <m:sub>
                  <w:proofErr w:type="spellStart"/>
                  <m:r>
                    <m:rPr>
                      <m:nor/>
                    </m:rPr>
                    <w:rPr>
                      <w:rFonts w:cs="Times New Roman"/>
                      <w:i/>
                      <w:iCs/>
                      <w:szCs w:val="21"/>
                    </w:rPr>
                    <m:t>ij</m:t>
                  </m:r>
                  <w:proofErr w:type="spellEnd"/>
                </m:sub>
              </m:sSub>
              <m:r>
                <m:rPr>
                  <m:nor/>
                </m:rPr>
                <w:rPr>
                  <w:rFonts w:ascii="宋体" w:eastAsia="宋体" w:hAnsi="宋体" w:cs="宋体" w:hint="eastAsia"/>
                  <w:i/>
                  <w:iCs/>
                  <w:szCs w:val="21"/>
                  <w:lang w:eastAsia="zh-CN"/>
                </w:rPr>
                <m:t>；</m:t>
              </m:r>
              <m:sSub>
                <m:sSubPr>
                  <m:ctrlPr>
                    <w:rPr>
                      <w:rFonts w:ascii="Cambria Math" w:hAnsi="Cambria Math" w:cs="Times New Roman"/>
                      <w:i/>
                      <w:iCs/>
                      <w:szCs w:val="21"/>
                    </w:rPr>
                  </m:ctrlPr>
                </m:sSubPr>
                <m:e>
                  <m:r>
                    <m:rPr>
                      <m:nor/>
                    </m:rPr>
                    <w:rPr>
                      <w:rFonts w:cs="Times New Roman"/>
                      <w:i/>
                    </w:rPr>
                    <m:t>ω</m:t>
                  </m:r>
                </m:e>
                <m:sub>
                  <m:r>
                    <m:rPr>
                      <m:nor/>
                    </m:rPr>
                    <w:rPr>
                      <w:rFonts w:cs="Times New Roman"/>
                      <w:i/>
                      <w:iCs/>
                      <w:szCs w:val="21"/>
                    </w:rPr>
                    <m:t>j</m:t>
                  </m:r>
                </m:sub>
              </m:sSub>
              <m:r>
                <m:rPr>
                  <m:nor/>
                </m:rPr>
                <w:rPr>
                  <w:rFonts w:cs="Times New Roman"/>
                  <w:i/>
                  <w:iCs/>
                  <w:szCs w:val="21"/>
                </w:rPr>
                <m:t>=</m:t>
              </m:r>
              <m:f>
                <m:fPr>
                  <m:ctrlPr>
                    <w:rPr>
                      <w:rFonts w:ascii="Cambria Math" w:hAnsi="Cambria Math" w:cs="Times New Roman"/>
                      <w:i/>
                      <w:iCs/>
                      <w:szCs w:val="21"/>
                    </w:rPr>
                  </m:ctrlPr>
                </m:fPr>
                <m:num>
                  <m:r>
                    <m:rPr>
                      <m:nor/>
                    </m:rPr>
                    <w:rPr>
                      <w:rFonts w:cs="Times New Roman"/>
                      <w:i/>
                      <w:iCs/>
                      <w:szCs w:val="21"/>
                    </w:rPr>
                    <m:t>1-</m:t>
                  </m:r>
                  <m:sSub>
                    <m:sSubPr>
                      <m:ctrlPr>
                        <w:rPr>
                          <w:rFonts w:ascii="Cambria Math" w:hAnsi="Cambria Math" w:cs="Times New Roman"/>
                          <w:i/>
                          <w:iCs/>
                          <w:szCs w:val="21"/>
                        </w:rPr>
                      </m:ctrlPr>
                    </m:sSubPr>
                    <m:e>
                      <m:r>
                        <m:rPr>
                          <m:nor/>
                        </m:rPr>
                        <w:rPr>
                          <w:rFonts w:cs="Times New Roman"/>
                          <w:i/>
                          <w:iCs/>
                          <w:szCs w:val="21"/>
                        </w:rPr>
                        <m:t>e</m:t>
                      </m:r>
                    </m:e>
                    <m:sub>
                      <m:r>
                        <m:rPr>
                          <m:nor/>
                        </m:rPr>
                        <w:rPr>
                          <w:rFonts w:cs="Times New Roman"/>
                          <w:i/>
                          <w:iCs/>
                          <w:szCs w:val="21"/>
                        </w:rPr>
                        <m:t>j</m:t>
                      </m:r>
                    </m:sub>
                  </m:sSub>
                </m:num>
                <m:den>
                  <m:nary>
                    <m:naryPr>
                      <m:chr m:val="∑"/>
                      <m:limLoc m:val="undOvr"/>
                      <m:ctrlPr>
                        <w:rPr>
                          <w:rFonts w:ascii="Cambria Math" w:hAnsi="Cambria Math" w:cs="Times New Roman"/>
                          <w:i/>
                          <w:iCs/>
                          <w:szCs w:val="21"/>
                        </w:rPr>
                      </m:ctrlPr>
                    </m:naryPr>
                    <m:sub>
                      <m:r>
                        <m:rPr>
                          <m:nor/>
                        </m:rPr>
                        <w:rPr>
                          <w:rFonts w:cs="Times New Roman"/>
                          <w:i/>
                          <w:iCs/>
                          <w:szCs w:val="21"/>
                          <w:lang w:eastAsia="zh-CN"/>
                        </w:rPr>
                        <m:t>r</m:t>
                      </m:r>
                      <m:r>
                        <m:rPr>
                          <m:nor/>
                        </m:rPr>
                        <w:rPr>
                          <w:rFonts w:cs="Times New Roman"/>
                          <w:i/>
                          <w:iCs/>
                          <w:szCs w:val="21"/>
                        </w:rPr>
                        <m:t>=1</m:t>
                      </m:r>
                    </m:sub>
                    <m:sup>
                      <m:r>
                        <m:rPr>
                          <m:nor/>
                        </m:rPr>
                        <w:rPr>
                          <w:rFonts w:cs="Times New Roman"/>
                          <w:i/>
                          <w:iCs/>
                          <w:szCs w:val="21"/>
                        </w:rPr>
                        <m:t>m</m:t>
                      </m:r>
                    </m:sup>
                    <m:e>
                      <m:d>
                        <m:dPr>
                          <m:ctrlPr>
                            <w:rPr>
                              <w:rFonts w:ascii="Cambria Math" w:hAnsi="Cambria Math" w:cs="Times New Roman"/>
                              <w:i/>
                              <w:iCs/>
                              <w:szCs w:val="21"/>
                            </w:rPr>
                          </m:ctrlPr>
                        </m:dPr>
                        <m:e>
                          <m:r>
                            <m:rPr>
                              <m:nor/>
                            </m:rPr>
                            <w:rPr>
                              <w:rFonts w:cs="Times New Roman"/>
                              <w:i/>
                              <w:iCs/>
                              <w:szCs w:val="21"/>
                            </w:rPr>
                            <m:t>1-</m:t>
                          </m:r>
                          <m:sSub>
                            <m:sSubPr>
                              <m:ctrlPr>
                                <w:rPr>
                                  <w:rFonts w:ascii="Cambria Math" w:hAnsi="Cambria Math" w:cs="Times New Roman"/>
                                  <w:i/>
                                  <w:iCs/>
                                  <w:szCs w:val="21"/>
                                </w:rPr>
                              </m:ctrlPr>
                            </m:sSubPr>
                            <m:e>
                              <m:r>
                                <m:rPr>
                                  <m:nor/>
                                </m:rPr>
                                <w:rPr>
                                  <w:rFonts w:cs="Times New Roman"/>
                                  <w:i/>
                                  <w:iCs/>
                                  <w:szCs w:val="21"/>
                                </w:rPr>
                                <m:t>e</m:t>
                              </m:r>
                            </m:e>
                            <m:sub>
                              <m:r>
                                <m:rPr>
                                  <m:nor/>
                                </m:rPr>
                                <w:rPr>
                                  <w:rFonts w:cs="Times New Roman"/>
                                  <w:i/>
                                  <w:iCs/>
                                  <w:szCs w:val="21"/>
                                  <w:lang w:eastAsia="zh-CN"/>
                                </w:rPr>
                                <m:t>r</m:t>
                              </m:r>
                            </m:sub>
                          </m:sSub>
                        </m:e>
                      </m:d>
                    </m:e>
                  </m:nary>
                </m:den>
              </m:f>
              <m:r>
                <m:rPr>
                  <m:sty m:val="p"/>
                </m:rPr>
                <w:rPr>
                  <w:rFonts w:ascii="Cambria Math" w:hAnsi="Cambria Math" w:cs="Times New Roman"/>
                  <w:szCs w:val="21"/>
                  <w:lang w:eastAsia="zh-CN"/>
                </w:rPr>
                <m:t>#</m:t>
              </m:r>
              <m:r>
                <m:rPr>
                  <m:nor/>
                </m:rPr>
                <w:rPr>
                  <w:rFonts w:ascii="宋体" w:eastAsia="宋体" w:hAnsi="宋体" w:cs="宋体" w:hint="eastAsia"/>
                  <w:szCs w:val="21"/>
                  <w:lang w:eastAsia="zh-CN"/>
                </w:rPr>
                <m:t>（</m:t>
              </m:r>
              <m:r>
                <m:rPr>
                  <m:nor/>
                </m:rPr>
                <w:rPr>
                  <w:rFonts w:cs="Times New Roman"/>
                  <w:szCs w:val="21"/>
                  <w:lang w:eastAsia="zh-CN"/>
                </w:rPr>
                <m:t>3</m:t>
              </m:r>
              <m:r>
                <m:rPr>
                  <m:nor/>
                </m:rPr>
                <w:rPr>
                  <w:rFonts w:ascii="宋体" w:eastAsia="宋体" w:hAnsi="宋体" w:cs="宋体" w:hint="eastAsia"/>
                  <w:szCs w:val="21"/>
                  <w:lang w:eastAsia="zh-CN"/>
                </w:rPr>
                <m:t>）</m:t>
              </m:r>
            </m:e>
          </m:eqArr>
        </m:oMath>
      </m:oMathPara>
    </w:p>
    <w:p w14:paraId="7A1DFA3A" w14:textId="77777777">
      <w:pPr>
        <w:widowControl w:val="0"/>
        <w:spacing w:after="0" w:line="360" w:lineRule="atLeast"/>
        <w:ind w:firstLineChars="200" w:firstLine="420"/>
        <w:jc w:val="center"/>
        <w:rPr>
          <w:rFonts w:cs="Times New Roman"/>
          <w:lang w:eastAsia="zh-CN"/>
        </w:rPr>
      </w:pPr>
      <m:oMathPara>
        <m:oMathParaPr>
          <m:jc m:val="center"/>
        </m:oMathParaPr>
        <m:oMath>
          <m:eqArr>
            <m:eqArrPr>
              <m:maxDist m:val="1"/>
              <m:ctrlPr>
                <w:rPr>
                  <w:rFonts w:ascii="Cambria Math" w:hAnsi="Cambria Math" w:cs="Times New Roman"/>
                  <w:szCs w:val="21"/>
                  <w:lang w:eastAsia="zh-CN"/>
                </w:rPr>
              </m:ctrlPr>
            </m:eqArrPr>
            <m:e>
              <m:sSub>
                <m:sSubPr>
                  <m:ctrlPr>
                    <w:rPr>
                      <w:rFonts w:ascii="Cambria Math" w:hAnsi="Cambria Math" w:cs="Times New Roman"/>
                      <w:i/>
                      <w:iCs/>
                      <w:szCs w:val="21"/>
                    </w:rPr>
                  </m:ctrlPr>
                </m:sSubPr>
                <m:e>
                  <m:r>
                    <m:rPr>
                      <m:nor/>
                    </m:rPr>
                    <w:rPr>
                      <w:rFonts w:cs="Times New Roman"/>
                      <w:i/>
                      <w:iCs/>
                      <w:szCs w:val="21"/>
                    </w:rPr>
                    <m:t>Innovation</m:t>
                  </m:r>
                </m:e>
                <m:sub>
                  <w:proofErr w:type="spellStart"/>
                  <m:r>
                    <m:rPr>
                      <m:nor/>
                    </m:rPr>
                    <w:rPr>
                      <w:rFonts w:cs="Times New Roman"/>
                      <w:i/>
                      <w:iCs/>
                      <w:szCs w:val="21"/>
                    </w:rPr>
                    <m:t>i</m:t>
                  </m:r>
                  <w:proofErr w:type="spellEnd"/>
                </m:sub>
              </m:sSub>
              <m:r>
                <m:rPr>
                  <m:nor/>
                </m:rPr>
                <w:rPr>
                  <w:rFonts w:cs="Times New Roman"/>
                  <w:i/>
                  <w:iCs/>
                  <w:szCs w:val="21"/>
                </w:rPr>
                <m:t>=</m:t>
              </m:r>
              <m:nary>
                <m:naryPr>
                  <m:chr m:val="∑"/>
                  <m:limLoc m:val="undOvr"/>
                  <m:ctrlPr>
                    <w:rPr>
                      <w:rFonts w:ascii="Cambria Math" w:hAnsi="Cambria Math" w:cs="Times New Roman"/>
                      <w:i/>
                      <w:iCs/>
                      <w:szCs w:val="21"/>
                    </w:rPr>
                  </m:ctrlPr>
                </m:naryPr>
                <m:sub>
                  <m:r>
                    <m:rPr>
                      <m:nor/>
                    </m:rPr>
                    <w:rPr>
                      <w:rFonts w:cs="Times New Roman"/>
                      <w:i/>
                      <w:iCs/>
                      <w:szCs w:val="21"/>
                    </w:rPr>
                    <m:t>j=1</m:t>
                  </m:r>
                </m:sub>
                <m:sup>
                  <m:r>
                    <m:rPr>
                      <m:nor/>
                    </m:rPr>
                    <w:rPr>
                      <w:rFonts w:cs="Times New Roman"/>
                      <w:i/>
                      <w:iCs/>
                      <w:szCs w:val="21"/>
                    </w:rPr>
                    <m:t>m</m:t>
                  </m:r>
                </m:sup>
                <m:e>
                  <m:sSub>
                    <m:sSubPr>
                      <m:ctrlPr>
                        <w:rPr>
                          <w:rFonts w:ascii="Cambria Math" w:hAnsi="Cambria Math" w:cs="Times New Roman"/>
                          <w:i/>
                          <w:iCs/>
                          <w:szCs w:val="21"/>
                        </w:rPr>
                      </m:ctrlPr>
                    </m:sSubPr>
                    <m:e>
                      <m:r>
                        <m:rPr>
                          <m:nor/>
                        </m:rPr>
                        <w:rPr>
                          <w:rFonts w:cs="Times New Roman"/>
                          <w:i/>
                          <w:iCs/>
                          <w:szCs w:val="21"/>
                        </w:rPr>
                        <m:t>ω</m:t>
                      </m:r>
                    </m:e>
                    <m:sub>
                      <m:r>
                        <w:rPr>
                          <w:rFonts w:ascii="Cambria Math" w:hAnsi="Cambria Math" w:cs="Times New Roman"/>
                          <w:szCs w:val="21"/>
                          <w:lang w:eastAsia="zh-CN"/>
                        </w:rPr>
                        <m:t>j</m:t>
                      </m:r>
                    </m:sub>
                  </m:sSub>
                </m:e>
              </m:nary>
              <m:sSub>
                <m:sSubPr>
                  <m:ctrlPr>
                    <w:rPr>
                      <w:rFonts w:ascii="Cambria Math" w:hAnsi="Cambria Math" w:cs="Times New Roman"/>
                      <w:i/>
                      <w:iCs/>
                      <w:szCs w:val="21"/>
                    </w:rPr>
                  </m:ctrlPr>
                </m:sSubPr>
                <m:e>
                  <m:r>
                    <m:rPr>
                      <m:nor/>
                    </m:rPr>
                    <w:rPr>
                      <w:rFonts w:cs="Times New Roman"/>
                      <w:i/>
                      <w:iCs/>
                      <w:szCs w:val="21"/>
                    </w:rPr>
                    <m:t>z</m:t>
                  </m:r>
                </m:e>
                <m:sub>
                  <w:proofErr w:type="spellStart"/>
                  <m:r>
                    <m:rPr>
                      <m:nor/>
                    </m:rPr>
                    <w:rPr>
                      <w:rFonts w:cs="Times New Roman"/>
                      <w:i/>
                      <w:iCs/>
                      <w:szCs w:val="21"/>
                    </w:rPr>
                    <m:t>ij</m:t>
                  </m:r>
                  <w:proofErr w:type="spellEnd"/>
                </m:sub>
              </m:sSub>
              <m:r>
                <m:rPr>
                  <m:sty m:val="p"/>
                </m:rPr>
                <w:rPr>
                  <w:rFonts w:ascii="Cambria Math" w:hAnsi="Cambria Math" w:cs="Times New Roman"/>
                  <w:szCs w:val="21"/>
                  <w:lang w:eastAsia="zh-CN"/>
                </w:rPr>
                <m:t>#</m:t>
              </m:r>
              <m:r>
                <m:rPr>
                  <m:nor/>
                </m:rPr>
                <w:rPr>
                  <w:rFonts w:ascii="宋体" w:eastAsia="宋体" w:hAnsi="宋体" w:cs="宋体" w:hint="eastAsia"/>
                  <w:szCs w:val="21"/>
                  <w:lang w:eastAsia="zh-CN"/>
                </w:rPr>
                <m:t>（</m:t>
              </m:r>
              <m:r>
                <m:rPr>
                  <m:nor/>
                </m:rPr>
                <w:rPr>
                  <w:rFonts w:cs="Times New Roman"/>
                  <w:szCs w:val="21"/>
                  <w:lang w:eastAsia="zh-CN"/>
                </w:rPr>
                <m:t>4</m:t>
              </m:r>
              <m:r>
                <m:rPr>
                  <m:nor/>
                </m:rPr>
                <w:rPr>
                  <w:rFonts w:ascii="宋体" w:eastAsia="宋体" w:hAnsi="宋体" w:cs="宋体" w:hint="eastAsia"/>
                  <w:szCs w:val="21"/>
                  <w:lang w:eastAsia="zh-CN"/>
                </w:rPr>
                <m:t>）</m:t>
              </m:r>
            </m:e>
          </m:eqArr>
        </m:oMath>
      </m:oMathPara>
    </w:p>
    <w:p w14:paraId="321AFBEA" w14:textId="77777777">
      <w:pPr>
        <w:rPr>
          <w:rFonts w:eastAsia="宋体" w:hint="eastAsia"/>
          <w:lang w:eastAsia="zh-CN"/>
        </w:rPr>
      </w:pPr>
    </w:p>
    <w:p w14:paraId="449FE814" w14:textId="77777777">
      <w:pPr>
        <w:spacing w:before="60" w:after="80"/>
      </w:pPr>
      <w:r>
        <w:t>During entropy-weight calculation, missing values in the five component indicators are replaced by the corresponding indicator mean so that all weights and index values are calculated over a common sample. The resulting comprehensive urban innovation index is used as the dependent variable in the predictive analysis.</w:t>
      </w:r>
    </w:p>
    <w:p w14:paraId="459718DD" w14:textId="77777777">
      <w:pPr>
        <w:keepNext/>
        <w:spacing w:before="140" w:after="80" w:line="240" w:lineRule="auto"/>
        <w:jc w:val="center"/>
      </w:pPr>
      <w:r>
        <w:rPr>
          <w:b/>
          <w:sz w:val="20"/>
        </w:rPr>
        <w:t>Table S3. Components and entropy weights of the comprehensive urban innovation index</w:t>
      </w:r>
    </w:p>
    <w:tbl>
      <w:tblPr>
        <w:tblStyle w:val="aff1"/>
        <w:tblW w:w="0" w:type="auto"/>
        <w:jc w:val="center"/>
        <w:tblLayout w:type="fixed"/>
        <w:tblLook w:val="04A0" w:firstRow="1" w:lastRow="0" w:firstColumn="1" w:lastColumn="0" w:noHBand="0" w:noVBand="1"/>
      </w:tblPr>
      <w:tblGrid>
        <w:gridCol w:w="1814"/>
        <w:gridCol w:w="2721"/>
        <w:gridCol w:w="3685"/>
        <w:gridCol w:w="1133"/>
      </w:tblGrid>
      <w:tr w14:paraId="05FEAF4C" w14:textId="77777777">
        <w:trPr>
          <w:cantSplit/>
          <w:tblHeader/>
          <w:jc w:val="center"/>
        </w:trPr>
        <w:tc>
          <w:tcPr>
            <w:tcW w:w="1814" w:type="dxa"/>
            <w:shd w:val="clear" w:color="auto" w:fill="D9EAF7"/>
            <w:tcMar>
              <w:top w:w="55" w:type="dxa"/>
              <w:left w:w="60" w:type="dxa"/>
              <w:bottom w:w="55" w:type="dxa"/>
              <w:right w:w="60" w:type="dxa"/>
            </w:tcMar>
            <w:vAlign w:val="center"/>
          </w:tcPr>
          <w:p w14:paraId="50A1A8B5" w14:textId="77777777">
            <w:pPr>
              <w:spacing w:after="0" w:line="240" w:lineRule="auto"/>
              <w:jc w:val="center"/>
            </w:pPr>
            <w:r>
              <w:rPr>
                <w:b/>
                <w:sz w:val="17"/>
              </w:rPr>
              <w:t>Dimension</w:t>
            </w:r>
          </w:p>
        </w:tc>
        <w:tc>
          <w:tcPr>
            <w:tcW w:w="2721" w:type="dxa"/>
            <w:shd w:val="clear" w:color="auto" w:fill="D9EAF7"/>
            <w:tcMar>
              <w:top w:w="55" w:type="dxa"/>
              <w:left w:w="60" w:type="dxa"/>
              <w:bottom w:w="55" w:type="dxa"/>
              <w:right w:w="60" w:type="dxa"/>
            </w:tcMar>
            <w:vAlign w:val="center"/>
          </w:tcPr>
          <w:p w14:paraId="64D1FA19" w14:textId="77777777">
            <w:pPr>
              <w:spacing w:after="0" w:line="240" w:lineRule="auto"/>
              <w:jc w:val="center"/>
            </w:pPr>
            <w:r>
              <w:rPr>
                <w:b/>
                <w:sz w:val="17"/>
              </w:rPr>
              <w:t>Component indicator</w:t>
            </w:r>
          </w:p>
        </w:tc>
        <w:tc>
          <w:tcPr>
            <w:tcW w:w="3685" w:type="dxa"/>
            <w:shd w:val="clear" w:color="auto" w:fill="D9EAF7"/>
            <w:tcMar>
              <w:top w:w="55" w:type="dxa"/>
              <w:left w:w="60" w:type="dxa"/>
              <w:bottom w:w="55" w:type="dxa"/>
              <w:right w:w="60" w:type="dxa"/>
            </w:tcMar>
            <w:vAlign w:val="center"/>
          </w:tcPr>
          <w:p w14:paraId="667482D2" w14:textId="77777777">
            <w:pPr>
              <w:spacing w:after="0" w:line="240" w:lineRule="auto"/>
              <w:jc w:val="center"/>
            </w:pPr>
            <w:r>
              <w:rPr>
                <w:b/>
                <w:sz w:val="17"/>
              </w:rPr>
              <w:t>Definition</w:t>
            </w:r>
          </w:p>
        </w:tc>
        <w:tc>
          <w:tcPr>
            <w:tcW w:w="1133" w:type="dxa"/>
            <w:shd w:val="clear" w:color="auto" w:fill="D9EAF7"/>
            <w:tcMar>
              <w:top w:w="55" w:type="dxa"/>
              <w:left w:w="60" w:type="dxa"/>
              <w:bottom w:w="55" w:type="dxa"/>
              <w:right w:w="60" w:type="dxa"/>
            </w:tcMar>
            <w:vAlign w:val="center"/>
          </w:tcPr>
          <w:p w14:paraId="1ECBA827" w14:textId="77777777">
            <w:pPr>
              <w:spacing w:after="0" w:line="240" w:lineRule="auto"/>
              <w:jc w:val="center"/>
            </w:pPr>
            <w:r>
              <w:rPr>
                <w:b/>
                <w:sz w:val="17"/>
              </w:rPr>
              <w:t>Entropy weight</w:t>
            </w:r>
          </w:p>
        </w:tc>
      </w:tr>
      <w:tr w14:paraId="7904413B" w14:textId="77777777">
        <w:trPr>
          <w:cantSplit/>
          <w:jc w:val="center"/>
        </w:trPr>
        <w:tc>
          <w:tcPr>
            <w:tcW w:w="1814" w:type="dxa"/>
            <w:tcMar>
              <w:top w:w="55" w:type="dxa"/>
              <w:left w:w="60" w:type="dxa"/>
              <w:bottom w:w="55" w:type="dxa"/>
              <w:right w:w="60" w:type="dxa"/>
            </w:tcMar>
            <w:vAlign w:val="center"/>
          </w:tcPr>
          <w:p w14:paraId="1697A2E5" w14:textId="77777777">
            <w:pPr>
              <w:spacing w:after="0" w:line="240" w:lineRule="auto"/>
            </w:pPr>
            <w:r>
              <w:rPr>
                <w:sz w:val="17"/>
              </w:rPr>
              <w:lastRenderedPageBreak/>
              <w:t>Innovation output</w:t>
            </w:r>
          </w:p>
        </w:tc>
        <w:tc>
          <w:tcPr>
            <w:tcW w:w="2721" w:type="dxa"/>
            <w:tcMar>
              <w:top w:w="55" w:type="dxa"/>
              <w:left w:w="60" w:type="dxa"/>
              <w:bottom w:w="55" w:type="dxa"/>
              <w:right w:w="60" w:type="dxa"/>
            </w:tcMar>
            <w:vAlign w:val="center"/>
          </w:tcPr>
          <w:p w14:paraId="5250EC14" w14:textId="77777777">
            <w:pPr>
              <w:spacing w:after="0" w:line="240" w:lineRule="auto"/>
            </w:pPr>
            <w:r>
              <w:rPr>
                <w:sz w:val="17"/>
              </w:rPr>
              <w:t>Invention patent applications</w:t>
            </w:r>
          </w:p>
        </w:tc>
        <w:tc>
          <w:tcPr>
            <w:tcW w:w="3685" w:type="dxa"/>
            <w:tcMar>
              <w:top w:w="55" w:type="dxa"/>
              <w:left w:w="60" w:type="dxa"/>
              <w:bottom w:w="55" w:type="dxa"/>
              <w:right w:w="60" w:type="dxa"/>
            </w:tcMar>
            <w:vAlign w:val="center"/>
          </w:tcPr>
          <w:p w14:paraId="057DA0A6" w14:textId="77777777">
            <w:pPr>
              <w:spacing w:after="0" w:line="240" w:lineRule="auto"/>
            </w:pPr>
            <w:r>
              <w:rPr>
                <w:sz w:val="17"/>
              </w:rPr>
              <w:t>Number of invention patent applications in year t</w:t>
            </w:r>
          </w:p>
        </w:tc>
        <w:tc>
          <w:tcPr>
            <w:tcW w:w="1133" w:type="dxa"/>
            <w:tcMar>
              <w:top w:w="55" w:type="dxa"/>
              <w:left w:w="60" w:type="dxa"/>
              <w:bottom w:w="55" w:type="dxa"/>
              <w:right w:w="60" w:type="dxa"/>
            </w:tcMar>
            <w:vAlign w:val="center"/>
          </w:tcPr>
          <w:p w14:paraId="3F88AA91" w14:textId="77777777">
            <w:pPr>
              <w:spacing w:after="0" w:line="240" w:lineRule="auto"/>
            </w:pPr>
            <w:r>
              <w:rPr>
                <w:sz w:val="17"/>
              </w:rPr>
              <w:t>0.221887</w:t>
            </w:r>
          </w:p>
        </w:tc>
      </w:tr>
      <w:tr w14:paraId="1CC76443" w14:textId="77777777">
        <w:trPr>
          <w:cantSplit/>
          <w:jc w:val="center"/>
        </w:trPr>
        <w:tc>
          <w:tcPr>
            <w:tcW w:w="1814" w:type="dxa"/>
            <w:tcMar>
              <w:top w:w="55" w:type="dxa"/>
              <w:left w:w="60" w:type="dxa"/>
              <w:bottom w:w="55" w:type="dxa"/>
              <w:right w:w="60" w:type="dxa"/>
            </w:tcMar>
            <w:vAlign w:val="center"/>
          </w:tcPr>
          <w:p w14:paraId="33477C5B" w14:textId="77777777">
            <w:pPr>
              <w:spacing w:after="0" w:line="240" w:lineRule="auto"/>
            </w:pPr>
            <w:r>
              <w:rPr>
                <w:sz w:val="17"/>
              </w:rPr>
              <w:t>Innovation output</w:t>
            </w:r>
          </w:p>
        </w:tc>
        <w:tc>
          <w:tcPr>
            <w:tcW w:w="2721" w:type="dxa"/>
            <w:tcMar>
              <w:top w:w="55" w:type="dxa"/>
              <w:left w:w="60" w:type="dxa"/>
              <w:bottom w:w="55" w:type="dxa"/>
              <w:right w:w="60" w:type="dxa"/>
            </w:tcMar>
            <w:vAlign w:val="center"/>
          </w:tcPr>
          <w:p w14:paraId="587A75B7" w14:textId="77777777">
            <w:pPr>
              <w:spacing w:after="0" w:line="240" w:lineRule="auto"/>
            </w:pPr>
            <w:r>
              <w:rPr>
                <w:sz w:val="17"/>
              </w:rPr>
              <w:t>Design patent applications</w:t>
            </w:r>
          </w:p>
        </w:tc>
        <w:tc>
          <w:tcPr>
            <w:tcW w:w="3685" w:type="dxa"/>
            <w:tcMar>
              <w:top w:w="55" w:type="dxa"/>
              <w:left w:w="60" w:type="dxa"/>
              <w:bottom w:w="55" w:type="dxa"/>
              <w:right w:w="60" w:type="dxa"/>
            </w:tcMar>
            <w:vAlign w:val="center"/>
          </w:tcPr>
          <w:p w14:paraId="6D02D255" w14:textId="77777777">
            <w:pPr>
              <w:spacing w:after="0" w:line="240" w:lineRule="auto"/>
            </w:pPr>
            <w:r>
              <w:rPr>
                <w:sz w:val="17"/>
              </w:rPr>
              <w:t>Number of design patent applications in year t</w:t>
            </w:r>
          </w:p>
        </w:tc>
        <w:tc>
          <w:tcPr>
            <w:tcW w:w="1133" w:type="dxa"/>
            <w:tcMar>
              <w:top w:w="55" w:type="dxa"/>
              <w:left w:w="60" w:type="dxa"/>
              <w:bottom w:w="55" w:type="dxa"/>
              <w:right w:w="60" w:type="dxa"/>
            </w:tcMar>
            <w:vAlign w:val="center"/>
          </w:tcPr>
          <w:p w14:paraId="204BF374" w14:textId="77777777">
            <w:pPr>
              <w:spacing w:after="0" w:line="240" w:lineRule="auto"/>
            </w:pPr>
            <w:r>
              <w:rPr>
                <w:sz w:val="17"/>
              </w:rPr>
              <w:t>0.218749</w:t>
            </w:r>
          </w:p>
        </w:tc>
      </w:tr>
      <w:tr w14:paraId="541363BC" w14:textId="77777777">
        <w:trPr>
          <w:cantSplit/>
          <w:jc w:val="center"/>
        </w:trPr>
        <w:tc>
          <w:tcPr>
            <w:tcW w:w="1814" w:type="dxa"/>
            <w:tcMar>
              <w:top w:w="55" w:type="dxa"/>
              <w:left w:w="60" w:type="dxa"/>
              <w:bottom w:w="55" w:type="dxa"/>
              <w:right w:w="60" w:type="dxa"/>
            </w:tcMar>
            <w:vAlign w:val="center"/>
          </w:tcPr>
          <w:p w14:paraId="285E1DE1" w14:textId="77777777">
            <w:pPr>
              <w:spacing w:after="0" w:line="240" w:lineRule="auto"/>
            </w:pPr>
            <w:r>
              <w:rPr>
                <w:sz w:val="17"/>
              </w:rPr>
              <w:t>Innovation actors</w:t>
            </w:r>
          </w:p>
        </w:tc>
        <w:tc>
          <w:tcPr>
            <w:tcW w:w="2721" w:type="dxa"/>
            <w:tcMar>
              <w:top w:w="55" w:type="dxa"/>
              <w:left w:w="60" w:type="dxa"/>
              <w:bottom w:w="55" w:type="dxa"/>
              <w:right w:w="60" w:type="dxa"/>
            </w:tcMar>
            <w:vAlign w:val="center"/>
          </w:tcPr>
          <w:p w14:paraId="3DAD1BC7" w14:textId="77777777">
            <w:pPr>
              <w:spacing w:after="0" w:line="240" w:lineRule="auto"/>
            </w:pPr>
            <w:r>
              <w:rPr>
                <w:sz w:val="17"/>
              </w:rPr>
              <w:t>Newly recognized high-tech enterprises</w:t>
            </w:r>
          </w:p>
        </w:tc>
        <w:tc>
          <w:tcPr>
            <w:tcW w:w="3685" w:type="dxa"/>
            <w:tcMar>
              <w:top w:w="55" w:type="dxa"/>
              <w:left w:w="60" w:type="dxa"/>
              <w:bottom w:w="55" w:type="dxa"/>
              <w:right w:w="60" w:type="dxa"/>
            </w:tcMar>
            <w:vAlign w:val="center"/>
          </w:tcPr>
          <w:p w14:paraId="350F6F5F" w14:textId="77777777">
            <w:pPr>
              <w:spacing w:after="0" w:line="240" w:lineRule="auto"/>
            </w:pPr>
            <w:r>
              <w:rPr>
                <w:sz w:val="17"/>
              </w:rPr>
              <w:t>Number of newly recognized high-tech enterprises in year t</w:t>
            </w:r>
          </w:p>
        </w:tc>
        <w:tc>
          <w:tcPr>
            <w:tcW w:w="1133" w:type="dxa"/>
            <w:tcMar>
              <w:top w:w="55" w:type="dxa"/>
              <w:left w:w="60" w:type="dxa"/>
              <w:bottom w:w="55" w:type="dxa"/>
              <w:right w:w="60" w:type="dxa"/>
            </w:tcMar>
            <w:vAlign w:val="center"/>
          </w:tcPr>
          <w:p w14:paraId="2C304D54" w14:textId="77777777">
            <w:pPr>
              <w:spacing w:after="0" w:line="240" w:lineRule="auto"/>
            </w:pPr>
            <w:r>
              <w:rPr>
                <w:sz w:val="17"/>
              </w:rPr>
              <w:t>0.196123</w:t>
            </w:r>
          </w:p>
        </w:tc>
      </w:tr>
      <w:tr w14:paraId="7597B844" w14:textId="77777777">
        <w:trPr>
          <w:cantSplit/>
          <w:jc w:val="center"/>
        </w:trPr>
        <w:tc>
          <w:tcPr>
            <w:tcW w:w="1814" w:type="dxa"/>
            <w:tcMar>
              <w:top w:w="55" w:type="dxa"/>
              <w:left w:w="60" w:type="dxa"/>
              <w:bottom w:w="55" w:type="dxa"/>
              <w:right w:w="60" w:type="dxa"/>
            </w:tcMar>
            <w:vAlign w:val="center"/>
          </w:tcPr>
          <w:p w14:paraId="06E6036F" w14:textId="77777777">
            <w:pPr>
              <w:spacing w:after="0" w:line="240" w:lineRule="auto"/>
            </w:pPr>
            <w:r>
              <w:rPr>
                <w:sz w:val="17"/>
              </w:rPr>
              <w:t>Innovation output</w:t>
            </w:r>
          </w:p>
        </w:tc>
        <w:tc>
          <w:tcPr>
            <w:tcW w:w="2721" w:type="dxa"/>
            <w:tcMar>
              <w:top w:w="55" w:type="dxa"/>
              <w:left w:w="60" w:type="dxa"/>
              <w:bottom w:w="55" w:type="dxa"/>
              <w:right w:w="60" w:type="dxa"/>
            </w:tcMar>
            <w:vAlign w:val="center"/>
          </w:tcPr>
          <w:p w14:paraId="411E6E86" w14:textId="77777777">
            <w:pPr>
              <w:spacing w:after="0" w:line="240" w:lineRule="auto"/>
            </w:pPr>
            <w:r>
              <w:rPr>
                <w:sz w:val="17"/>
              </w:rPr>
              <w:t>Utility model patent applications</w:t>
            </w:r>
          </w:p>
        </w:tc>
        <w:tc>
          <w:tcPr>
            <w:tcW w:w="3685" w:type="dxa"/>
            <w:tcMar>
              <w:top w:w="55" w:type="dxa"/>
              <w:left w:w="60" w:type="dxa"/>
              <w:bottom w:w="55" w:type="dxa"/>
              <w:right w:w="60" w:type="dxa"/>
            </w:tcMar>
            <w:vAlign w:val="center"/>
          </w:tcPr>
          <w:p w14:paraId="4782E32B" w14:textId="77777777">
            <w:pPr>
              <w:spacing w:after="0" w:line="240" w:lineRule="auto"/>
            </w:pPr>
            <w:r>
              <w:rPr>
                <w:sz w:val="17"/>
              </w:rPr>
              <w:t>Number of utility model patent applications in year t</w:t>
            </w:r>
          </w:p>
        </w:tc>
        <w:tc>
          <w:tcPr>
            <w:tcW w:w="1133" w:type="dxa"/>
            <w:tcMar>
              <w:top w:w="55" w:type="dxa"/>
              <w:left w:w="60" w:type="dxa"/>
              <w:bottom w:w="55" w:type="dxa"/>
              <w:right w:w="60" w:type="dxa"/>
            </w:tcMar>
            <w:vAlign w:val="center"/>
          </w:tcPr>
          <w:p w14:paraId="0351D652" w14:textId="77777777">
            <w:pPr>
              <w:spacing w:after="0" w:line="240" w:lineRule="auto"/>
            </w:pPr>
            <w:r>
              <w:rPr>
                <w:sz w:val="17"/>
              </w:rPr>
              <w:t>0.189089</w:t>
            </w:r>
          </w:p>
        </w:tc>
      </w:tr>
      <w:tr w14:paraId="5C684D27" w14:textId="77777777">
        <w:trPr>
          <w:cantSplit/>
          <w:jc w:val="center"/>
        </w:trPr>
        <w:tc>
          <w:tcPr>
            <w:tcW w:w="1814" w:type="dxa"/>
            <w:tcMar>
              <w:top w:w="55" w:type="dxa"/>
              <w:left w:w="60" w:type="dxa"/>
              <w:bottom w:w="55" w:type="dxa"/>
              <w:right w:w="60" w:type="dxa"/>
            </w:tcMar>
            <w:vAlign w:val="center"/>
          </w:tcPr>
          <w:p w14:paraId="5884F68D" w14:textId="77777777">
            <w:pPr>
              <w:spacing w:after="0" w:line="240" w:lineRule="auto"/>
            </w:pPr>
            <w:r>
              <w:rPr>
                <w:sz w:val="17"/>
              </w:rPr>
              <w:t>Innovation actors</w:t>
            </w:r>
          </w:p>
        </w:tc>
        <w:tc>
          <w:tcPr>
            <w:tcW w:w="2721" w:type="dxa"/>
            <w:tcMar>
              <w:top w:w="55" w:type="dxa"/>
              <w:left w:w="60" w:type="dxa"/>
              <w:bottom w:w="55" w:type="dxa"/>
              <w:right w:w="60" w:type="dxa"/>
            </w:tcMar>
            <w:vAlign w:val="center"/>
          </w:tcPr>
          <w:p w14:paraId="7FF354B6" w14:textId="77777777">
            <w:pPr>
              <w:spacing w:after="0" w:line="240" w:lineRule="auto"/>
            </w:pPr>
            <w:r>
              <w:rPr>
                <w:sz w:val="17"/>
              </w:rPr>
              <w:t>High-tech enterprise stock</w:t>
            </w:r>
          </w:p>
        </w:tc>
        <w:tc>
          <w:tcPr>
            <w:tcW w:w="3685" w:type="dxa"/>
            <w:tcMar>
              <w:top w:w="55" w:type="dxa"/>
              <w:left w:w="60" w:type="dxa"/>
              <w:bottom w:w="55" w:type="dxa"/>
              <w:right w:w="60" w:type="dxa"/>
            </w:tcMar>
            <w:vAlign w:val="center"/>
          </w:tcPr>
          <w:p w14:paraId="3505D3FC" w14:textId="77777777">
            <w:pPr>
              <w:spacing w:after="0" w:line="240" w:lineRule="auto"/>
            </w:pPr>
            <w:r>
              <w:rPr>
                <w:sz w:val="17"/>
              </w:rPr>
              <w:t>Cumulative number of high-tech enterprises from 2000 through year t</w:t>
            </w:r>
          </w:p>
        </w:tc>
        <w:tc>
          <w:tcPr>
            <w:tcW w:w="1133" w:type="dxa"/>
            <w:tcMar>
              <w:top w:w="55" w:type="dxa"/>
              <w:left w:w="60" w:type="dxa"/>
              <w:bottom w:w="55" w:type="dxa"/>
              <w:right w:w="60" w:type="dxa"/>
            </w:tcMar>
            <w:vAlign w:val="center"/>
          </w:tcPr>
          <w:p w14:paraId="3BA24CC7" w14:textId="77777777">
            <w:pPr>
              <w:spacing w:after="0" w:line="240" w:lineRule="auto"/>
            </w:pPr>
            <w:r>
              <w:rPr>
                <w:sz w:val="17"/>
              </w:rPr>
              <w:t>0.174151</w:t>
            </w:r>
          </w:p>
        </w:tc>
      </w:tr>
    </w:tbl>
    <w:p w14:paraId="2864A95C" w14:textId="77777777">
      <w:pPr>
        <w:pStyle w:val="21"/>
      </w:pPr>
      <w:r>
        <w:t>3.3 Missing-data treatment</w:t>
      </w:r>
    </w:p>
    <w:p w14:paraId="38C2003F" w14:textId="77777777">
      <w:pPr>
        <w:spacing w:after="80"/>
      </w:pPr>
      <w:r>
        <w:t>A two-stage procedure was applied to missing values in the merged city-year panel. First, observations were ordered by city code and year, and bidirectional linear interpolation was applied within each city to fill gaps supported by adjacent years. Second, remaining missing values were imputed using IterativeImputer with an XGBoost regressor as the estimator. Originally observed values were retained and were not overwritten by imputed values. The resulting analysis-ready panel contains no missing values.</w:t>
      </w:r>
    </w:p>
    <w:p w14:paraId="059031DA" w14:textId="77777777">
      <w:pPr>
        <w:pStyle w:val="21"/>
      </w:pPr>
      <w:r>
        <w:t>3.4 Variable transformations and quality control</w:t>
      </w:r>
    </w:p>
    <w:p w14:paraId="07D53E2F" w14:textId="77777777">
      <w:pPr>
        <w:spacing w:after="0"/>
      </w:pPr>
      <w:r>
        <w:t>Natural-log transformations were applied in accordance with Table 1 of the article. Population density, GDP density, GDP per capita, road freight volume, road length, expressway length, and telecom service volume were entered in natural-log form. Manufacturing firms, R&amp;D personnel, and railway length were transformed as ln(x + 1). Ratio variables, count variables, and gravity-model indicators entered the model using the measurements reported in Tables S6 and S7.</w:t>
      </w:r>
    </w:p>
    <w:p w14:paraId="1ABF3737" w14:textId="77777777">
      <w:pPr>
        <w:spacing w:after="80"/>
      </w:pPr>
      <w:r>
        <w:t>Quality-control checks covered the uniqueness of the city_code-year key, the numbers of cities and observations, the completeness of the 30 explanatory variables, the absence of missing values after imputation, and reconstruction of the comprehensive urban innovation index. The analysis-ready data contain no duplicate city-year records, and all 30 explanatory variables are present.</w:t>
      </w:r>
    </w:p>
    <w:p w14:paraId="34B5FDEA" w14:textId="77777777">
      <w:pPr>
        <w:pStyle w:val="1"/>
      </w:pPr>
      <w:r>
        <w:t>4. Contents of the supplementary materials</w:t>
      </w:r>
    </w:p>
    <w:p w14:paraId="44DAD80B" w14:textId="77777777">
      <w:pPr>
        <w:spacing w:after="80"/>
      </w:pPr>
      <w:r>
        <w:t>The supplementary materials are organized into three directories. The code directory contains the analytical scripts, environment specification, and archived workflow scripts. The data directory contains the pre-imputation and analysis-ready panels, available patent source data, and the panel template. The results directory contains the figures reported in the article and machine-readable result tables.</w:t>
      </w:r>
    </w:p>
    <w:p w14:paraId="1A9EF644" w14:textId="77777777">
      <w:pPr>
        <w:keepNext/>
        <w:spacing w:before="140" w:after="80" w:line="240" w:lineRule="auto"/>
        <w:jc w:val="center"/>
      </w:pPr>
      <w:r>
        <w:rPr>
          <w:b/>
          <w:sz w:val="20"/>
        </w:rPr>
        <w:t>Table S4. Files included in the supplementary materials</w:t>
      </w:r>
    </w:p>
    <w:tbl>
      <w:tblPr>
        <w:tblStyle w:val="aff1"/>
        <w:tblW w:w="0" w:type="auto"/>
        <w:jc w:val="center"/>
        <w:tblLayout w:type="fixed"/>
        <w:tblLook w:val="04A0" w:firstRow="1" w:lastRow="0" w:firstColumn="1" w:lastColumn="0" w:noHBand="0" w:noVBand="1"/>
      </w:tblPr>
      <w:tblGrid>
        <w:gridCol w:w="4195"/>
        <w:gridCol w:w="5215"/>
      </w:tblGrid>
      <w:tr w14:paraId="1506AE86" w14:textId="77777777">
        <w:trPr>
          <w:cantSplit/>
          <w:tblHeader/>
          <w:jc w:val="center"/>
        </w:trPr>
        <w:tc>
          <w:tcPr>
            <w:tcW w:w="4195" w:type="dxa"/>
            <w:shd w:val="clear" w:color="auto" w:fill="D9EAF7"/>
            <w:tcMar>
              <w:top w:w="55" w:type="dxa"/>
              <w:left w:w="60" w:type="dxa"/>
              <w:bottom w:w="55" w:type="dxa"/>
              <w:right w:w="60" w:type="dxa"/>
            </w:tcMar>
            <w:vAlign w:val="center"/>
          </w:tcPr>
          <w:p w14:paraId="5F5A4121" w14:textId="77777777">
            <w:pPr>
              <w:spacing w:after="0" w:line="240" w:lineRule="auto"/>
              <w:jc w:val="center"/>
            </w:pPr>
            <w:r>
              <w:rPr>
                <w:b/>
                <w:sz w:val="16"/>
              </w:rPr>
              <w:t>File path</w:t>
            </w:r>
          </w:p>
        </w:tc>
        <w:tc>
          <w:tcPr>
            <w:tcW w:w="5215" w:type="dxa"/>
            <w:shd w:val="clear" w:color="auto" w:fill="D9EAF7"/>
            <w:tcMar>
              <w:top w:w="55" w:type="dxa"/>
              <w:left w:w="60" w:type="dxa"/>
              <w:bottom w:w="55" w:type="dxa"/>
              <w:right w:w="60" w:type="dxa"/>
            </w:tcMar>
            <w:vAlign w:val="center"/>
          </w:tcPr>
          <w:p w14:paraId="24817232" w14:textId="77777777">
            <w:pPr>
              <w:spacing w:after="0" w:line="240" w:lineRule="auto"/>
              <w:jc w:val="center"/>
            </w:pPr>
            <w:r>
              <w:rPr>
                <w:b/>
                <w:sz w:val="16"/>
              </w:rPr>
              <w:t>Function</w:t>
            </w:r>
          </w:p>
        </w:tc>
      </w:tr>
      <w:tr w14:paraId="203158E7" w14:textId="77777777">
        <w:trPr>
          <w:cantSplit/>
          <w:jc w:val="center"/>
        </w:trPr>
        <w:tc>
          <w:tcPr>
            <w:tcW w:w="4195" w:type="dxa"/>
            <w:tcMar>
              <w:top w:w="55" w:type="dxa"/>
              <w:left w:w="60" w:type="dxa"/>
              <w:bottom w:w="55" w:type="dxa"/>
              <w:right w:w="60" w:type="dxa"/>
            </w:tcMar>
            <w:vAlign w:val="center"/>
          </w:tcPr>
          <w:p w14:paraId="3C6213A9" w14:textId="77777777">
            <w:pPr>
              <w:spacing w:after="0" w:line="240" w:lineRule="auto"/>
            </w:pPr>
            <w:r>
              <w:rPr>
                <w:sz w:val="16"/>
              </w:rPr>
              <w:t>code/01_validate_package.py</w:t>
            </w:r>
          </w:p>
        </w:tc>
        <w:tc>
          <w:tcPr>
            <w:tcW w:w="5215" w:type="dxa"/>
            <w:tcMar>
              <w:top w:w="55" w:type="dxa"/>
              <w:left w:w="60" w:type="dxa"/>
              <w:bottom w:w="55" w:type="dxa"/>
              <w:right w:w="60" w:type="dxa"/>
            </w:tcMar>
            <w:vAlign w:val="center"/>
          </w:tcPr>
          <w:p w14:paraId="19991117" w14:textId="77777777">
            <w:pPr>
              <w:spacing w:after="0" w:line="240" w:lineRule="auto"/>
            </w:pPr>
            <w:r>
              <w:rPr>
                <w:sz w:val="16"/>
              </w:rPr>
              <w:t>Validates sample structure, city-year uniqueness, missingness, imputation outputs, and reconstruction of the comprehensive urban innovation index.</w:t>
            </w:r>
          </w:p>
        </w:tc>
      </w:tr>
      <w:tr w14:paraId="4C8EA22F" w14:textId="77777777">
        <w:trPr>
          <w:cantSplit/>
          <w:jc w:val="center"/>
        </w:trPr>
        <w:tc>
          <w:tcPr>
            <w:tcW w:w="4195" w:type="dxa"/>
            <w:tcMar>
              <w:top w:w="55" w:type="dxa"/>
              <w:left w:w="60" w:type="dxa"/>
              <w:bottom w:w="55" w:type="dxa"/>
              <w:right w:w="60" w:type="dxa"/>
            </w:tcMar>
            <w:vAlign w:val="center"/>
          </w:tcPr>
          <w:p w14:paraId="202C5C94" w14:textId="77777777">
            <w:pPr>
              <w:spacing w:after="0" w:line="240" w:lineRule="auto"/>
            </w:pPr>
            <w:r>
              <w:rPr>
                <w:sz w:val="16"/>
              </w:rPr>
              <w:t>code/02_impute_panel_data.py</w:t>
            </w:r>
          </w:p>
        </w:tc>
        <w:tc>
          <w:tcPr>
            <w:tcW w:w="5215" w:type="dxa"/>
            <w:tcMar>
              <w:top w:w="55" w:type="dxa"/>
              <w:left w:w="60" w:type="dxa"/>
              <w:bottom w:w="55" w:type="dxa"/>
              <w:right w:w="60" w:type="dxa"/>
            </w:tcMar>
            <w:vAlign w:val="center"/>
          </w:tcPr>
          <w:p w14:paraId="60E85841" w14:textId="77777777">
            <w:pPr>
              <w:spacing w:after="0" w:line="240" w:lineRule="auto"/>
            </w:pPr>
            <w:r>
              <w:rPr>
                <w:sz w:val="16"/>
              </w:rPr>
              <w:t>Reconstructs the complete panel using within-city linear interpolation followed by iterative XGBoost imputation.</w:t>
            </w:r>
          </w:p>
        </w:tc>
      </w:tr>
      <w:tr w14:paraId="1A2AFB8F" w14:textId="77777777">
        <w:trPr>
          <w:cantSplit/>
          <w:jc w:val="center"/>
        </w:trPr>
        <w:tc>
          <w:tcPr>
            <w:tcW w:w="4195" w:type="dxa"/>
            <w:tcMar>
              <w:top w:w="55" w:type="dxa"/>
              <w:left w:w="60" w:type="dxa"/>
              <w:bottom w:w="55" w:type="dxa"/>
              <w:right w:w="60" w:type="dxa"/>
            </w:tcMar>
            <w:vAlign w:val="center"/>
          </w:tcPr>
          <w:p w14:paraId="16F0C67C" w14:textId="77777777">
            <w:pPr>
              <w:spacing w:after="0" w:line="240" w:lineRule="auto"/>
            </w:pPr>
            <w:r>
              <w:rPr>
                <w:sz w:val="16"/>
              </w:rPr>
              <w:t>code/03_tune_xgboost.py</w:t>
            </w:r>
          </w:p>
        </w:tc>
        <w:tc>
          <w:tcPr>
            <w:tcW w:w="5215" w:type="dxa"/>
            <w:tcMar>
              <w:top w:w="55" w:type="dxa"/>
              <w:left w:w="60" w:type="dxa"/>
              <w:bottom w:w="55" w:type="dxa"/>
              <w:right w:w="60" w:type="dxa"/>
            </w:tcMar>
            <w:vAlign w:val="center"/>
          </w:tcPr>
          <w:p w14:paraId="2DFB3B9F" w14:textId="77777777">
            <w:pPr>
              <w:spacing w:after="0" w:line="240" w:lineRule="auto"/>
            </w:pPr>
            <w:r>
              <w:rPr>
                <w:sz w:val="16"/>
              </w:rPr>
              <w:t>Conducts XGBoost hyperparameter search using randomized search and five-fold cross-validation.</w:t>
            </w:r>
          </w:p>
        </w:tc>
      </w:tr>
      <w:tr w14:paraId="23D4F131" w14:textId="77777777">
        <w:trPr>
          <w:cantSplit/>
          <w:jc w:val="center"/>
        </w:trPr>
        <w:tc>
          <w:tcPr>
            <w:tcW w:w="4195" w:type="dxa"/>
            <w:tcMar>
              <w:top w:w="55" w:type="dxa"/>
              <w:left w:w="60" w:type="dxa"/>
              <w:bottom w:w="55" w:type="dxa"/>
              <w:right w:w="60" w:type="dxa"/>
            </w:tcMar>
            <w:vAlign w:val="center"/>
          </w:tcPr>
          <w:p w14:paraId="7E016AA5" w14:textId="77777777">
            <w:pPr>
              <w:spacing w:after="0" w:line="240" w:lineRule="auto"/>
            </w:pPr>
            <w:r>
              <w:rPr>
                <w:sz w:val="16"/>
              </w:rPr>
              <w:t>code/04_compare_models.py</w:t>
            </w:r>
          </w:p>
        </w:tc>
        <w:tc>
          <w:tcPr>
            <w:tcW w:w="5215" w:type="dxa"/>
            <w:tcMar>
              <w:top w:w="55" w:type="dxa"/>
              <w:left w:w="60" w:type="dxa"/>
              <w:bottom w:w="55" w:type="dxa"/>
              <w:right w:w="60" w:type="dxa"/>
            </w:tcMar>
            <w:vAlign w:val="center"/>
          </w:tcPr>
          <w:p w14:paraId="17654A02" w14:textId="77777777">
            <w:pPr>
              <w:spacing w:after="0" w:line="240" w:lineRule="auto"/>
            </w:pPr>
            <w:r>
              <w:rPr>
                <w:sz w:val="16"/>
              </w:rPr>
              <w:t>Compares the predictive performance of XGBoost, CatBoost, LightGBM, NGBoost, random forest, GBDT, SVR, and OLS.</w:t>
            </w:r>
          </w:p>
        </w:tc>
      </w:tr>
      <w:tr w14:paraId="4E88EF2B" w14:textId="77777777">
        <w:trPr>
          <w:cantSplit/>
          <w:jc w:val="center"/>
        </w:trPr>
        <w:tc>
          <w:tcPr>
            <w:tcW w:w="4195" w:type="dxa"/>
            <w:tcMar>
              <w:top w:w="55" w:type="dxa"/>
              <w:left w:w="60" w:type="dxa"/>
              <w:bottom w:w="55" w:type="dxa"/>
              <w:right w:w="60" w:type="dxa"/>
            </w:tcMar>
            <w:vAlign w:val="center"/>
          </w:tcPr>
          <w:p w14:paraId="3B359CB3" w14:textId="77777777">
            <w:pPr>
              <w:spacing w:after="0" w:line="240" w:lineRule="auto"/>
            </w:pPr>
            <w:r>
              <w:rPr>
                <w:sz w:val="16"/>
              </w:rPr>
              <w:t>code/05_xgboost_shap_pdp.py</w:t>
            </w:r>
          </w:p>
        </w:tc>
        <w:tc>
          <w:tcPr>
            <w:tcW w:w="5215" w:type="dxa"/>
            <w:tcMar>
              <w:top w:w="55" w:type="dxa"/>
              <w:left w:w="60" w:type="dxa"/>
              <w:bottom w:w="55" w:type="dxa"/>
              <w:right w:w="60" w:type="dxa"/>
            </w:tcMar>
            <w:vAlign w:val="center"/>
          </w:tcPr>
          <w:p w14:paraId="12C945D6" w14:textId="77777777">
            <w:pPr>
              <w:spacing w:after="0" w:line="240" w:lineRule="auto"/>
            </w:pPr>
            <w:r>
              <w:rPr>
                <w:sz w:val="16"/>
              </w:rPr>
              <w:t>Fits the XGBoost model and generates model-evaluation, SHAP, PDP, and ICE outputs.</w:t>
            </w:r>
          </w:p>
        </w:tc>
      </w:tr>
      <w:tr w14:paraId="40A17E5E" w14:textId="77777777">
        <w:trPr>
          <w:cantSplit/>
          <w:jc w:val="center"/>
        </w:trPr>
        <w:tc>
          <w:tcPr>
            <w:tcW w:w="4195" w:type="dxa"/>
            <w:tcMar>
              <w:top w:w="55" w:type="dxa"/>
              <w:left w:w="60" w:type="dxa"/>
              <w:bottom w:w="55" w:type="dxa"/>
              <w:right w:w="60" w:type="dxa"/>
            </w:tcMar>
            <w:vAlign w:val="center"/>
          </w:tcPr>
          <w:p w14:paraId="764C28F2" w14:textId="77777777">
            <w:pPr>
              <w:spacing w:after="0" w:line="240" w:lineRule="auto"/>
            </w:pPr>
            <w:r>
              <w:rPr>
                <w:sz w:val="16"/>
              </w:rPr>
              <w:t>code/analysis_config.py</w:t>
            </w:r>
          </w:p>
        </w:tc>
        <w:tc>
          <w:tcPr>
            <w:tcW w:w="5215" w:type="dxa"/>
            <w:tcMar>
              <w:top w:w="55" w:type="dxa"/>
              <w:left w:w="60" w:type="dxa"/>
              <w:bottom w:w="55" w:type="dxa"/>
              <w:right w:w="60" w:type="dxa"/>
            </w:tcMar>
            <w:vAlign w:val="center"/>
          </w:tcPr>
          <w:p w14:paraId="62CBD46E" w14:textId="77777777">
            <w:pPr>
              <w:spacing w:after="0" w:line="240" w:lineRule="auto"/>
            </w:pPr>
            <w:r>
              <w:rPr>
                <w:sz w:val="16"/>
              </w:rPr>
              <w:t>Defines the dependent variable, the 30 explanatory variables, and their English display labels.</w:t>
            </w:r>
          </w:p>
        </w:tc>
      </w:tr>
      <w:tr w14:paraId="10EC078F" w14:textId="77777777">
        <w:trPr>
          <w:cantSplit/>
          <w:jc w:val="center"/>
        </w:trPr>
        <w:tc>
          <w:tcPr>
            <w:tcW w:w="4195" w:type="dxa"/>
            <w:tcMar>
              <w:top w:w="55" w:type="dxa"/>
              <w:left w:w="60" w:type="dxa"/>
              <w:bottom w:w="55" w:type="dxa"/>
              <w:right w:w="60" w:type="dxa"/>
            </w:tcMar>
            <w:vAlign w:val="center"/>
          </w:tcPr>
          <w:p w14:paraId="0E79A009" w14:textId="77777777">
            <w:pPr>
              <w:spacing w:after="0" w:line="240" w:lineRule="auto"/>
            </w:pPr>
            <w:r>
              <w:rPr>
                <w:sz w:val="16"/>
              </w:rPr>
              <w:t>code/README.md</w:t>
            </w:r>
          </w:p>
        </w:tc>
        <w:tc>
          <w:tcPr>
            <w:tcW w:w="5215" w:type="dxa"/>
            <w:tcMar>
              <w:top w:w="55" w:type="dxa"/>
              <w:left w:w="60" w:type="dxa"/>
              <w:bottom w:w="55" w:type="dxa"/>
              <w:right w:w="60" w:type="dxa"/>
            </w:tcMar>
            <w:vAlign w:val="center"/>
          </w:tcPr>
          <w:p w14:paraId="6AFD4279" w14:textId="77777777">
            <w:pPr>
              <w:spacing w:after="0" w:line="240" w:lineRule="auto"/>
            </w:pPr>
            <w:r>
              <w:rPr>
                <w:sz w:val="16"/>
              </w:rPr>
              <w:t>Specifies the software environment, input data, execution sequence, and output locations.</w:t>
            </w:r>
          </w:p>
        </w:tc>
      </w:tr>
      <w:tr w14:paraId="379AA8A4" w14:textId="77777777">
        <w:trPr>
          <w:cantSplit/>
          <w:jc w:val="center"/>
        </w:trPr>
        <w:tc>
          <w:tcPr>
            <w:tcW w:w="4195" w:type="dxa"/>
            <w:tcMar>
              <w:top w:w="55" w:type="dxa"/>
              <w:left w:w="60" w:type="dxa"/>
              <w:bottom w:w="55" w:type="dxa"/>
              <w:right w:w="60" w:type="dxa"/>
            </w:tcMar>
            <w:vAlign w:val="center"/>
          </w:tcPr>
          <w:p w14:paraId="49EAA621" w14:textId="77777777">
            <w:pPr>
              <w:spacing w:after="0" w:line="240" w:lineRule="auto"/>
            </w:pPr>
            <w:r>
              <w:rPr>
                <w:sz w:val="16"/>
              </w:rPr>
              <w:t>code/requirements.txt</w:t>
            </w:r>
          </w:p>
        </w:tc>
        <w:tc>
          <w:tcPr>
            <w:tcW w:w="5215" w:type="dxa"/>
            <w:tcMar>
              <w:top w:w="55" w:type="dxa"/>
              <w:left w:w="60" w:type="dxa"/>
              <w:bottom w:w="55" w:type="dxa"/>
              <w:right w:w="60" w:type="dxa"/>
            </w:tcMar>
            <w:vAlign w:val="center"/>
          </w:tcPr>
          <w:p w14:paraId="49F42E22" w14:textId="77777777">
            <w:pPr>
              <w:spacing w:after="0" w:line="240" w:lineRule="auto"/>
            </w:pPr>
            <w:r>
              <w:rPr>
                <w:sz w:val="16"/>
              </w:rPr>
              <w:t>Lists the required Python packages and versions.</w:t>
            </w:r>
          </w:p>
        </w:tc>
      </w:tr>
      <w:tr w14:paraId="3FC5ADC6" w14:textId="77777777">
        <w:trPr>
          <w:cantSplit/>
          <w:jc w:val="center"/>
        </w:trPr>
        <w:tc>
          <w:tcPr>
            <w:tcW w:w="4195" w:type="dxa"/>
            <w:tcMar>
              <w:top w:w="55" w:type="dxa"/>
              <w:left w:w="60" w:type="dxa"/>
              <w:bottom w:w="55" w:type="dxa"/>
              <w:right w:w="60" w:type="dxa"/>
            </w:tcMar>
            <w:vAlign w:val="center"/>
          </w:tcPr>
          <w:p w14:paraId="434470B2" w14:textId="77777777">
            <w:pPr>
              <w:spacing w:after="0" w:line="240" w:lineRule="auto"/>
            </w:pPr>
            <w:r>
              <w:rPr>
                <w:sz w:val="16"/>
              </w:rPr>
              <w:t>code/legacy_originals/build_panel.py</w:t>
            </w:r>
          </w:p>
        </w:tc>
        <w:tc>
          <w:tcPr>
            <w:tcW w:w="5215" w:type="dxa"/>
            <w:tcMar>
              <w:top w:w="55" w:type="dxa"/>
              <w:left w:w="60" w:type="dxa"/>
              <w:bottom w:w="55" w:type="dxa"/>
              <w:right w:w="60" w:type="dxa"/>
            </w:tcMar>
            <w:vAlign w:val="center"/>
          </w:tcPr>
          <w:p w14:paraId="33A443B1" w14:textId="77777777">
            <w:pPr>
              <w:spacing w:after="0" w:line="240" w:lineRule="auto"/>
            </w:pPr>
            <w:r>
              <w:rPr>
                <w:sz w:val="16"/>
              </w:rPr>
              <w:t>Documents the original sample-panel construction, data merging, and innovation-index calculation workflow.</w:t>
            </w:r>
          </w:p>
        </w:tc>
      </w:tr>
      <w:tr w14:paraId="1286C5F6" w14:textId="77777777">
        <w:trPr>
          <w:cantSplit/>
          <w:jc w:val="center"/>
        </w:trPr>
        <w:tc>
          <w:tcPr>
            <w:tcW w:w="4195" w:type="dxa"/>
            <w:tcMar>
              <w:top w:w="55" w:type="dxa"/>
              <w:left w:w="60" w:type="dxa"/>
              <w:bottom w:w="55" w:type="dxa"/>
              <w:right w:w="60" w:type="dxa"/>
            </w:tcMar>
            <w:vAlign w:val="center"/>
          </w:tcPr>
          <w:p w14:paraId="1DA861EB" w14:textId="77777777">
            <w:pPr>
              <w:spacing w:after="0" w:line="240" w:lineRule="auto"/>
            </w:pPr>
            <w:r>
              <w:rPr>
                <w:sz w:val="16"/>
              </w:rPr>
              <w:t>code/legacy_originals/check_vars.py</w:t>
            </w:r>
          </w:p>
        </w:tc>
        <w:tc>
          <w:tcPr>
            <w:tcW w:w="5215" w:type="dxa"/>
            <w:tcMar>
              <w:top w:w="55" w:type="dxa"/>
              <w:left w:w="60" w:type="dxa"/>
              <w:bottom w:w="55" w:type="dxa"/>
              <w:right w:w="60" w:type="dxa"/>
            </w:tcMar>
            <w:vAlign w:val="center"/>
          </w:tcPr>
          <w:p w14:paraId="5FC137CE" w14:textId="77777777">
            <w:pPr>
              <w:spacing w:after="0" w:line="240" w:lineRule="auto"/>
            </w:pPr>
            <w:r>
              <w:rPr>
                <w:sz w:val="16"/>
              </w:rPr>
              <w:t>Checks the original-language fields and variable completeness.</w:t>
            </w:r>
          </w:p>
        </w:tc>
      </w:tr>
      <w:tr w14:paraId="47815774" w14:textId="77777777">
        <w:trPr>
          <w:cantSplit/>
          <w:jc w:val="center"/>
        </w:trPr>
        <w:tc>
          <w:tcPr>
            <w:tcW w:w="4195" w:type="dxa"/>
            <w:tcMar>
              <w:top w:w="55" w:type="dxa"/>
              <w:left w:w="60" w:type="dxa"/>
              <w:bottom w:w="55" w:type="dxa"/>
              <w:right w:w="60" w:type="dxa"/>
            </w:tcMar>
            <w:vAlign w:val="center"/>
          </w:tcPr>
          <w:p w14:paraId="576525F6" w14:textId="77777777">
            <w:pPr>
              <w:spacing w:after="0" w:line="240" w:lineRule="auto"/>
            </w:pPr>
            <w:r>
              <w:rPr>
                <w:sz w:val="16"/>
              </w:rPr>
              <w:lastRenderedPageBreak/>
              <w:t>code/legacy_originals/data_imputation.py</w:t>
            </w:r>
          </w:p>
        </w:tc>
        <w:tc>
          <w:tcPr>
            <w:tcW w:w="5215" w:type="dxa"/>
            <w:tcMar>
              <w:top w:w="55" w:type="dxa"/>
              <w:left w:w="60" w:type="dxa"/>
              <w:bottom w:w="55" w:type="dxa"/>
              <w:right w:w="60" w:type="dxa"/>
            </w:tcMar>
            <w:vAlign w:val="center"/>
          </w:tcPr>
          <w:p w14:paraId="5E6E4607" w14:textId="77777777">
            <w:pPr>
              <w:spacing w:after="0" w:line="240" w:lineRule="auto"/>
            </w:pPr>
            <w:r>
              <w:rPr>
                <w:sz w:val="16"/>
              </w:rPr>
              <w:t>Documents the original missing-data workflow.</w:t>
            </w:r>
          </w:p>
        </w:tc>
      </w:tr>
      <w:tr w14:paraId="719F49D3" w14:textId="77777777">
        <w:trPr>
          <w:cantSplit/>
          <w:jc w:val="center"/>
        </w:trPr>
        <w:tc>
          <w:tcPr>
            <w:tcW w:w="4195" w:type="dxa"/>
            <w:tcMar>
              <w:top w:w="55" w:type="dxa"/>
              <w:left w:w="60" w:type="dxa"/>
              <w:bottom w:w="55" w:type="dxa"/>
              <w:right w:w="60" w:type="dxa"/>
            </w:tcMar>
            <w:vAlign w:val="center"/>
          </w:tcPr>
          <w:p w14:paraId="4804DFF9" w14:textId="77777777">
            <w:pPr>
              <w:spacing w:after="0" w:line="240" w:lineRule="auto"/>
            </w:pPr>
            <w:r>
              <w:rPr>
                <w:sz w:val="16"/>
              </w:rPr>
              <w:t>code/legacy_originals/hyperparameter_tuning.py</w:t>
            </w:r>
          </w:p>
        </w:tc>
        <w:tc>
          <w:tcPr>
            <w:tcW w:w="5215" w:type="dxa"/>
            <w:tcMar>
              <w:top w:w="55" w:type="dxa"/>
              <w:left w:w="60" w:type="dxa"/>
              <w:bottom w:w="55" w:type="dxa"/>
              <w:right w:w="60" w:type="dxa"/>
            </w:tcMar>
            <w:vAlign w:val="center"/>
          </w:tcPr>
          <w:p w14:paraId="7E111D55" w14:textId="77777777">
            <w:pPr>
              <w:spacing w:after="0" w:line="240" w:lineRule="auto"/>
            </w:pPr>
            <w:r>
              <w:rPr>
                <w:sz w:val="16"/>
              </w:rPr>
              <w:t>Documents the original XGBoost hyperparameter-tuning workflow.</w:t>
            </w:r>
          </w:p>
        </w:tc>
      </w:tr>
      <w:tr w14:paraId="4F89F5E9" w14:textId="77777777">
        <w:trPr>
          <w:cantSplit/>
          <w:jc w:val="center"/>
        </w:trPr>
        <w:tc>
          <w:tcPr>
            <w:tcW w:w="4195" w:type="dxa"/>
            <w:tcMar>
              <w:top w:w="55" w:type="dxa"/>
              <w:left w:w="60" w:type="dxa"/>
              <w:bottom w:w="55" w:type="dxa"/>
              <w:right w:w="60" w:type="dxa"/>
            </w:tcMar>
            <w:vAlign w:val="center"/>
          </w:tcPr>
          <w:p w14:paraId="06E01EEA" w14:textId="77777777">
            <w:pPr>
              <w:spacing w:after="0" w:line="240" w:lineRule="auto"/>
            </w:pPr>
            <w:r>
              <w:rPr>
                <w:sz w:val="16"/>
              </w:rPr>
              <w:t>code/legacy_originals/model_comparison.py</w:t>
            </w:r>
          </w:p>
        </w:tc>
        <w:tc>
          <w:tcPr>
            <w:tcW w:w="5215" w:type="dxa"/>
            <w:tcMar>
              <w:top w:w="55" w:type="dxa"/>
              <w:left w:w="60" w:type="dxa"/>
              <w:bottom w:w="55" w:type="dxa"/>
              <w:right w:w="60" w:type="dxa"/>
            </w:tcMar>
            <w:vAlign w:val="center"/>
          </w:tcPr>
          <w:p w14:paraId="5F0EA2D7" w14:textId="77777777">
            <w:pPr>
              <w:spacing w:after="0" w:line="240" w:lineRule="auto"/>
            </w:pPr>
            <w:r>
              <w:rPr>
                <w:sz w:val="16"/>
              </w:rPr>
              <w:t>Documents the original multi-model comparison workflow.</w:t>
            </w:r>
          </w:p>
        </w:tc>
      </w:tr>
      <w:tr w14:paraId="2B4F9272" w14:textId="77777777">
        <w:trPr>
          <w:cantSplit/>
          <w:jc w:val="center"/>
        </w:trPr>
        <w:tc>
          <w:tcPr>
            <w:tcW w:w="4195" w:type="dxa"/>
            <w:tcMar>
              <w:top w:w="55" w:type="dxa"/>
              <w:left w:w="60" w:type="dxa"/>
              <w:bottom w:w="55" w:type="dxa"/>
              <w:right w:w="60" w:type="dxa"/>
            </w:tcMar>
            <w:vAlign w:val="center"/>
          </w:tcPr>
          <w:p w14:paraId="7AABC362" w14:textId="77777777">
            <w:pPr>
              <w:spacing w:after="0" w:line="240" w:lineRule="auto"/>
            </w:pPr>
            <w:r>
              <w:rPr>
                <w:sz w:val="16"/>
              </w:rPr>
              <w:t>code/legacy_originals/original_run_guide_chinese.md</w:t>
            </w:r>
          </w:p>
        </w:tc>
        <w:tc>
          <w:tcPr>
            <w:tcW w:w="5215" w:type="dxa"/>
            <w:tcMar>
              <w:top w:w="55" w:type="dxa"/>
              <w:left w:w="60" w:type="dxa"/>
              <w:bottom w:w="55" w:type="dxa"/>
              <w:right w:w="60" w:type="dxa"/>
            </w:tcMar>
            <w:vAlign w:val="center"/>
          </w:tcPr>
          <w:p w14:paraId="2A737B57" w14:textId="77777777">
            <w:pPr>
              <w:spacing w:after="0" w:line="240" w:lineRule="auto"/>
            </w:pPr>
            <w:r>
              <w:rPr>
                <w:sz w:val="16"/>
              </w:rPr>
              <w:t>Provides the original-language execution guide for the archived scripts.</w:t>
            </w:r>
          </w:p>
        </w:tc>
      </w:tr>
      <w:tr w14:paraId="651A27D3" w14:textId="77777777">
        <w:trPr>
          <w:cantSplit/>
          <w:jc w:val="center"/>
        </w:trPr>
        <w:tc>
          <w:tcPr>
            <w:tcW w:w="4195" w:type="dxa"/>
            <w:tcMar>
              <w:top w:w="55" w:type="dxa"/>
              <w:left w:w="60" w:type="dxa"/>
              <w:bottom w:w="55" w:type="dxa"/>
              <w:right w:w="60" w:type="dxa"/>
            </w:tcMar>
            <w:vAlign w:val="center"/>
          </w:tcPr>
          <w:p w14:paraId="26B1F116" w14:textId="77777777">
            <w:pPr>
              <w:spacing w:after="0" w:line="240" w:lineRule="auto"/>
            </w:pPr>
            <w:r>
              <w:rPr>
                <w:sz w:val="16"/>
              </w:rPr>
              <w:t>code/legacy_originals/xgboost_shap_analysis.py</w:t>
            </w:r>
          </w:p>
        </w:tc>
        <w:tc>
          <w:tcPr>
            <w:tcW w:w="5215" w:type="dxa"/>
            <w:tcMar>
              <w:top w:w="55" w:type="dxa"/>
              <w:left w:w="60" w:type="dxa"/>
              <w:bottom w:w="55" w:type="dxa"/>
              <w:right w:w="60" w:type="dxa"/>
            </w:tcMar>
            <w:vAlign w:val="center"/>
          </w:tcPr>
          <w:p w14:paraId="137AB262" w14:textId="77777777">
            <w:pPr>
              <w:spacing w:after="0" w:line="240" w:lineRule="auto"/>
            </w:pPr>
            <w:r>
              <w:rPr>
                <w:sz w:val="16"/>
              </w:rPr>
              <w:t>Documents the original XGBoost, SHAP, PDP, and ICE workflow.</w:t>
            </w:r>
          </w:p>
        </w:tc>
      </w:tr>
      <w:tr w14:paraId="7ACEF560" w14:textId="77777777">
        <w:trPr>
          <w:cantSplit/>
          <w:jc w:val="center"/>
        </w:trPr>
        <w:tc>
          <w:tcPr>
            <w:tcW w:w="4195" w:type="dxa"/>
            <w:tcMar>
              <w:top w:w="55" w:type="dxa"/>
              <w:left w:w="60" w:type="dxa"/>
              <w:bottom w:w="55" w:type="dxa"/>
              <w:right w:w="60" w:type="dxa"/>
            </w:tcMar>
            <w:vAlign w:val="center"/>
          </w:tcPr>
          <w:p w14:paraId="3776BBC5" w14:textId="77777777">
            <w:pPr>
              <w:spacing w:after="0" w:line="240" w:lineRule="auto"/>
            </w:pPr>
            <w:r>
              <w:rPr>
                <w:sz w:val="16"/>
              </w:rPr>
              <w:t>data/processed/panel_analysis_ready.csv</w:t>
            </w:r>
          </w:p>
        </w:tc>
        <w:tc>
          <w:tcPr>
            <w:tcW w:w="5215" w:type="dxa"/>
            <w:tcMar>
              <w:top w:w="55" w:type="dxa"/>
              <w:left w:w="60" w:type="dxa"/>
              <w:bottom w:w="55" w:type="dxa"/>
              <w:right w:w="60" w:type="dxa"/>
            </w:tcMar>
            <w:vAlign w:val="center"/>
          </w:tcPr>
          <w:p w14:paraId="610E408B" w14:textId="77777777">
            <w:pPr>
              <w:spacing w:after="0" w:line="240" w:lineRule="auto"/>
            </w:pPr>
            <w:r>
              <w:rPr>
                <w:sz w:val="16"/>
              </w:rPr>
              <w:t>Analysis-ready city-year panel with 1,276 observations and no missing values.</w:t>
            </w:r>
          </w:p>
        </w:tc>
      </w:tr>
      <w:tr w14:paraId="1552866B" w14:textId="77777777">
        <w:trPr>
          <w:cantSplit/>
          <w:jc w:val="center"/>
        </w:trPr>
        <w:tc>
          <w:tcPr>
            <w:tcW w:w="4195" w:type="dxa"/>
            <w:tcMar>
              <w:top w:w="55" w:type="dxa"/>
              <w:left w:w="60" w:type="dxa"/>
              <w:bottom w:w="55" w:type="dxa"/>
              <w:right w:w="60" w:type="dxa"/>
            </w:tcMar>
            <w:vAlign w:val="center"/>
          </w:tcPr>
          <w:p w14:paraId="70A85EC1" w14:textId="77777777">
            <w:pPr>
              <w:spacing w:after="0" w:line="240" w:lineRule="auto"/>
            </w:pPr>
            <w:r>
              <w:rPr>
                <w:sz w:val="16"/>
              </w:rPr>
              <w:t>data/processed/panel_pre_imputation.csv</w:t>
            </w:r>
          </w:p>
        </w:tc>
        <w:tc>
          <w:tcPr>
            <w:tcW w:w="5215" w:type="dxa"/>
            <w:tcMar>
              <w:top w:w="55" w:type="dxa"/>
              <w:left w:w="60" w:type="dxa"/>
              <w:bottom w:w="55" w:type="dxa"/>
              <w:right w:w="60" w:type="dxa"/>
            </w:tcMar>
            <w:vAlign w:val="center"/>
          </w:tcPr>
          <w:p w14:paraId="06480E20" w14:textId="77777777">
            <w:pPr>
              <w:spacing w:after="0" w:line="240" w:lineRule="auto"/>
            </w:pPr>
            <w:r>
              <w:rPr>
                <w:sz w:val="16"/>
              </w:rPr>
              <w:t>Panel before final imputation, provided for verification of the missing-data procedure.</w:t>
            </w:r>
          </w:p>
        </w:tc>
      </w:tr>
      <w:tr w14:paraId="5B470D5D" w14:textId="77777777">
        <w:trPr>
          <w:cantSplit/>
          <w:jc w:val="center"/>
        </w:trPr>
        <w:tc>
          <w:tcPr>
            <w:tcW w:w="4195" w:type="dxa"/>
            <w:tcMar>
              <w:top w:w="55" w:type="dxa"/>
              <w:left w:w="60" w:type="dxa"/>
              <w:bottom w:w="55" w:type="dxa"/>
              <w:right w:w="60" w:type="dxa"/>
            </w:tcMar>
            <w:vAlign w:val="center"/>
          </w:tcPr>
          <w:p w14:paraId="19FB7178" w14:textId="77777777">
            <w:pPr>
              <w:spacing w:after="0" w:line="240" w:lineRule="auto"/>
            </w:pPr>
            <w:r>
              <w:rPr>
                <w:sz w:val="16"/>
              </w:rPr>
              <w:t>data/processed/imputation_mask.csv</w:t>
            </w:r>
          </w:p>
        </w:tc>
        <w:tc>
          <w:tcPr>
            <w:tcW w:w="5215" w:type="dxa"/>
            <w:tcMar>
              <w:top w:w="55" w:type="dxa"/>
              <w:left w:w="60" w:type="dxa"/>
              <w:bottom w:w="55" w:type="dxa"/>
              <w:right w:w="60" w:type="dxa"/>
            </w:tcMar>
            <w:vAlign w:val="center"/>
          </w:tcPr>
          <w:p w14:paraId="5E3CBDB7" w14:textId="77777777">
            <w:pPr>
              <w:spacing w:after="0" w:line="240" w:lineRule="auto"/>
            </w:pPr>
            <w:r>
              <w:rPr>
                <w:sz w:val="16"/>
              </w:rPr>
              <w:t>Records whether each cell was observed or imputed and identifies the imputation method.</w:t>
            </w:r>
          </w:p>
        </w:tc>
      </w:tr>
      <w:tr w14:paraId="4CA79983" w14:textId="77777777">
        <w:trPr>
          <w:cantSplit/>
          <w:jc w:val="center"/>
        </w:trPr>
        <w:tc>
          <w:tcPr>
            <w:tcW w:w="4195" w:type="dxa"/>
            <w:tcMar>
              <w:top w:w="55" w:type="dxa"/>
              <w:left w:w="60" w:type="dxa"/>
              <w:bottom w:w="55" w:type="dxa"/>
              <w:right w:w="60" w:type="dxa"/>
            </w:tcMar>
            <w:vAlign w:val="center"/>
          </w:tcPr>
          <w:p w14:paraId="4FD89A9A" w14:textId="77777777">
            <w:pPr>
              <w:spacing w:after="0" w:line="240" w:lineRule="auto"/>
            </w:pPr>
            <w:r>
              <w:rPr>
                <w:sz w:val="16"/>
              </w:rPr>
              <w:t>data/processed/data_quality_summary.csv</w:t>
            </w:r>
          </w:p>
        </w:tc>
        <w:tc>
          <w:tcPr>
            <w:tcW w:w="5215" w:type="dxa"/>
            <w:tcMar>
              <w:top w:w="55" w:type="dxa"/>
              <w:left w:w="60" w:type="dxa"/>
              <w:bottom w:w="55" w:type="dxa"/>
              <w:right w:w="60" w:type="dxa"/>
            </w:tcMar>
            <w:vAlign w:val="center"/>
          </w:tcPr>
          <w:p w14:paraId="43AFDC6A" w14:textId="77777777">
            <w:pPr>
              <w:spacing w:after="0" w:line="240" w:lineRule="auto"/>
            </w:pPr>
            <w:r>
              <w:rPr>
                <w:sz w:val="16"/>
              </w:rPr>
              <w:t>Summarizes sample size, duplicate records, missingness, and imputation checks.</w:t>
            </w:r>
          </w:p>
        </w:tc>
      </w:tr>
      <w:tr w14:paraId="314E0531" w14:textId="77777777">
        <w:trPr>
          <w:cantSplit/>
          <w:jc w:val="center"/>
        </w:trPr>
        <w:tc>
          <w:tcPr>
            <w:tcW w:w="4195" w:type="dxa"/>
            <w:tcMar>
              <w:top w:w="55" w:type="dxa"/>
              <w:left w:w="60" w:type="dxa"/>
              <w:bottom w:w="55" w:type="dxa"/>
              <w:right w:w="60" w:type="dxa"/>
            </w:tcMar>
            <w:vAlign w:val="center"/>
          </w:tcPr>
          <w:p w14:paraId="54B9099C" w14:textId="77777777">
            <w:pPr>
              <w:spacing w:after="0" w:line="240" w:lineRule="auto"/>
            </w:pPr>
            <w:r>
              <w:rPr>
                <w:sz w:val="16"/>
              </w:rPr>
              <w:t>data/raw_available/prefecture_patent_applications_2000_2023_original.csv</w:t>
            </w:r>
          </w:p>
        </w:tc>
        <w:tc>
          <w:tcPr>
            <w:tcW w:w="5215" w:type="dxa"/>
            <w:tcMar>
              <w:top w:w="55" w:type="dxa"/>
              <w:left w:w="60" w:type="dxa"/>
              <w:bottom w:w="55" w:type="dxa"/>
              <w:right w:w="60" w:type="dxa"/>
            </w:tcMar>
            <w:vAlign w:val="center"/>
          </w:tcPr>
          <w:p w14:paraId="59B28966" w14:textId="77777777">
            <w:pPr>
              <w:spacing w:after="0" w:line="240" w:lineRule="auto"/>
            </w:pPr>
            <w:r>
              <w:rPr>
                <w:sz w:val="16"/>
              </w:rPr>
              <w:t>Original prefecture-level patent-application source data for 2000–2023.</w:t>
            </w:r>
          </w:p>
        </w:tc>
      </w:tr>
      <w:tr w14:paraId="112B2A5C" w14:textId="77777777">
        <w:trPr>
          <w:cantSplit/>
          <w:jc w:val="center"/>
        </w:trPr>
        <w:tc>
          <w:tcPr>
            <w:tcW w:w="4195" w:type="dxa"/>
            <w:tcMar>
              <w:top w:w="55" w:type="dxa"/>
              <w:left w:w="60" w:type="dxa"/>
              <w:bottom w:w="55" w:type="dxa"/>
              <w:right w:w="60" w:type="dxa"/>
            </w:tcMar>
            <w:vAlign w:val="center"/>
          </w:tcPr>
          <w:p w14:paraId="1929FB4D" w14:textId="77777777">
            <w:pPr>
              <w:spacing w:after="0" w:line="240" w:lineRule="auto"/>
            </w:pPr>
            <w:r>
              <w:rPr>
                <w:sz w:val="16"/>
              </w:rPr>
              <w:t>data/raw_available/prefecture_patent_applications_2000_2023_clean.csv</w:t>
            </w:r>
          </w:p>
        </w:tc>
        <w:tc>
          <w:tcPr>
            <w:tcW w:w="5215" w:type="dxa"/>
            <w:tcMar>
              <w:top w:w="55" w:type="dxa"/>
              <w:left w:w="60" w:type="dxa"/>
              <w:bottom w:w="55" w:type="dxa"/>
              <w:right w:w="60" w:type="dxa"/>
            </w:tcMar>
            <w:vAlign w:val="center"/>
          </w:tcPr>
          <w:p w14:paraId="7A9A6BEC" w14:textId="77777777">
            <w:pPr>
              <w:spacing w:after="0" w:line="240" w:lineRule="auto"/>
            </w:pPr>
            <w:r>
              <w:rPr>
                <w:sz w:val="16"/>
              </w:rPr>
              <w:t>Patent-application data after removal of non-data notes.</w:t>
            </w:r>
          </w:p>
        </w:tc>
      </w:tr>
      <w:tr w14:paraId="29C9A3E5" w14:textId="77777777">
        <w:trPr>
          <w:cantSplit/>
          <w:jc w:val="center"/>
        </w:trPr>
        <w:tc>
          <w:tcPr>
            <w:tcW w:w="4195" w:type="dxa"/>
            <w:tcMar>
              <w:top w:w="55" w:type="dxa"/>
              <w:left w:w="60" w:type="dxa"/>
              <w:bottom w:w="55" w:type="dxa"/>
              <w:right w:w="60" w:type="dxa"/>
            </w:tcMar>
            <w:vAlign w:val="center"/>
          </w:tcPr>
          <w:p w14:paraId="4004B502" w14:textId="77777777">
            <w:pPr>
              <w:spacing w:after="0" w:line="240" w:lineRule="auto"/>
            </w:pPr>
            <w:r>
              <w:rPr>
                <w:sz w:val="16"/>
              </w:rPr>
              <w:t>data/templates/panel_template.csv</w:t>
            </w:r>
          </w:p>
        </w:tc>
        <w:tc>
          <w:tcPr>
            <w:tcW w:w="5215" w:type="dxa"/>
            <w:tcMar>
              <w:top w:w="55" w:type="dxa"/>
              <w:left w:w="60" w:type="dxa"/>
              <w:bottom w:w="55" w:type="dxa"/>
              <w:right w:w="60" w:type="dxa"/>
            </w:tcMar>
            <w:vAlign w:val="center"/>
          </w:tcPr>
          <w:p w14:paraId="0FA0E04D" w14:textId="77777777">
            <w:pPr>
              <w:spacing w:after="0" w:line="240" w:lineRule="auto"/>
            </w:pPr>
            <w:r>
              <w:rPr>
                <w:sz w:val="16"/>
              </w:rPr>
              <w:t>Template documenting the panel fields and variable order.</w:t>
            </w:r>
          </w:p>
        </w:tc>
      </w:tr>
      <w:tr w14:paraId="6F8B1848" w14:textId="77777777">
        <w:trPr>
          <w:cantSplit/>
          <w:jc w:val="center"/>
        </w:trPr>
        <w:tc>
          <w:tcPr>
            <w:tcW w:w="4195" w:type="dxa"/>
            <w:tcMar>
              <w:top w:w="55" w:type="dxa"/>
              <w:left w:w="60" w:type="dxa"/>
              <w:bottom w:w="55" w:type="dxa"/>
              <w:right w:w="60" w:type="dxa"/>
            </w:tcMar>
            <w:vAlign w:val="center"/>
          </w:tcPr>
          <w:p w14:paraId="37A14B54" w14:textId="77777777">
            <w:pPr>
              <w:spacing w:after="0" w:line="240" w:lineRule="auto"/>
            </w:pPr>
            <w:r>
              <w:rPr>
                <w:sz w:val="16"/>
              </w:rPr>
              <w:t>results/tables/entropy_weights.csv</w:t>
            </w:r>
          </w:p>
        </w:tc>
        <w:tc>
          <w:tcPr>
            <w:tcW w:w="5215" w:type="dxa"/>
            <w:tcMar>
              <w:top w:w="55" w:type="dxa"/>
              <w:left w:w="60" w:type="dxa"/>
              <w:bottom w:w="55" w:type="dxa"/>
              <w:right w:w="60" w:type="dxa"/>
            </w:tcMar>
            <w:vAlign w:val="center"/>
          </w:tcPr>
          <w:p w14:paraId="41D3A5C4" w14:textId="77777777">
            <w:pPr>
              <w:spacing w:after="0" w:line="240" w:lineRule="auto"/>
            </w:pPr>
            <w:r>
              <w:rPr>
                <w:sz w:val="16"/>
              </w:rPr>
              <w:t>Entropy values, divergence coefficients, and weights for the five innovation-index components.</w:t>
            </w:r>
          </w:p>
        </w:tc>
      </w:tr>
      <w:tr w14:paraId="5A2B45A1" w14:textId="77777777">
        <w:trPr>
          <w:cantSplit/>
          <w:jc w:val="center"/>
        </w:trPr>
        <w:tc>
          <w:tcPr>
            <w:tcW w:w="4195" w:type="dxa"/>
            <w:tcMar>
              <w:top w:w="55" w:type="dxa"/>
              <w:left w:w="60" w:type="dxa"/>
              <w:bottom w:w="55" w:type="dxa"/>
              <w:right w:w="60" w:type="dxa"/>
            </w:tcMar>
            <w:vAlign w:val="center"/>
          </w:tcPr>
          <w:p w14:paraId="462F7851" w14:textId="77777777">
            <w:pPr>
              <w:spacing w:after="0" w:line="240" w:lineRule="auto"/>
            </w:pPr>
            <w:r>
              <w:rPr>
                <w:sz w:val="16"/>
              </w:rPr>
              <w:t>results/tables/feature_importance.csv</w:t>
            </w:r>
          </w:p>
        </w:tc>
        <w:tc>
          <w:tcPr>
            <w:tcW w:w="5215" w:type="dxa"/>
            <w:tcMar>
              <w:top w:w="55" w:type="dxa"/>
              <w:left w:w="60" w:type="dxa"/>
              <w:bottom w:w="55" w:type="dxa"/>
              <w:right w:w="60" w:type="dxa"/>
            </w:tcMar>
            <w:vAlign w:val="center"/>
          </w:tcPr>
          <w:p w14:paraId="2627A680" w14:textId="77777777">
            <w:pPr>
              <w:spacing w:after="0" w:line="240" w:lineRule="auto"/>
            </w:pPr>
            <w:r>
              <w:rPr>
                <w:sz w:val="16"/>
              </w:rPr>
              <w:t>SHAP contribution shares and directions for the 30 explanatory variables.</w:t>
            </w:r>
          </w:p>
        </w:tc>
      </w:tr>
      <w:tr w14:paraId="52B50615" w14:textId="77777777">
        <w:trPr>
          <w:cantSplit/>
          <w:jc w:val="center"/>
        </w:trPr>
        <w:tc>
          <w:tcPr>
            <w:tcW w:w="4195" w:type="dxa"/>
            <w:tcMar>
              <w:top w:w="55" w:type="dxa"/>
              <w:left w:w="60" w:type="dxa"/>
              <w:bottom w:w="55" w:type="dxa"/>
              <w:right w:w="60" w:type="dxa"/>
            </w:tcMar>
            <w:vAlign w:val="center"/>
          </w:tcPr>
          <w:p w14:paraId="491B161E" w14:textId="77777777">
            <w:pPr>
              <w:spacing w:after="0" w:line="240" w:lineRule="auto"/>
            </w:pPr>
            <w:r>
              <w:rPr>
                <w:sz w:val="16"/>
              </w:rPr>
              <w:t>results/tables/imputation_summary.csv</w:t>
            </w:r>
          </w:p>
        </w:tc>
        <w:tc>
          <w:tcPr>
            <w:tcW w:w="5215" w:type="dxa"/>
            <w:tcMar>
              <w:top w:w="55" w:type="dxa"/>
              <w:left w:w="60" w:type="dxa"/>
              <w:bottom w:w="55" w:type="dxa"/>
              <w:right w:w="60" w:type="dxa"/>
            </w:tcMar>
            <w:vAlign w:val="center"/>
          </w:tcPr>
          <w:p w14:paraId="2F2C5491" w14:textId="77777777">
            <w:pPr>
              <w:spacing w:after="0" w:line="240" w:lineRule="auto"/>
            </w:pPr>
            <w:r>
              <w:rPr>
                <w:sz w:val="16"/>
              </w:rPr>
              <w:t>Variable-level counts of missing values and imputation methods.</w:t>
            </w:r>
          </w:p>
        </w:tc>
      </w:tr>
      <w:tr w14:paraId="2854C44D" w14:textId="77777777">
        <w:trPr>
          <w:cantSplit/>
          <w:jc w:val="center"/>
        </w:trPr>
        <w:tc>
          <w:tcPr>
            <w:tcW w:w="4195" w:type="dxa"/>
            <w:tcMar>
              <w:top w:w="55" w:type="dxa"/>
              <w:left w:w="60" w:type="dxa"/>
              <w:bottom w:w="55" w:type="dxa"/>
              <w:right w:w="60" w:type="dxa"/>
            </w:tcMar>
            <w:vAlign w:val="center"/>
          </w:tcPr>
          <w:p w14:paraId="05B73171" w14:textId="77777777">
            <w:pPr>
              <w:spacing w:after="0" w:line="240" w:lineRule="auto"/>
            </w:pPr>
            <w:r>
              <w:rPr>
                <w:sz w:val="16"/>
              </w:rPr>
              <w:t>results/tables/model_comparison.csv</w:t>
            </w:r>
          </w:p>
        </w:tc>
        <w:tc>
          <w:tcPr>
            <w:tcW w:w="5215" w:type="dxa"/>
            <w:tcMar>
              <w:top w:w="55" w:type="dxa"/>
              <w:left w:w="60" w:type="dxa"/>
              <w:bottom w:w="55" w:type="dxa"/>
              <w:right w:w="60" w:type="dxa"/>
            </w:tcMar>
            <w:vAlign w:val="center"/>
          </w:tcPr>
          <w:p w14:paraId="5FF07F69" w14:textId="77777777">
            <w:pPr>
              <w:spacing w:after="0" w:line="240" w:lineRule="auto"/>
            </w:pPr>
            <w:r>
              <w:rPr>
                <w:sz w:val="16"/>
              </w:rPr>
              <w:t>R², RMSE, MAE, MAPE, and runtime for the eight predictive models.</w:t>
            </w:r>
          </w:p>
        </w:tc>
      </w:tr>
      <w:tr w14:paraId="0A110725" w14:textId="77777777">
        <w:trPr>
          <w:cantSplit/>
          <w:jc w:val="center"/>
        </w:trPr>
        <w:tc>
          <w:tcPr>
            <w:tcW w:w="4195" w:type="dxa"/>
            <w:tcMar>
              <w:top w:w="55" w:type="dxa"/>
              <w:left w:w="60" w:type="dxa"/>
              <w:bottom w:w="55" w:type="dxa"/>
              <w:right w:w="60" w:type="dxa"/>
            </w:tcMar>
            <w:vAlign w:val="center"/>
          </w:tcPr>
          <w:p w14:paraId="56FB79B0" w14:textId="77777777">
            <w:pPr>
              <w:spacing w:after="0" w:line="240" w:lineRule="auto"/>
            </w:pPr>
            <w:r>
              <w:rPr>
                <w:sz w:val="16"/>
              </w:rPr>
              <w:t>results/figures/Figure_1_Analytical_Workflow.jpg</w:t>
            </w:r>
          </w:p>
        </w:tc>
        <w:tc>
          <w:tcPr>
            <w:tcW w:w="5215" w:type="dxa"/>
            <w:tcMar>
              <w:top w:w="55" w:type="dxa"/>
              <w:left w:w="60" w:type="dxa"/>
              <w:bottom w:w="55" w:type="dxa"/>
              <w:right w:w="60" w:type="dxa"/>
            </w:tcMar>
            <w:vAlign w:val="center"/>
          </w:tcPr>
          <w:p w14:paraId="08784C3A" w14:textId="77777777">
            <w:pPr>
              <w:spacing w:after="0" w:line="240" w:lineRule="auto"/>
            </w:pPr>
            <w:r>
              <w:rPr>
                <w:sz w:val="16"/>
              </w:rPr>
              <w:t>Analytical workflow reported in the article.</w:t>
            </w:r>
          </w:p>
        </w:tc>
      </w:tr>
      <w:tr w14:paraId="768F302D" w14:textId="77777777">
        <w:trPr>
          <w:cantSplit/>
          <w:jc w:val="center"/>
        </w:trPr>
        <w:tc>
          <w:tcPr>
            <w:tcW w:w="4195" w:type="dxa"/>
            <w:tcMar>
              <w:top w:w="55" w:type="dxa"/>
              <w:left w:w="60" w:type="dxa"/>
              <w:bottom w:w="55" w:type="dxa"/>
              <w:right w:w="60" w:type="dxa"/>
            </w:tcMar>
            <w:vAlign w:val="center"/>
          </w:tcPr>
          <w:p w14:paraId="4A4BC126" w14:textId="77777777">
            <w:pPr>
              <w:spacing w:after="0" w:line="240" w:lineRule="auto"/>
            </w:pPr>
            <w:r>
              <w:rPr>
                <w:sz w:val="16"/>
              </w:rPr>
              <w:t>results/figures/Figure_2_SHAP_Ranking.png</w:t>
            </w:r>
          </w:p>
        </w:tc>
        <w:tc>
          <w:tcPr>
            <w:tcW w:w="5215" w:type="dxa"/>
            <w:tcMar>
              <w:top w:w="55" w:type="dxa"/>
              <w:left w:w="60" w:type="dxa"/>
              <w:bottom w:w="55" w:type="dxa"/>
              <w:right w:w="60" w:type="dxa"/>
            </w:tcMar>
            <w:vAlign w:val="center"/>
          </w:tcPr>
          <w:p w14:paraId="573DBD2C" w14:textId="77777777">
            <w:pPr>
              <w:spacing w:after="0" w:line="240" w:lineRule="auto"/>
            </w:pPr>
            <w:r>
              <w:rPr>
                <w:sz w:val="16"/>
              </w:rPr>
              <w:t>SHAP contribution ranking for the 30 explanatory variables.</w:t>
            </w:r>
          </w:p>
        </w:tc>
      </w:tr>
      <w:tr w14:paraId="1FCEC375" w14:textId="77777777">
        <w:trPr>
          <w:cantSplit/>
          <w:jc w:val="center"/>
        </w:trPr>
        <w:tc>
          <w:tcPr>
            <w:tcW w:w="4195" w:type="dxa"/>
            <w:tcMar>
              <w:top w:w="55" w:type="dxa"/>
              <w:left w:w="60" w:type="dxa"/>
              <w:bottom w:w="55" w:type="dxa"/>
              <w:right w:w="60" w:type="dxa"/>
            </w:tcMar>
            <w:vAlign w:val="center"/>
          </w:tcPr>
          <w:p w14:paraId="6E381D77" w14:textId="77777777">
            <w:pPr>
              <w:spacing w:after="0" w:line="240" w:lineRule="auto"/>
            </w:pPr>
            <w:r>
              <w:rPr>
                <w:sz w:val="16"/>
              </w:rPr>
              <w:t>results/figures/Figure_3_SHAP_Beeswarm.png</w:t>
            </w:r>
          </w:p>
        </w:tc>
        <w:tc>
          <w:tcPr>
            <w:tcW w:w="5215" w:type="dxa"/>
            <w:tcMar>
              <w:top w:w="55" w:type="dxa"/>
              <w:left w:w="60" w:type="dxa"/>
              <w:bottom w:w="55" w:type="dxa"/>
              <w:right w:w="60" w:type="dxa"/>
            </w:tcMar>
            <w:vAlign w:val="center"/>
          </w:tcPr>
          <w:p w14:paraId="79CF4674" w14:textId="77777777">
            <w:pPr>
              <w:spacing w:after="0" w:line="240" w:lineRule="auto"/>
            </w:pPr>
            <w:r>
              <w:rPr>
                <w:sz w:val="16"/>
              </w:rPr>
              <w:t>SHAP beeswarm plot showing feature values and effect directions.</w:t>
            </w:r>
          </w:p>
        </w:tc>
      </w:tr>
      <w:tr w14:paraId="17849456" w14:textId="77777777">
        <w:trPr>
          <w:cantSplit/>
          <w:jc w:val="center"/>
        </w:trPr>
        <w:tc>
          <w:tcPr>
            <w:tcW w:w="4195" w:type="dxa"/>
            <w:tcMar>
              <w:top w:w="55" w:type="dxa"/>
              <w:left w:w="60" w:type="dxa"/>
              <w:bottom w:w="55" w:type="dxa"/>
              <w:right w:w="60" w:type="dxa"/>
            </w:tcMar>
            <w:vAlign w:val="center"/>
          </w:tcPr>
          <w:p w14:paraId="5A2D27F5" w14:textId="77777777">
            <w:pPr>
              <w:spacing w:after="0" w:line="240" w:lineRule="auto"/>
            </w:pPr>
            <w:r>
              <w:rPr>
                <w:sz w:val="16"/>
              </w:rPr>
              <w:t>results/figures/Figure_4_PDP_RD_Personnel_and_Development_Zones.png</w:t>
            </w:r>
          </w:p>
        </w:tc>
        <w:tc>
          <w:tcPr>
            <w:tcW w:w="5215" w:type="dxa"/>
            <w:tcMar>
              <w:top w:w="55" w:type="dxa"/>
              <w:left w:w="60" w:type="dxa"/>
              <w:bottom w:w="55" w:type="dxa"/>
              <w:right w:w="60" w:type="dxa"/>
            </w:tcMar>
            <w:vAlign w:val="center"/>
          </w:tcPr>
          <w:p w14:paraId="1162D4A6" w14:textId="77777777">
            <w:pPr>
              <w:spacing w:after="0" w:line="240" w:lineRule="auto"/>
            </w:pPr>
            <w:r>
              <w:rPr>
                <w:sz w:val="16"/>
              </w:rPr>
              <w:t>PDP/ICE plots for R&amp;D personnel and development zones.</w:t>
            </w:r>
          </w:p>
        </w:tc>
      </w:tr>
      <w:tr w14:paraId="447A092E" w14:textId="77777777">
        <w:trPr>
          <w:cantSplit/>
          <w:jc w:val="center"/>
        </w:trPr>
        <w:tc>
          <w:tcPr>
            <w:tcW w:w="4195" w:type="dxa"/>
            <w:tcMar>
              <w:top w:w="55" w:type="dxa"/>
              <w:left w:w="60" w:type="dxa"/>
              <w:bottom w:w="55" w:type="dxa"/>
              <w:right w:w="60" w:type="dxa"/>
            </w:tcMar>
            <w:vAlign w:val="center"/>
          </w:tcPr>
          <w:p w14:paraId="543B6B47" w14:textId="77777777">
            <w:pPr>
              <w:spacing w:after="0" w:line="240" w:lineRule="auto"/>
            </w:pPr>
            <w:r>
              <w:rPr>
                <w:sz w:val="16"/>
              </w:rPr>
              <w:t>results/figures/Figure_5_PDP_Road_Freight_and_Telecom.jpg</w:t>
            </w:r>
          </w:p>
        </w:tc>
        <w:tc>
          <w:tcPr>
            <w:tcW w:w="5215" w:type="dxa"/>
            <w:tcMar>
              <w:top w:w="55" w:type="dxa"/>
              <w:left w:w="60" w:type="dxa"/>
              <w:bottom w:w="55" w:type="dxa"/>
              <w:right w:w="60" w:type="dxa"/>
            </w:tcMar>
            <w:vAlign w:val="center"/>
          </w:tcPr>
          <w:p w14:paraId="068F59F0" w14:textId="77777777">
            <w:pPr>
              <w:spacing w:after="0" w:line="240" w:lineRule="auto"/>
            </w:pPr>
            <w:r>
              <w:rPr>
                <w:sz w:val="16"/>
              </w:rPr>
              <w:t>PDP/ICE plots for road freight volume and telecom service volume.</w:t>
            </w:r>
          </w:p>
        </w:tc>
      </w:tr>
      <w:tr w14:paraId="5045D3AC" w14:textId="77777777">
        <w:trPr>
          <w:cantSplit/>
          <w:jc w:val="center"/>
        </w:trPr>
        <w:tc>
          <w:tcPr>
            <w:tcW w:w="4195" w:type="dxa"/>
            <w:tcMar>
              <w:top w:w="55" w:type="dxa"/>
              <w:left w:w="60" w:type="dxa"/>
              <w:bottom w:w="55" w:type="dxa"/>
              <w:right w:w="60" w:type="dxa"/>
            </w:tcMar>
            <w:vAlign w:val="center"/>
          </w:tcPr>
          <w:p w14:paraId="18BEFE02" w14:textId="77777777">
            <w:pPr>
              <w:spacing w:after="0" w:line="240" w:lineRule="auto"/>
            </w:pPr>
            <w:r>
              <w:rPr>
                <w:sz w:val="16"/>
              </w:rPr>
              <w:t>results/figures/Figure_6_PDP_RD_Capital_and_Talent.jpg</w:t>
            </w:r>
          </w:p>
        </w:tc>
        <w:tc>
          <w:tcPr>
            <w:tcW w:w="5215" w:type="dxa"/>
            <w:tcMar>
              <w:top w:w="55" w:type="dxa"/>
              <w:left w:w="60" w:type="dxa"/>
              <w:bottom w:w="55" w:type="dxa"/>
              <w:right w:w="60" w:type="dxa"/>
            </w:tcMar>
            <w:vAlign w:val="center"/>
          </w:tcPr>
          <w:p w14:paraId="72235376" w14:textId="77777777">
            <w:pPr>
              <w:spacing w:after="0" w:line="240" w:lineRule="auto"/>
            </w:pPr>
            <w:r>
              <w:rPr>
                <w:sz w:val="16"/>
              </w:rPr>
              <w:t>PDP/ICE plots for R&amp;D capital flow and R&amp;D talent mobility.</w:t>
            </w:r>
          </w:p>
        </w:tc>
      </w:tr>
      <w:tr w14:paraId="445ADD5B" w14:textId="77777777">
        <w:trPr>
          <w:cantSplit/>
          <w:jc w:val="center"/>
        </w:trPr>
        <w:tc>
          <w:tcPr>
            <w:tcW w:w="4195" w:type="dxa"/>
            <w:tcMar>
              <w:top w:w="55" w:type="dxa"/>
              <w:left w:w="60" w:type="dxa"/>
              <w:bottom w:w="55" w:type="dxa"/>
              <w:right w:w="60" w:type="dxa"/>
            </w:tcMar>
            <w:vAlign w:val="center"/>
          </w:tcPr>
          <w:p w14:paraId="21D6466D" w14:textId="77777777">
            <w:pPr>
              <w:spacing w:after="0" w:line="240" w:lineRule="auto"/>
            </w:pPr>
            <w:r>
              <w:rPr>
                <w:sz w:val="16"/>
              </w:rPr>
              <w:t>results/figures/Figure_7_PDP_Government_and_Fiscal.png</w:t>
            </w:r>
          </w:p>
        </w:tc>
        <w:tc>
          <w:tcPr>
            <w:tcW w:w="5215" w:type="dxa"/>
            <w:tcMar>
              <w:top w:w="55" w:type="dxa"/>
              <w:left w:w="60" w:type="dxa"/>
              <w:bottom w:w="55" w:type="dxa"/>
              <w:right w:w="60" w:type="dxa"/>
            </w:tcMar>
            <w:vAlign w:val="center"/>
          </w:tcPr>
          <w:p w14:paraId="34588E61" w14:textId="77777777">
            <w:pPr>
              <w:spacing w:after="0" w:line="240" w:lineRule="auto"/>
            </w:pPr>
            <w:r>
              <w:rPr>
                <w:sz w:val="16"/>
              </w:rPr>
              <w:t>PDP/ICE plots for government intervention and fiscal self-sufficiency.</w:t>
            </w:r>
          </w:p>
        </w:tc>
      </w:tr>
      <w:tr w14:paraId="35BBCE0B" w14:textId="77777777">
        <w:trPr>
          <w:cantSplit/>
          <w:jc w:val="center"/>
        </w:trPr>
        <w:tc>
          <w:tcPr>
            <w:tcW w:w="4195" w:type="dxa"/>
            <w:tcMar>
              <w:top w:w="55" w:type="dxa"/>
              <w:left w:w="60" w:type="dxa"/>
              <w:bottom w:w="55" w:type="dxa"/>
              <w:right w:w="60" w:type="dxa"/>
            </w:tcMar>
            <w:vAlign w:val="center"/>
          </w:tcPr>
          <w:p w14:paraId="6CEAB5C9" w14:textId="77777777">
            <w:pPr>
              <w:spacing w:after="0" w:line="240" w:lineRule="auto"/>
            </w:pPr>
            <w:r>
              <w:rPr>
                <w:sz w:val="16"/>
              </w:rPr>
              <w:t>results/figures/Figure_8_Interpretive_Framework.jpg</w:t>
            </w:r>
          </w:p>
        </w:tc>
        <w:tc>
          <w:tcPr>
            <w:tcW w:w="5215" w:type="dxa"/>
            <w:tcMar>
              <w:top w:w="55" w:type="dxa"/>
              <w:left w:w="60" w:type="dxa"/>
              <w:bottom w:w="55" w:type="dxa"/>
              <w:right w:w="60" w:type="dxa"/>
            </w:tcMar>
            <w:vAlign w:val="center"/>
          </w:tcPr>
          <w:p w14:paraId="034CD609" w14:textId="77777777">
            <w:pPr>
              <w:spacing w:after="0" w:line="240" w:lineRule="auto"/>
            </w:pPr>
            <w:r>
              <w:rPr>
                <w:sz w:val="16"/>
              </w:rPr>
              <w:t>Interpretive framework for the nonlinear response mechanisms.</w:t>
            </w:r>
          </w:p>
        </w:tc>
      </w:tr>
    </w:tbl>
    <w:p w14:paraId="00DC4D60" w14:textId="77777777">
      <w:pPr>
        <w:sectPr>
          <w:headerReference w:type="default" r:id="rId8"/>
          <w:footerReference w:type="default" r:id="rId9"/>
          <w:pgSz w:w="11906" w:h="16838"/>
          <w:pgMar w:top="964" w:right="1020" w:bottom="907" w:left="1020" w:header="397" w:footer="397" w:gutter="0"/>
          <w:cols w:space="720"/>
          <w:docGrid w:linePitch="360"/>
        </w:sectPr>
      </w:pPr>
    </w:p>
    <w:p w14:paraId="1E910A08" w14:textId="77777777">
      <w:pPr>
        <w:pStyle w:val="1"/>
      </w:pPr>
      <w:r>
        <w:lastRenderedPageBreak/>
        <w:t>5. Variable definitions, measurements, and data sources</w:t>
      </w:r>
    </w:p>
    <w:p w14:paraId="3D3AAA8D" w14:textId="77777777">
      <w:pPr>
        <w:spacing w:after="80"/>
      </w:pPr>
      <w:r>
        <w:t>Tables S5–S7 report the identification fields, dependent variable, and 30 explanatory variables using the terminology and measurement formulas reported in Table 1 of the article. Field names correspond to the English analysis data. Source codes S1–S9 are defined in Table S8.</w:t>
      </w:r>
    </w:p>
    <w:p w14:paraId="0EADB9CE" w14:textId="77777777">
      <w:pPr>
        <w:keepNext/>
        <w:spacing w:before="140" w:after="80" w:line="240" w:lineRule="auto"/>
        <w:jc w:val="center"/>
      </w:pPr>
      <w:r>
        <w:rPr>
          <w:b/>
          <w:sz w:val="20"/>
        </w:rPr>
        <w:t>Table S5. Identification fields and dependent-variable components</w:t>
      </w:r>
    </w:p>
    <w:tbl>
      <w:tblPr>
        <w:tblStyle w:val="aff1"/>
        <w:tblW w:w="0" w:type="auto"/>
        <w:jc w:val="center"/>
        <w:tblLayout w:type="fixed"/>
        <w:tblLook w:val="04A0" w:firstRow="1" w:lastRow="0" w:firstColumn="1" w:lastColumn="0" w:noHBand="0" w:noVBand="1"/>
      </w:tblPr>
      <w:tblGrid>
        <w:gridCol w:w="510"/>
        <w:gridCol w:w="2267"/>
        <w:gridCol w:w="2721"/>
        <w:gridCol w:w="1474"/>
        <w:gridCol w:w="4762"/>
        <w:gridCol w:w="1020"/>
        <w:gridCol w:w="850"/>
      </w:tblGrid>
      <w:tr w14:paraId="621348D1" w14:textId="77777777">
        <w:trPr>
          <w:cantSplit/>
          <w:tblHeader/>
          <w:jc w:val="center"/>
        </w:trPr>
        <w:tc>
          <w:tcPr>
            <w:tcW w:w="510" w:type="dxa"/>
            <w:shd w:val="clear" w:color="auto" w:fill="D9EAF7"/>
            <w:tcMar>
              <w:top w:w="55" w:type="dxa"/>
              <w:left w:w="60" w:type="dxa"/>
              <w:bottom w:w="55" w:type="dxa"/>
              <w:right w:w="60" w:type="dxa"/>
            </w:tcMar>
            <w:vAlign w:val="center"/>
          </w:tcPr>
          <w:p w14:paraId="39BDD613" w14:textId="77777777">
            <w:pPr>
              <w:spacing w:after="0" w:line="240" w:lineRule="auto"/>
              <w:jc w:val="center"/>
            </w:pPr>
            <w:r>
              <w:rPr>
                <w:b/>
                <w:sz w:val="15"/>
              </w:rPr>
              <w:t>No.</w:t>
            </w:r>
          </w:p>
        </w:tc>
        <w:tc>
          <w:tcPr>
            <w:tcW w:w="2267" w:type="dxa"/>
            <w:shd w:val="clear" w:color="auto" w:fill="D9EAF7"/>
            <w:tcMar>
              <w:top w:w="55" w:type="dxa"/>
              <w:left w:w="60" w:type="dxa"/>
              <w:bottom w:w="55" w:type="dxa"/>
              <w:right w:w="60" w:type="dxa"/>
            </w:tcMar>
            <w:vAlign w:val="center"/>
          </w:tcPr>
          <w:p w14:paraId="42CA6042" w14:textId="77777777">
            <w:pPr>
              <w:spacing w:after="0" w:line="240" w:lineRule="auto"/>
              <w:jc w:val="center"/>
            </w:pPr>
            <w:r>
              <w:rPr>
                <w:b/>
                <w:sz w:val="15"/>
              </w:rPr>
              <w:t>Variable</w:t>
            </w:r>
          </w:p>
        </w:tc>
        <w:tc>
          <w:tcPr>
            <w:tcW w:w="2721" w:type="dxa"/>
            <w:shd w:val="clear" w:color="auto" w:fill="D9EAF7"/>
            <w:tcMar>
              <w:top w:w="55" w:type="dxa"/>
              <w:left w:w="60" w:type="dxa"/>
              <w:bottom w:w="55" w:type="dxa"/>
              <w:right w:w="60" w:type="dxa"/>
            </w:tcMar>
            <w:vAlign w:val="center"/>
          </w:tcPr>
          <w:p w14:paraId="68DB9725" w14:textId="77777777">
            <w:pPr>
              <w:spacing w:after="0" w:line="240" w:lineRule="auto"/>
              <w:jc w:val="center"/>
            </w:pPr>
            <w:r>
              <w:rPr>
                <w:b/>
                <w:sz w:val="15"/>
              </w:rPr>
              <w:t>Field name</w:t>
            </w:r>
          </w:p>
        </w:tc>
        <w:tc>
          <w:tcPr>
            <w:tcW w:w="1474" w:type="dxa"/>
            <w:shd w:val="clear" w:color="auto" w:fill="D9EAF7"/>
            <w:tcMar>
              <w:top w:w="55" w:type="dxa"/>
              <w:left w:w="60" w:type="dxa"/>
              <w:bottom w:w="55" w:type="dxa"/>
              <w:right w:w="60" w:type="dxa"/>
            </w:tcMar>
            <w:vAlign w:val="center"/>
          </w:tcPr>
          <w:p w14:paraId="4B42581B" w14:textId="77777777">
            <w:pPr>
              <w:spacing w:after="0" w:line="240" w:lineRule="auto"/>
              <w:jc w:val="center"/>
            </w:pPr>
            <w:r>
              <w:rPr>
                <w:b/>
                <w:sz w:val="15"/>
              </w:rPr>
              <w:t>Role</w:t>
            </w:r>
          </w:p>
        </w:tc>
        <w:tc>
          <w:tcPr>
            <w:tcW w:w="4762" w:type="dxa"/>
            <w:shd w:val="clear" w:color="auto" w:fill="D9EAF7"/>
            <w:tcMar>
              <w:top w:w="55" w:type="dxa"/>
              <w:left w:w="60" w:type="dxa"/>
              <w:bottom w:w="55" w:type="dxa"/>
              <w:right w:w="60" w:type="dxa"/>
            </w:tcMar>
            <w:vAlign w:val="center"/>
          </w:tcPr>
          <w:p w14:paraId="4B3AF2B4" w14:textId="77777777">
            <w:pPr>
              <w:spacing w:after="0" w:line="240" w:lineRule="auto"/>
              <w:jc w:val="center"/>
            </w:pPr>
            <w:r>
              <w:rPr>
                <w:b/>
                <w:sz w:val="15"/>
              </w:rPr>
              <w:t>Definition or measurement</w:t>
            </w:r>
          </w:p>
        </w:tc>
        <w:tc>
          <w:tcPr>
            <w:tcW w:w="1020" w:type="dxa"/>
            <w:shd w:val="clear" w:color="auto" w:fill="D9EAF7"/>
            <w:tcMar>
              <w:top w:w="55" w:type="dxa"/>
              <w:left w:w="60" w:type="dxa"/>
              <w:bottom w:w="55" w:type="dxa"/>
              <w:right w:w="60" w:type="dxa"/>
            </w:tcMar>
            <w:vAlign w:val="center"/>
          </w:tcPr>
          <w:p w14:paraId="2F7DB6A3" w14:textId="77777777">
            <w:pPr>
              <w:spacing w:after="0" w:line="240" w:lineRule="auto"/>
              <w:jc w:val="center"/>
            </w:pPr>
            <w:r>
              <w:rPr>
                <w:b/>
                <w:sz w:val="15"/>
              </w:rPr>
              <w:t>Unit</w:t>
            </w:r>
          </w:p>
        </w:tc>
        <w:tc>
          <w:tcPr>
            <w:tcW w:w="850" w:type="dxa"/>
            <w:shd w:val="clear" w:color="auto" w:fill="D9EAF7"/>
            <w:tcMar>
              <w:top w:w="55" w:type="dxa"/>
              <w:left w:w="60" w:type="dxa"/>
              <w:bottom w:w="55" w:type="dxa"/>
              <w:right w:w="60" w:type="dxa"/>
            </w:tcMar>
            <w:vAlign w:val="center"/>
          </w:tcPr>
          <w:p w14:paraId="04D45D7D" w14:textId="77777777">
            <w:pPr>
              <w:spacing w:after="0" w:line="240" w:lineRule="auto"/>
              <w:jc w:val="center"/>
            </w:pPr>
            <w:r>
              <w:rPr>
                <w:b/>
                <w:sz w:val="15"/>
              </w:rPr>
              <w:t>Source</w:t>
            </w:r>
          </w:p>
        </w:tc>
      </w:tr>
      <w:tr w14:paraId="2300E8CA" w14:textId="77777777">
        <w:trPr>
          <w:cantSplit/>
          <w:jc w:val="center"/>
        </w:trPr>
        <w:tc>
          <w:tcPr>
            <w:tcW w:w="510" w:type="dxa"/>
            <w:tcMar>
              <w:top w:w="55" w:type="dxa"/>
              <w:left w:w="60" w:type="dxa"/>
              <w:bottom w:w="55" w:type="dxa"/>
              <w:right w:w="60" w:type="dxa"/>
            </w:tcMar>
            <w:vAlign w:val="center"/>
          </w:tcPr>
          <w:p w14:paraId="18DD73E9" w14:textId="77777777">
            <w:pPr>
              <w:spacing w:after="0" w:line="240" w:lineRule="auto"/>
            </w:pPr>
            <w:r>
              <w:rPr>
                <w:sz w:val="15"/>
              </w:rPr>
              <w:t>1</w:t>
            </w:r>
          </w:p>
        </w:tc>
        <w:tc>
          <w:tcPr>
            <w:tcW w:w="2267" w:type="dxa"/>
            <w:tcMar>
              <w:top w:w="55" w:type="dxa"/>
              <w:left w:w="60" w:type="dxa"/>
              <w:bottom w:w="55" w:type="dxa"/>
              <w:right w:w="60" w:type="dxa"/>
            </w:tcMar>
            <w:vAlign w:val="center"/>
          </w:tcPr>
          <w:p w14:paraId="02B48066" w14:textId="77777777">
            <w:pPr>
              <w:spacing w:after="0" w:line="240" w:lineRule="auto"/>
            </w:pPr>
            <w:r>
              <w:rPr>
                <w:sz w:val="15"/>
              </w:rPr>
              <w:t>City code</w:t>
            </w:r>
          </w:p>
        </w:tc>
        <w:tc>
          <w:tcPr>
            <w:tcW w:w="2721" w:type="dxa"/>
            <w:tcMar>
              <w:top w:w="55" w:type="dxa"/>
              <w:left w:w="60" w:type="dxa"/>
              <w:bottom w:w="55" w:type="dxa"/>
              <w:right w:w="60" w:type="dxa"/>
            </w:tcMar>
            <w:vAlign w:val="center"/>
          </w:tcPr>
          <w:p w14:paraId="61AE78DB" w14:textId="77777777">
            <w:pPr>
              <w:spacing w:after="0" w:line="240" w:lineRule="auto"/>
            </w:pPr>
            <w:r>
              <w:rPr>
                <w:sz w:val="15"/>
              </w:rPr>
              <w:t>city_code</w:t>
            </w:r>
          </w:p>
        </w:tc>
        <w:tc>
          <w:tcPr>
            <w:tcW w:w="1474" w:type="dxa"/>
            <w:tcMar>
              <w:top w:w="55" w:type="dxa"/>
              <w:left w:w="60" w:type="dxa"/>
              <w:bottom w:w="55" w:type="dxa"/>
              <w:right w:w="60" w:type="dxa"/>
            </w:tcMar>
            <w:vAlign w:val="center"/>
          </w:tcPr>
          <w:p w14:paraId="7D5F656A" w14:textId="77777777">
            <w:pPr>
              <w:spacing w:after="0" w:line="240" w:lineRule="auto"/>
            </w:pPr>
            <w:r>
              <w:rPr>
                <w:sz w:val="15"/>
              </w:rPr>
              <w:t>Identifier</w:t>
            </w:r>
          </w:p>
        </w:tc>
        <w:tc>
          <w:tcPr>
            <w:tcW w:w="4762" w:type="dxa"/>
            <w:tcMar>
              <w:top w:w="55" w:type="dxa"/>
              <w:left w:w="60" w:type="dxa"/>
              <w:bottom w:w="55" w:type="dxa"/>
              <w:right w:w="60" w:type="dxa"/>
            </w:tcMar>
            <w:vAlign w:val="center"/>
          </w:tcPr>
          <w:p w14:paraId="4FC28E04" w14:textId="77777777">
            <w:pPr>
              <w:spacing w:after="0" w:line="240" w:lineRule="auto"/>
            </w:pPr>
            <w:r>
              <w:rPr>
                <w:sz w:val="15"/>
              </w:rPr>
              <w:t>Official prefecture-level administrative division code</w:t>
            </w:r>
          </w:p>
        </w:tc>
        <w:tc>
          <w:tcPr>
            <w:tcW w:w="1020" w:type="dxa"/>
            <w:tcMar>
              <w:top w:w="55" w:type="dxa"/>
              <w:left w:w="60" w:type="dxa"/>
              <w:bottom w:w="55" w:type="dxa"/>
              <w:right w:w="60" w:type="dxa"/>
            </w:tcMar>
            <w:vAlign w:val="center"/>
          </w:tcPr>
          <w:p w14:paraId="75CF08B1" w14:textId="77777777">
            <w:pPr>
              <w:spacing w:after="0" w:line="240" w:lineRule="auto"/>
            </w:pPr>
            <w:r>
              <w:rPr>
                <w:sz w:val="15"/>
              </w:rPr>
              <w:t>Code</w:t>
            </w:r>
          </w:p>
        </w:tc>
        <w:tc>
          <w:tcPr>
            <w:tcW w:w="850" w:type="dxa"/>
            <w:tcMar>
              <w:top w:w="55" w:type="dxa"/>
              <w:left w:w="60" w:type="dxa"/>
              <w:bottom w:w="55" w:type="dxa"/>
              <w:right w:w="60" w:type="dxa"/>
            </w:tcMar>
            <w:vAlign w:val="center"/>
          </w:tcPr>
          <w:p w14:paraId="228D54F4" w14:textId="77777777">
            <w:pPr>
              <w:spacing w:after="0" w:line="240" w:lineRule="auto"/>
            </w:pPr>
            <w:r>
              <w:rPr>
                <w:sz w:val="15"/>
              </w:rPr>
              <w:t>S8</w:t>
            </w:r>
          </w:p>
        </w:tc>
      </w:tr>
      <w:tr w14:paraId="156D920E" w14:textId="77777777">
        <w:trPr>
          <w:cantSplit/>
          <w:jc w:val="center"/>
        </w:trPr>
        <w:tc>
          <w:tcPr>
            <w:tcW w:w="510" w:type="dxa"/>
            <w:tcMar>
              <w:top w:w="55" w:type="dxa"/>
              <w:left w:w="60" w:type="dxa"/>
              <w:bottom w:w="55" w:type="dxa"/>
              <w:right w:w="60" w:type="dxa"/>
            </w:tcMar>
            <w:vAlign w:val="center"/>
          </w:tcPr>
          <w:p w14:paraId="74EF402E" w14:textId="77777777">
            <w:pPr>
              <w:spacing w:after="0" w:line="240" w:lineRule="auto"/>
            </w:pPr>
            <w:r>
              <w:rPr>
                <w:sz w:val="15"/>
              </w:rPr>
              <w:t>2</w:t>
            </w:r>
          </w:p>
        </w:tc>
        <w:tc>
          <w:tcPr>
            <w:tcW w:w="2267" w:type="dxa"/>
            <w:tcMar>
              <w:top w:w="55" w:type="dxa"/>
              <w:left w:w="60" w:type="dxa"/>
              <w:bottom w:w="55" w:type="dxa"/>
              <w:right w:w="60" w:type="dxa"/>
            </w:tcMar>
            <w:vAlign w:val="center"/>
          </w:tcPr>
          <w:p w14:paraId="197E2AC3" w14:textId="77777777">
            <w:pPr>
              <w:spacing w:after="0" w:line="240" w:lineRule="auto"/>
            </w:pPr>
            <w:r>
              <w:rPr>
                <w:sz w:val="15"/>
              </w:rPr>
              <w:t>City name</w:t>
            </w:r>
          </w:p>
        </w:tc>
        <w:tc>
          <w:tcPr>
            <w:tcW w:w="2721" w:type="dxa"/>
            <w:tcMar>
              <w:top w:w="55" w:type="dxa"/>
              <w:left w:w="60" w:type="dxa"/>
              <w:bottom w:w="55" w:type="dxa"/>
              <w:right w:w="60" w:type="dxa"/>
            </w:tcMar>
            <w:vAlign w:val="center"/>
          </w:tcPr>
          <w:p w14:paraId="183B2CAB" w14:textId="77777777">
            <w:pPr>
              <w:spacing w:after="0" w:line="240" w:lineRule="auto"/>
            </w:pPr>
            <w:r>
              <w:rPr>
                <w:sz w:val="15"/>
              </w:rPr>
              <w:t>city_name</w:t>
            </w:r>
          </w:p>
        </w:tc>
        <w:tc>
          <w:tcPr>
            <w:tcW w:w="1474" w:type="dxa"/>
            <w:tcMar>
              <w:top w:w="55" w:type="dxa"/>
              <w:left w:w="60" w:type="dxa"/>
              <w:bottom w:w="55" w:type="dxa"/>
              <w:right w:w="60" w:type="dxa"/>
            </w:tcMar>
            <w:vAlign w:val="center"/>
          </w:tcPr>
          <w:p w14:paraId="312D6DF2" w14:textId="77777777">
            <w:pPr>
              <w:spacing w:after="0" w:line="240" w:lineRule="auto"/>
            </w:pPr>
            <w:r>
              <w:rPr>
                <w:sz w:val="15"/>
              </w:rPr>
              <w:t>Identifier</w:t>
            </w:r>
          </w:p>
        </w:tc>
        <w:tc>
          <w:tcPr>
            <w:tcW w:w="4762" w:type="dxa"/>
            <w:tcMar>
              <w:top w:w="55" w:type="dxa"/>
              <w:left w:w="60" w:type="dxa"/>
              <w:bottom w:w="55" w:type="dxa"/>
              <w:right w:w="60" w:type="dxa"/>
            </w:tcMar>
            <w:vAlign w:val="center"/>
          </w:tcPr>
          <w:p w14:paraId="36DF9DE1" w14:textId="77777777">
            <w:pPr>
              <w:spacing w:after="0" w:line="240" w:lineRule="auto"/>
            </w:pPr>
            <w:r>
              <w:rPr>
                <w:sz w:val="15"/>
              </w:rPr>
              <w:t>Name of the prefecture-level administrative unit</w:t>
            </w:r>
          </w:p>
        </w:tc>
        <w:tc>
          <w:tcPr>
            <w:tcW w:w="1020" w:type="dxa"/>
            <w:tcMar>
              <w:top w:w="55" w:type="dxa"/>
              <w:left w:w="60" w:type="dxa"/>
              <w:bottom w:w="55" w:type="dxa"/>
              <w:right w:w="60" w:type="dxa"/>
            </w:tcMar>
            <w:vAlign w:val="center"/>
          </w:tcPr>
          <w:p w14:paraId="3BB886B9" w14:textId="77777777">
            <w:pPr>
              <w:spacing w:after="0" w:line="240" w:lineRule="auto"/>
            </w:pPr>
            <w:r>
              <w:rPr>
                <w:sz w:val="15"/>
              </w:rPr>
              <w:t>Text</w:t>
            </w:r>
          </w:p>
        </w:tc>
        <w:tc>
          <w:tcPr>
            <w:tcW w:w="850" w:type="dxa"/>
            <w:tcMar>
              <w:top w:w="55" w:type="dxa"/>
              <w:left w:w="60" w:type="dxa"/>
              <w:bottom w:w="55" w:type="dxa"/>
              <w:right w:w="60" w:type="dxa"/>
            </w:tcMar>
            <w:vAlign w:val="center"/>
          </w:tcPr>
          <w:p w14:paraId="311533B6" w14:textId="77777777">
            <w:pPr>
              <w:spacing w:after="0" w:line="240" w:lineRule="auto"/>
            </w:pPr>
            <w:r>
              <w:rPr>
                <w:sz w:val="15"/>
              </w:rPr>
              <w:t>S8</w:t>
            </w:r>
          </w:p>
        </w:tc>
      </w:tr>
      <w:tr w14:paraId="15CE21EB" w14:textId="77777777">
        <w:trPr>
          <w:cantSplit/>
          <w:jc w:val="center"/>
        </w:trPr>
        <w:tc>
          <w:tcPr>
            <w:tcW w:w="510" w:type="dxa"/>
            <w:tcMar>
              <w:top w:w="55" w:type="dxa"/>
              <w:left w:w="60" w:type="dxa"/>
              <w:bottom w:w="55" w:type="dxa"/>
              <w:right w:w="60" w:type="dxa"/>
            </w:tcMar>
            <w:vAlign w:val="center"/>
          </w:tcPr>
          <w:p w14:paraId="2788DAC2" w14:textId="77777777">
            <w:pPr>
              <w:spacing w:after="0" w:line="240" w:lineRule="auto"/>
            </w:pPr>
            <w:r>
              <w:rPr>
                <w:sz w:val="15"/>
              </w:rPr>
              <w:t>3</w:t>
            </w:r>
          </w:p>
        </w:tc>
        <w:tc>
          <w:tcPr>
            <w:tcW w:w="2267" w:type="dxa"/>
            <w:tcMar>
              <w:top w:w="55" w:type="dxa"/>
              <w:left w:w="60" w:type="dxa"/>
              <w:bottom w:w="55" w:type="dxa"/>
              <w:right w:w="60" w:type="dxa"/>
            </w:tcMar>
            <w:vAlign w:val="center"/>
          </w:tcPr>
          <w:p w14:paraId="483D1CBE" w14:textId="77777777">
            <w:pPr>
              <w:spacing w:after="0" w:line="240" w:lineRule="auto"/>
            </w:pPr>
            <w:r>
              <w:rPr>
                <w:sz w:val="15"/>
              </w:rPr>
              <w:t>Year</w:t>
            </w:r>
          </w:p>
        </w:tc>
        <w:tc>
          <w:tcPr>
            <w:tcW w:w="2721" w:type="dxa"/>
            <w:tcMar>
              <w:top w:w="55" w:type="dxa"/>
              <w:left w:w="60" w:type="dxa"/>
              <w:bottom w:w="55" w:type="dxa"/>
              <w:right w:w="60" w:type="dxa"/>
            </w:tcMar>
            <w:vAlign w:val="center"/>
          </w:tcPr>
          <w:p w14:paraId="6B847DD0" w14:textId="77777777">
            <w:pPr>
              <w:spacing w:after="0" w:line="240" w:lineRule="auto"/>
            </w:pPr>
            <w:r>
              <w:rPr>
                <w:sz w:val="15"/>
              </w:rPr>
              <w:t>year</w:t>
            </w:r>
          </w:p>
        </w:tc>
        <w:tc>
          <w:tcPr>
            <w:tcW w:w="1474" w:type="dxa"/>
            <w:tcMar>
              <w:top w:w="55" w:type="dxa"/>
              <w:left w:w="60" w:type="dxa"/>
              <w:bottom w:w="55" w:type="dxa"/>
              <w:right w:w="60" w:type="dxa"/>
            </w:tcMar>
            <w:vAlign w:val="center"/>
          </w:tcPr>
          <w:p w14:paraId="54DB77C4" w14:textId="77777777">
            <w:pPr>
              <w:spacing w:after="0" w:line="240" w:lineRule="auto"/>
            </w:pPr>
            <w:r>
              <w:rPr>
                <w:sz w:val="15"/>
              </w:rPr>
              <w:t>Time field</w:t>
            </w:r>
          </w:p>
        </w:tc>
        <w:tc>
          <w:tcPr>
            <w:tcW w:w="4762" w:type="dxa"/>
            <w:tcMar>
              <w:top w:w="55" w:type="dxa"/>
              <w:left w:w="60" w:type="dxa"/>
              <w:bottom w:w="55" w:type="dxa"/>
              <w:right w:w="60" w:type="dxa"/>
            </w:tcMar>
            <w:vAlign w:val="center"/>
          </w:tcPr>
          <w:p w14:paraId="028E86EE" w14:textId="77777777">
            <w:pPr>
              <w:spacing w:after="0" w:line="240" w:lineRule="auto"/>
            </w:pPr>
            <w:r>
              <w:rPr>
                <w:sz w:val="15"/>
              </w:rPr>
              <w:t>Calendar year</w:t>
            </w:r>
          </w:p>
        </w:tc>
        <w:tc>
          <w:tcPr>
            <w:tcW w:w="1020" w:type="dxa"/>
            <w:tcMar>
              <w:top w:w="55" w:type="dxa"/>
              <w:left w:w="60" w:type="dxa"/>
              <w:bottom w:w="55" w:type="dxa"/>
              <w:right w:w="60" w:type="dxa"/>
            </w:tcMar>
            <w:vAlign w:val="center"/>
          </w:tcPr>
          <w:p w14:paraId="30DAFB14" w14:textId="77777777">
            <w:pPr>
              <w:spacing w:after="0" w:line="240" w:lineRule="auto"/>
            </w:pPr>
            <w:r>
              <w:rPr>
                <w:sz w:val="15"/>
              </w:rPr>
              <w:t>Year</w:t>
            </w:r>
          </w:p>
        </w:tc>
        <w:tc>
          <w:tcPr>
            <w:tcW w:w="850" w:type="dxa"/>
            <w:tcMar>
              <w:top w:w="55" w:type="dxa"/>
              <w:left w:w="60" w:type="dxa"/>
              <w:bottom w:w="55" w:type="dxa"/>
              <w:right w:w="60" w:type="dxa"/>
            </w:tcMar>
            <w:vAlign w:val="center"/>
          </w:tcPr>
          <w:p w14:paraId="5BDF04F5" w14:textId="77777777">
            <w:pPr>
              <w:spacing w:after="0" w:line="240" w:lineRule="auto"/>
            </w:pPr>
            <w:r>
              <w:rPr>
                <w:sz w:val="15"/>
              </w:rPr>
              <w:t>All sources</w:t>
            </w:r>
          </w:p>
        </w:tc>
      </w:tr>
      <w:tr w14:paraId="3C9659D3" w14:textId="77777777">
        <w:trPr>
          <w:cantSplit/>
          <w:jc w:val="center"/>
        </w:trPr>
        <w:tc>
          <w:tcPr>
            <w:tcW w:w="510" w:type="dxa"/>
            <w:tcMar>
              <w:top w:w="55" w:type="dxa"/>
              <w:left w:w="60" w:type="dxa"/>
              <w:bottom w:w="55" w:type="dxa"/>
              <w:right w:w="60" w:type="dxa"/>
            </w:tcMar>
            <w:vAlign w:val="center"/>
          </w:tcPr>
          <w:p w14:paraId="1FF7F1F7" w14:textId="77777777">
            <w:pPr>
              <w:spacing w:after="0" w:line="240" w:lineRule="auto"/>
            </w:pPr>
            <w:r>
              <w:rPr>
                <w:sz w:val="15"/>
              </w:rPr>
              <w:t>4</w:t>
            </w:r>
          </w:p>
        </w:tc>
        <w:tc>
          <w:tcPr>
            <w:tcW w:w="2267" w:type="dxa"/>
            <w:tcMar>
              <w:top w:w="55" w:type="dxa"/>
              <w:left w:w="60" w:type="dxa"/>
              <w:bottom w:w="55" w:type="dxa"/>
              <w:right w:w="60" w:type="dxa"/>
            </w:tcMar>
            <w:vAlign w:val="center"/>
          </w:tcPr>
          <w:p w14:paraId="060A500C" w14:textId="77777777">
            <w:pPr>
              <w:spacing w:after="0" w:line="240" w:lineRule="auto"/>
            </w:pPr>
            <w:r>
              <w:rPr>
                <w:sz w:val="15"/>
              </w:rPr>
              <w:t>Collaboration start year</w:t>
            </w:r>
          </w:p>
        </w:tc>
        <w:tc>
          <w:tcPr>
            <w:tcW w:w="2721" w:type="dxa"/>
            <w:tcMar>
              <w:top w:w="55" w:type="dxa"/>
              <w:left w:w="60" w:type="dxa"/>
              <w:bottom w:w="55" w:type="dxa"/>
              <w:right w:w="60" w:type="dxa"/>
            </w:tcMar>
            <w:vAlign w:val="center"/>
          </w:tcPr>
          <w:p w14:paraId="54ADA27E" w14:textId="77777777">
            <w:pPr>
              <w:spacing w:after="0" w:line="240" w:lineRule="auto"/>
            </w:pPr>
            <w:r>
              <w:rPr>
                <w:sz w:val="15"/>
              </w:rPr>
              <w:t>start_year</w:t>
            </w:r>
          </w:p>
        </w:tc>
        <w:tc>
          <w:tcPr>
            <w:tcW w:w="1474" w:type="dxa"/>
            <w:tcMar>
              <w:top w:w="55" w:type="dxa"/>
              <w:left w:w="60" w:type="dxa"/>
              <w:bottom w:w="55" w:type="dxa"/>
              <w:right w:w="60" w:type="dxa"/>
            </w:tcMar>
            <w:vAlign w:val="center"/>
          </w:tcPr>
          <w:p w14:paraId="243F9637" w14:textId="77777777">
            <w:pPr>
              <w:spacing w:after="0" w:line="240" w:lineRule="auto"/>
            </w:pPr>
            <w:r>
              <w:rPr>
                <w:sz w:val="15"/>
              </w:rPr>
              <w:t>Time field</w:t>
            </w:r>
          </w:p>
        </w:tc>
        <w:tc>
          <w:tcPr>
            <w:tcW w:w="4762" w:type="dxa"/>
            <w:tcMar>
              <w:top w:w="55" w:type="dxa"/>
              <w:left w:w="60" w:type="dxa"/>
              <w:bottom w:w="55" w:type="dxa"/>
              <w:right w:w="60" w:type="dxa"/>
            </w:tcMar>
            <w:vAlign w:val="center"/>
          </w:tcPr>
          <w:p w14:paraId="367278AC" w14:textId="77777777">
            <w:pPr>
              <w:spacing w:after="0" w:line="240" w:lineRule="auto"/>
            </w:pPr>
            <w:r>
              <w:rPr>
                <w:sz w:val="15"/>
              </w:rPr>
              <w:t>First year in which public documentation explicitly described a local park as an interregional collaboration carrier or platform</w:t>
            </w:r>
          </w:p>
        </w:tc>
        <w:tc>
          <w:tcPr>
            <w:tcW w:w="1020" w:type="dxa"/>
            <w:tcMar>
              <w:top w:w="55" w:type="dxa"/>
              <w:left w:w="60" w:type="dxa"/>
              <w:bottom w:w="55" w:type="dxa"/>
              <w:right w:w="60" w:type="dxa"/>
            </w:tcMar>
            <w:vAlign w:val="center"/>
          </w:tcPr>
          <w:p w14:paraId="608C3D44" w14:textId="77777777">
            <w:pPr>
              <w:spacing w:after="0" w:line="240" w:lineRule="auto"/>
            </w:pPr>
            <w:r>
              <w:rPr>
                <w:sz w:val="15"/>
              </w:rPr>
              <w:t>Year</w:t>
            </w:r>
          </w:p>
        </w:tc>
        <w:tc>
          <w:tcPr>
            <w:tcW w:w="850" w:type="dxa"/>
            <w:tcMar>
              <w:top w:w="55" w:type="dxa"/>
              <w:left w:w="60" w:type="dxa"/>
              <w:bottom w:w="55" w:type="dxa"/>
              <w:right w:w="60" w:type="dxa"/>
            </w:tcMar>
            <w:vAlign w:val="center"/>
          </w:tcPr>
          <w:p w14:paraId="7F175149" w14:textId="77777777">
            <w:pPr>
              <w:spacing w:after="0" w:line="240" w:lineRule="auto"/>
            </w:pPr>
            <w:r>
              <w:rPr>
                <w:sz w:val="15"/>
              </w:rPr>
              <w:t>S8</w:t>
            </w:r>
          </w:p>
        </w:tc>
      </w:tr>
      <w:tr w14:paraId="4CFE5305" w14:textId="77777777">
        <w:trPr>
          <w:cantSplit/>
          <w:jc w:val="center"/>
        </w:trPr>
        <w:tc>
          <w:tcPr>
            <w:tcW w:w="510" w:type="dxa"/>
            <w:tcMar>
              <w:top w:w="55" w:type="dxa"/>
              <w:left w:w="60" w:type="dxa"/>
              <w:bottom w:w="55" w:type="dxa"/>
              <w:right w:w="60" w:type="dxa"/>
            </w:tcMar>
            <w:vAlign w:val="center"/>
          </w:tcPr>
          <w:p w14:paraId="6F00DAAD" w14:textId="77777777">
            <w:pPr>
              <w:spacing w:after="0" w:line="240" w:lineRule="auto"/>
            </w:pPr>
            <w:r>
              <w:rPr>
                <w:sz w:val="15"/>
              </w:rPr>
              <w:t>5</w:t>
            </w:r>
          </w:p>
        </w:tc>
        <w:tc>
          <w:tcPr>
            <w:tcW w:w="2267" w:type="dxa"/>
            <w:tcMar>
              <w:top w:w="55" w:type="dxa"/>
              <w:left w:w="60" w:type="dxa"/>
              <w:bottom w:w="55" w:type="dxa"/>
              <w:right w:w="60" w:type="dxa"/>
            </w:tcMar>
            <w:vAlign w:val="center"/>
          </w:tcPr>
          <w:p w14:paraId="0ED215B0" w14:textId="77777777">
            <w:pPr>
              <w:spacing w:after="0" w:line="240" w:lineRule="auto"/>
            </w:pPr>
            <w:r>
              <w:rPr>
                <w:sz w:val="15"/>
              </w:rPr>
              <w:t>Comprehensive urban innovation index</w:t>
            </w:r>
          </w:p>
        </w:tc>
        <w:tc>
          <w:tcPr>
            <w:tcW w:w="2721" w:type="dxa"/>
            <w:tcMar>
              <w:top w:w="55" w:type="dxa"/>
              <w:left w:w="60" w:type="dxa"/>
              <w:bottom w:w="55" w:type="dxa"/>
              <w:right w:w="60" w:type="dxa"/>
            </w:tcMar>
            <w:vAlign w:val="center"/>
          </w:tcPr>
          <w:p w14:paraId="2C96B7B6" w14:textId="77777777">
            <w:pPr>
              <w:spacing w:after="0" w:line="240" w:lineRule="auto"/>
            </w:pPr>
            <w:r>
              <w:rPr>
                <w:sz w:val="15"/>
              </w:rPr>
              <w:t>innovation_index</w:t>
            </w:r>
          </w:p>
        </w:tc>
        <w:tc>
          <w:tcPr>
            <w:tcW w:w="1474" w:type="dxa"/>
            <w:tcMar>
              <w:top w:w="55" w:type="dxa"/>
              <w:left w:w="60" w:type="dxa"/>
              <w:bottom w:w="55" w:type="dxa"/>
              <w:right w:w="60" w:type="dxa"/>
            </w:tcMar>
            <w:vAlign w:val="center"/>
          </w:tcPr>
          <w:p w14:paraId="2D12927E" w14:textId="77777777">
            <w:pPr>
              <w:spacing w:after="0" w:line="240" w:lineRule="auto"/>
            </w:pPr>
            <w:r>
              <w:rPr>
                <w:sz w:val="15"/>
              </w:rPr>
              <w:t>Dependent variable</w:t>
            </w:r>
          </w:p>
        </w:tc>
        <w:tc>
          <w:tcPr>
            <w:tcW w:w="4762" w:type="dxa"/>
            <w:tcMar>
              <w:top w:w="55" w:type="dxa"/>
              <w:left w:w="60" w:type="dxa"/>
              <w:bottom w:w="55" w:type="dxa"/>
              <w:right w:w="60" w:type="dxa"/>
            </w:tcMar>
            <w:vAlign w:val="center"/>
          </w:tcPr>
          <w:p w14:paraId="3C8AA94A" w14:textId="77777777">
            <w:pPr>
              <w:spacing w:after="0" w:line="240" w:lineRule="auto"/>
            </w:pPr>
            <w:r>
              <w:rPr>
                <w:sz w:val="15"/>
              </w:rPr>
              <w:t>Entropy-weighted composite score based on five positive indicators; see Eqs. (1)–(4)</w:t>
            </w:r>
          </w:p>
        </w:tc>
        <w:tc>
          <w:tcPr>
            <w:tcW w:w="1020" w:type="dxa"/>
            <w:tcMar>
              <w:top w:w="55" w:type="dxa"/>
              <w:left w:w="60" w:type="dxa"/>
              <w:bottom w:w="55" w:type="dxa"/>
              <w:right w:w="60" w:type="dxa"/>
            </w:tcMar>
            <w:vAlign w:val="center"/>
          </w:tcPr>
          <w:p w14:paraId="2E8D5A98" w14:textId="77777777">
            <w:pPr>
              <w:spacing w:after="0" w:line="240" w:lineRule="auto"/>
            </w:pPr>
            <w:r>
              <w:rPr>
                <w:sz w:val="15"/>
              </w:rPr>
              <w:t>Index</w:t>
            </w:r>
          </w:p>
        </w:tc>
        <w:tc>
          <w:tcPr>
            <w:tcW w:w="850" w:type="dxa"/>
            <w:tcMar>
              <w:top w:w="55" w:type="dxa"/>
              <w:left w:w="60" w:type="dxa"/>
              <w:bottom w:w="55" w:type="dxa"/>
              <w:right w:w="60" w:type="dxa"/>
            </w:tcMar>
            <w:vAlign w:val="center"/>
          </w:tcPr>
          <w:p w14:paraId="7FD94378" w14:textId="77777777">
            <w:pPr>
              <w:spacing w:after="0" w:line="240" w:lineRule="auto"/>
            </w:pPr>
            <w:r>
              <w:rPr>
                <w:sz w:val="15"/>
              </w:rPr>
              <w:t>S3/S4/S6</w:t>
            </w:r>
          </w:p>
        </w:tc>
      </w:tr>
      <w:tr w14:paraId="4BFB01F6" w14:textId="77777777">
        <w:trPr>
          <w:cantSplit/>
          <w:jc w:val="center"/>
        </w:trPr>
        <w:tc>
          <w:tcPr>
            <w:tcW w:w="510" w:type="dxa"/>
            <w:tcMar>
              <w:top w:w="55" w:type="dxa"/>
              <w:left w:w="60" w:type="dxa"/>
              <w:bottom w:w="55" w:type="dxa"/>
              <w:right w:w="60" w:type="dxa"/>
            </w:tcMar>
            <w:vAlign w:val="center"/>
          </w:tcPr>
          <w:p w14:paraId="53C3CD8B" w14:textId="77777777">
            <w:pPr>
              <w:spacing w:after="0" w:line="240" w:lineRule="auto"/>
            </w:pPr>
            <w:r>
              <w:rPr>
                <w:sz w:val="15"/>
              </w:rPr>
              <w:t>6</w:t>
            </w:r>
          </w:p>
        </w:tc>
        <w:tc>
          <w:tcPr>
            <w:tcW w:w="2267" w:type="dxa"/>
            <w:tcMar>
              <w:top w:w="55" w:type="dxa"/>
              <w:left w:w="60" w:type="dxa"/>
              <w:bottom w:w="55" w:type="dxa"/>
              <w:right w:w="60" w:type="dxa"/>
            </w:tcMar>
            <w:vAlign w:val="center"/>
          </w:tcPr>
          <w:p w14:paraId="19B12876" w14:textId="77777777">
            <w:pPr>
              <w:spacing w:after="0" w:line="240" w:lineRule="auto"/>
            </w:pPr>
            <w:r>
              <w:rPr>
                <w:sz w:val="15"/>
              </w:rPr>
              <w:t>Invention patent applications</w:t>
            </w:r>
          </w:p>
        </w:tc>
        <w:tc>
          <w:tcPr>
            <w:tcW w:w="2721" w:type="dxa"/>
            <w:tcMar>
              <w:top w:w="55" w:type="dxa"/>
              <w:left w:w="60" w:type="dxa"/>
              <w:bottom w:w="55" w:type="dxa"/>
              <w:right w:w="60" w:type="dxa"/>
            </w:tcMar>
            <w:vAlign w:val="center"/>
          </w:tcPr>
          <w:p w14:paraId="3C69FDFA" w14:textId="77777777">
            <w:pPr>
              <w:spacing w:after="0" w:line="240" w:lineRule="auto"/>
            </w:pPr>
            <w:r>
              <w:rPr>
                <w:sz w:val="15"/>
              </w:rPr>
              <w:t>invention_patents</w:t>
            </w:r>
          </w:p>
        </w:tc>
        <w:tc>
          <w:tcPr>
            <w:tcW w:w="1474" w:type="dxa"/>
            <w:tcMar>
              <w:top w:w="55" w:type="dxa"/>
              <w:left w:w="60" w:type="dxa"/>
              <w:bottom w:w="55" w:type="dxa"/>
              <w:right w:w="60" w:type="dxa"/>
            </w:tcMar>
            <w:vAlign w:val="center"/>
          </w:tcPr>
          <w:p w14:paraId="494121C2" w14:textId="77777777">
            <w:pPr>
              <w:spacing w:after="0" w:line="240" w:lineRule="auto"/>
            </w:pPr>
            <w:r>
              <w:rPr>
                <w:sz w:val="15"/>
              </w:rPr>
              <w:t>Index component</w:t>
            </w:r>
          </w:p>
        </w:tc>
        <w:tc>
          <w:tcPr>
            <w:tcW w:w="4762" w:type="dxa"/>
            <w:tcMar>
              <w:top w:w="55" w:type="dxa"/>
              <w:left w:w="60" w:type="dxa"/>
              <w:bottom w:w="55" w:type="dxa"/>
              <w:right w:w="60" w:type="dxa"/>
            </w:tcMar>
            <w:vAlign w:val="center"/>
          </w:tcPr>
          <w:p w14:paraId="62B8E352" w14:textId="77777777">
            <w:pPr>
              <w:spacing w:after="0" w:line="240" w:lineRule="auto"/>
            </w:pPr>
            <w:r>
              <w:rPr>
                <w:sz w:val="15"/>
              </w:rPr>
              <w:t>Number of invention patent applications in year t</w:t>
            </w:r>
          </w:p>
        </w:tc>
        <w:tc>
          <w:tcPr>
            <w:tcW w:w="1020" w:type="dxa"/>
            <w:tcMar>
              <w:top w:w="55" w:type="dxa"/>
              <w:left w:w="60" w:type="dxa"/>
              <w:bottom w:w="55" w:type="dxa"/>
              <w:right w:w="60" w:type="dxa"/>
            </w:tcMar>
            <w:vAlign w:val="center"/>
          </w:tcPr>
          <w:p w14:paraId="69F5A471" w14:textId="77777777">
            <w:pPr>
              <w:spacing w:after="0" w:line="240" w:lineRule="auto"/>
            </w:pPr>
            <w:r>
              <w:rPr>
                <w:sz w:val="15"/>
              </w:rPr>
              <w:t>Count</w:t>
            </w:r>
          </w:p>
        </w:tc>
        <w:tc>
          <w:tcPr>
            <w:tcW w:w="850" w:type="dxa"/>
            <w:tcMar>
              <w:top w:w="55" w:type="dxa"/>
              <w:left w:w="60" w:type="dxa"/>
              <w:bottom w:w="55" w:type="dxa"/>
              <w:right w:w="60" w:type="dxa"/>
            </w:tcMar>
            <w:vAlign w:val="center"/>
          </w:tcPr>
          <w:p w14:paraId="0FB27339" w14:textId="77777777">
            <w:pPr>
              <w:spacing w:after="0" w:line="240" w:lineRule="auto"/>
            </w:pPr>
            <w:r>
              <w:rPr>
                <w:sz w:val="15"/>
              </w:rPr>
              <w:t>S6</w:t>
            </w:r>
          </w:p>
        </w:tc>
      </w:tr>
      <w:tr w14:paraId="7AD19B7C" w14:textId="77777777">
        <w:trPr>
          <w:cantSplit/>
          <w:jc w:val="center"/>
        </w:trPr>
        <w:tc>
          <w:tcPr>
            <w:tcW w:w="510" w:type="dxa"/>
            <w:tcMar>
              <w:top w:w="55" w:type="dxa"/>
              <w:left w:w="60" w:type="dxa"/>
              <w:bottom w:w="55" w:type="dxa"/>
              <w:right w:w="60" w:type="dxa"/>
            </w:tcMar>
            <w:vAlign w:val="center"/>
          </w:tcPr>
          <w:p w14:paraId="7787134E" w14:textId="77777777">
            <w:pPr>
              <w:spacing w:after="0" w:line="240" w:lineRule="auto"/>
            </w:pPr>
            <w:r>
              <w:rPr>
                <w:sz w:val="15"/>
              </w:rPr>
              <w:t>7</w:t>
            </w:r>
          </w:p>
        </w:tc>
        <w:tc>
          <w:tcPr>
            <w:tcW w:w="2267" w:type="dxa"/>
            <w:tcMar>
              <w:top w:w="55" w:type="dxa"/>
              <w:left w:w="60" w:type="dxa"/>
              <w:bottom w:w="55" w:type="dxa"/>
              <w:right w:w="60" w:type="dxa"/>
            </w:tcMar>
            <w:vAlign w:val="center"/>
          </w:tcPr>
          <w:p w14:paraId="13FC887B" w14:textId="77777777">
            <w:pPr>
              <w:spacing w:after="0" w:line="240" w:lineRule="auto"/>
            </w:pPr>
            <w:r>
              <w:rPr>
                <w:sz w:val="15"/>
              </w:rPr>
              <w:t>Utility model patent applications</w:t>
            </w:r>
          </w:p>
        </w:tc>
        <w:tc>
          <w:tcPr>
            <w:tcW w:w="2721" w:type="dxa"/>
            <w:tcMar>
              <w:top w:w="55" w:type="dxa"/>
              <w:left w:w="60" w:type="dxa"/>
              <w:bottom w:w="55" w:type="dxa"/>
              <w:right w:w="60" w:type="dxa"/>
            </w:tcMar>
            <w:vAlign w:val="center"/>
          </w:tcPr>
          <w:p w14:paraId="5A0C94F3" w14:textId="77777777">
            <w:pPr>
              <w:spacing w:after="0" w:line="240" w:lineRule="auto"/>
            </w:pPr>
            <w:r>
              <w:rPr>
                <w:sz w:val="15"/>
              </w:rPr>
              <w:t>utility_model_patents</w:t>
            </w:r>
          </w:p>
        </w:tc>
        <w:tc>
          <w:tcPr>
            <w:tcW w:w="1474" w:type="dxa"/>
            <w:tcMar>
              <w:top w:w="55" w:type="dxa"/>
              <w:left w:w="60" w:type="dxa"/>
              <w:bottom w:w="55" w:type="dxa"/>
              <w:right w:w="60" w:type="dxa"/>
            </w:tcMar>
            <w:vAlign w:val="center"/>
          </w:tcPr>
          <w:p w14:paraId="2FBB05F2" w14:textId="77777777">
            <w:pPr>
              <w:spacing w:after="0" w:line="240" w:lineRule="auto"/>
            </w:pPr>
            <w:r>
              <w:rPr>
                <w:sz w:val="15"/>
              </w:rPr>
              <w:t>Index component</w:t>
            </w:r>
          </w:p>
        </w:tc>
        <w:tc>
          <w:tcPr>
            <w:tcW w:w="4762" w:type="dxa"/>
            <w:tcMar>
              <w:top w:w="55" w:type="dxa"/>
              <w:left w:w="60" w:type="dxa"/>
              <w:bottom w:w="55" w:type="dxa"/>
              <w:right w:w="60" w:type="dxa"/>
            </w:tcMar>
            <w:vAlign w:val="center"/>
          </w:tcPr>
          <w:p w14:paraId="34DFDC52" w14:textId="77777777">
            <w:pPr>
              <w:spacing w:after="0" w:line="240" w:lineRule="auto"/>
            </w:pPr>
            <w:r>
              <w:rPr>
                <w:sz w:val="15"/>
              </w:rPr>
              <w:t>Number of utility model patent applications in year t</w:t>
            </w:r>
          </w:p>
        </w:tc>
        <w:tc>
          <w:tcPr>
            <w:tcW w:w="1020" w:type="dxa"/>
            <w:tcMar>
              <w:top w:w="55" w:type="dxa"/>
              <w:left w:w="60" w:type="dxa"/>
              <w:bottom w:w="55" w:type="dxa"/>
              <w:right w:w="60" w:type="dxa"/>
            </w:tcMar>
            <w:vAlign w:val="center"/>
          </w:tcPr>
          <w:p w14:paraId="0B14139A" w14:textId="77777777">
            <w:pPr>
              <w:spacing w:after="0" w:line="240" w:lineRule="auto"/>
            </w:pPr>
            <w:r>
              <w:rPr>
                <w:sz w:val="15"/>
              </w:rPr>
              <w:t>Count</w:t>
            </w:r>
          </w:p>
        </w:tc>
        <w:tc>
          <w:tcPr>
            <w:tcW w:w="850" w:type="dxa"/>
            <w:tcMar>
              <w:top w:w="55" w:type="dxa"/>
              <w:left w:w="60" w:type="dxa"/>
              <w:bottom w:w="55" w:type="dxa"/>
              <w:right w:w="60" w:type="dxa"/>
            </w:tcMar>
            <w:vAlign w:val="center"/>
          </w:tcPr>
          <w:p w14:paraId="1C40BE4F" w14:textId="77777777">
            <w:pPr>
              <w:spacing w:after="0" w:line="240" w:lineRule="auto"/>
            </w:pPr>
            <w:r>
              <w:rPr>
                <w:sz w:val="15"/>
              </w:rPr>
              <w:t>S6</w:t>
            </w:r>
          </w:p>
        </w:tc>
      </w:tr>
      <w:tr w14:paraId="6A01B459" w14:textId="77777777">
        <w:trPr>
          <w:cantSplit/>
          <w:jc w:val="center"/>
        </w:trPr>
        <w:tc>
          <w:tcPr>
            <w:tcW w:w="510" w:type="dxa"/>
            <w:tcMar>
              <w:top w:w="55" w:type="dxa"/>
              <w:left w:w="60" w:type="dxa"/>
              <w:bottom w:w="55" w:type="dxa"/>
              <w:right w:w="60" w:type="dxa"/>
            </w:tcMar>
            <w:vAlign w:val="center"/>
          </w:tcPr>
          <w:p w14:paraId="5646EC7E" w14:textId="77777777">
            <w:pPr>
              <w:spacing w:after="0" w:line="240" w:lineRule="auto"/>
            </w:pPr>
            <w:r>
              <w:rPr>
                <w:sz w:val="15"/>
              </w:rPr>
              <w:t>8</w:t>
            </w:r>
          </w:p>
        </w:tc>
        <w:tc>
          <w:tcPr>
            <w:tcW w:w="2267" w:type="dxa"/>
            <w:tcMar>
              <w:top w:w="55" w:type="dxa"/>
              <w:left w:w="60" w:type="dxa"/>
              <w:bottom w:w="55" w:type="dxa"/>
              <w:right w:w="60" w:type="dxa"/>
            </w:tcMar>
            <w:vAlign w:val="center"/>
          </w:tcPr>
          <w:p w14:paraId="79EB6EC5" w14:textId="77777777">
            <w:pPr>
              <w:spacing w:after="0" w:line="240" w:lineRule="auto"/>
            </w:pPr>
            <w:r>
              <w:rPr>
                <w:sz w:val="15"/>
              </w:rPr>
              <w:t>Design patent applications</w:t>
            </w:r>
          </w:p>
        </w:tc>
        <w:tc>
          <w:tcPr>
            <w:tcW w:w="2721" w:type="dxa"/>
            <w:tcMar>
              <w:top w:w="55" w:type="dxa"/>
              <w:left w:w="60" w:type="dxa"/>
              <w:bottom w:w="55" w:type="dxa"/>
              <w:right w:w="60" w:type="dxa"/>
            </w:tcMar>
            <w:vAlign w:val="center"/>
          </w:tcPr>
          <w:p w14:paraId="580562F7" w14:textId="77777777">
            <w:pPr>
              <w:spacing w:after="0" w:line="240" w:lineRule="auto"/>
            </w:pPr>
            <w:r>
              <w:rPr>
                <w:sz w:val="15"/>
              </w:rPr>
              <w:t>design_patents</w:t>
            </w:r>
          </w:p>
        </w:tc>
        <w:tc>
          <w:tcPr>
            <w:tcW w:w="1474" w:type="dxa"/>
            <w:tcMar>
              <w:top w:w="55" w:type="dxa"/>
              <w:left w:w="60" w:type="dxa"/>
              <w:bottom w:w="55" w:type="dxa"/>
              <w:right w:w="60" w:type="dxa"/>
            </w:tcMar>
            <w:vAlign w:val="center"/>
          </w:tcPr>
          <w:p w14:paraId="61B2910B" w14:textId="77777777">
            <w:pPr>
              <w:spacing w:after="0" w:line="240" w:lineRule="auto"/>
            </w:pPr>
            <w:r>
              <w:rPr>
                <w:sz w:val="15"/>
              </w:rPr>
              <w:t>Index component</w:t>
            </w:r>
          </w:p>
        </w:tc>
        <w:tc>
          <w:tcPr>
            <w:tcW w:w="4762" w:type="dxa"/>
            <w:tcMar>
              <w:top w:w="55" w:type="dxa"/>
              <w:left w:w="60" w:type="dxa"/>
              <w:bottom w:w="55" w:type="dxa"/>
              <w:right w:w="60" w:type="dxa"/>
            </w:tcMar>
            <w:vAlign w:val="center"/>
          </w:tcPr>
          <w:p w14:paraId="1A7341BE" w14:textId="77777777">
            <w:pPr>
              <w:spacing w:after="0" w:line="240" w:lineRule="auto"/>
            </w:pPr>
            <w:r>
              <w:rPr>
                <w:sz w:val="15"/>
              </w:rPr>
              <w:t>Number of design patent applications in year t</w:t>
            </w:r>
          </w:p>
        </w:tc>
        <w:tc>
          <w:tcPr>
            <w:tcW w:w="1020" w:type="dxa"/>
            <w:tcMar>
              <w:top w:w="55" w:type="dxa"/>
              <w:left w:w="60" w:type="dxa"/>
              <w:bottom w:w="55" w:type="dxa"/>
              <w:right w:w="60" w:type="dxa"/>
            </w:tcMar>
            <w:vAlign w:val="center"/>
          </w:tcPr>
          <w:p w14:paraId="52ADDB55" w14:textId="77777777">
            <w:pPr>
              <w:spacing w:after="0" w:line="240" w:lineRule="auto"/>
            </w:pPr>
            <w:r>
              <w:rPr>
                <w:sz w:val="15"/>
              </w:rPr>
              <w:t>Count</w:t>
            </w:r>
          </w:p>
        </w:tc>
        <w:tc>
          <w:tcPr>
            <w:tcW w:w="850" w:type="dxa"/>
            <w:tcMar>
              <w:top w:w="55" w:type="dxa"/>
              <w:left w:w="60" w:type="dxa"/>
              <w:bottom w:w="55" w:type="dxa"/>
              <w:right w:w="60" w:type="dxa"/>
            </w:tcMar>
            <w:vAlign w:val="center"/>
          </w:tcPr>
          <w:p w14:paraId="72C42664" w14:textId="77777777">
            <w:pPr>
              <w:spacing w:after="0" w:line="240" w:lineRule="auto"/>
            </w:pPr>
            <w:r>
              <w:rPr>
                <w:sz w:val="15"/>
              </w:rPr>
              <w:t>S6</w:t>
            </w:r>
          </w:p>
        </w:tc>
      </w:tr>
      <w:tr w14:paraId="1CFBDCB9" w14:textId="77777777">
        <w:trPr>
          <w:cantSplit/>
          <w:jc w:val="center"/>
        </w:trPr>
        <w:tc>
          <w:tcPr>
            <w:tcW w:w="510" w:type="dxa"/>
            <w:tcMar>
              <w:top w:w="55" w:type="dxa"/>
              <w:left w:w="60" w:type="dxa"/>
              <w:bottom w:w="55" w:type="dxa"/>
              <w:right w:w="60" w:type="dxa"/>
            </w:tcMar>
            <w:vAlign w:val="center"/>
          </w:tcPr>
          <w:p w14:paraId="5E70BB6F" w14:textId="77777777">
            <w:pPr>
              <w:spacing w:after="0" w:line="240" w:lineRule="auto"/>
            </w:pPr>
            <w:r>
              <w:rPr>
                <w:sz w:val="15"/>
              </w:rPr>
              <w:t>9</w:t>
            </w:r>
          </w:p>
        </w:tc>
        <w:tc>
          <w:tcPr>
            <w:tcW w:w="2267" w:type="dxa"/>
            <w:tcMar>
              <w:top w:w="55" w:type="dxa"/>
              <w:left w:w="60" w:type="dxa"/>
              <w:bottom w:w="55" w:type="dxa"/>
              <w:right w:w="60" w:type="dxa"/>
            </w:tcMar>
            <w:vAlign w:val="center"/>
          </w:tcPr>
          <w:p w14:paraId="25D369E4" w14:textId="77777777">
            <w:pPr>
              <w:spacing w:after="0" w:line="240" w:lineRule="auto"/>
            </w:pPr>
            <w:r>
              <w:rPr>
                <w:sz w:val="15"/>
              </w:rPr>
              <w:t>Newly recognized high-tech enterprises</w:t>
            </w:r>
          </w:p>
        </w:tc>
        <w:tc>
          <w:tcPr>
            <w:tcW w:w="2721" w:type="dxa"/>
            <w:tcMar>
              <w:top w:w="55" w:type="dxa"/>
              <w:left w:w="60" w:type="dxa"/>
              <w:bottom w:w="55" w:type="dxa"/>
              <w:right w:w="60" w:type="dxa"/>
            </w:tcMar>
            <w:vAlign w:val="center"/>
          </w:tcPr>
          <w:p w14:paraId="3A921E21" w14:textId="77777777">
            <w:pPr>
              <w:spacing w:after="0" w:line="240" w:lineRule="auto"/>
            </w:pPr>
            <w:r>
              <w:rPr>
                <w:sz w:val="15"/>
              </w:rPr>
              <w:t>newly_recognized_high_tech_enterprises</w:t>
            </w:r>
          </w:p>
        </w:tc>
        <w:tc>
          <w:tcPr>
            <w:tcW w:w="1474" w:type="dxa"/>
            <w:tcMar>
              <w:top w:w="55" w:type="dxa"/>
              <w:left w:w="60" w:type="dxa"/>
              <w:bottom w:w="55" w:type="dxa"/>
              <w:right w:w="60" w:type="dxa"/>
            </w:tcMar>
            <w:vAlign w:val="center"/>
          </w:tcPr>
          <w:p w14:paraId="129AAAB6" w14:textId="77777777">
            <w:pPr>
              <w:spacing w:after="0" w:line="240" w:lineRule="auto"/>
            </w:pPr>
            <w:r>
              <w:rPr>
                <w:sz w:val="15"/>
              </w:rPr>
              <w:t>Index component</w:t>
            </w:r>
          </w:p>
        </w:tc>
        <w:tc>
          <w:tcPr>
            <w:tcW w:w="4762" w:type="dxa"/>
            <w:tcMar>
              <w:top w:w="55" w:type="dxa"/>
              <w:left w:w="60" w:type="dxa"/>
              <w:bottom w:w="55" w:type="dxa"/>
              <w:right w:w="60" w:type="dxa"/>
            </w:tcMar>
            <w:vAlign w:val="center"/>
          </w:tcPr>
          <w:p w14:paraId="5293CFF9" w14:textId="77777777">
            <w:pPr>
              <w:spacing w:after="0" w:line="240" w:lineRule="auto"/>
            </w:pPr>
            <w:r>
              <w:rPr>
                <w:sz w:val="15"/>
              </w:rPr>
              <w:t>Number of newly recognized high-tech enterprises in year t</w:t>
            </w:r>
          </w:p>
        </w:tc>
        <w:tc>
          <w:tcPr>
            <w:tcW w:w="1020" w:type="dxa"/>
            <w:tcMar>
              <w:top w:w="55" w:type="dxa"/>
              <w:left w:w="60" w:type="dxa"/>
              <w:bottom w:w="55" w:type="dxa"/>
              <w:right w:w="60" w:type="dxa"/>
            </w:tcMar>
            <w:vAlign w:val="center"/>
          </w:tcPr>
          <w:p w14:paraId="0B9E64B8" w14:textId="77777777">
            <w:pPr>
              <w:spacing w:after="0" w:line="240" w:lineRule="auto"/>
            </w:pPr>
            <w:r>
              <w:rPr>
                <w:sz w:val="15"/>
              </w:rPr>
              <w:t>Count</w:t>
            </w:r>
          </w:p>
        </w:tc>
        <w:tc>
          <w:tcPr>
            <w:tcW w:w="850" w:type="dxa"/>
            <w:tcMar>
              <w:top w:w="55" w:type="dxa"/>
              <w:left w:w="60" w:type="dxa"/>
              <w:bottom w:w="55" w:type="dxa"/>
              <w:right w:w="60" w:type="dxa"/>
            </w:tcMar>
            <w:vAlign w:val="center"/>
          </w:tcPr>
          <w:p w14:paraId="568A917A" w14:textId="77777777">
            <w:pPr>
              <w:spacing w:after="0" w:line="240" w:lineRule="auto"/>
            </w:pPr>
            <w:r>
              <w:rPr>
                <w:sz w:val="15"/>
              </w:rPr>
              <w:t>S4</w:t>
            </w:r>
          </w:p>
        </w:tc>
      </w:tr>
      <w:tr w14:paraId="55221E9E" w14:textId="77777777">
        <w:trPr>
          <w:cantSplit/>
          <w:jc w:val="center"/>
        </w:trPr>
        <w:tc>
          <w:tcPr>
            <w:tcW w:w="510" w:type="dxa"/>
            <w:tcMar>
              <w:top w:w="55" w:type="dxa"/>
              <w:left w:w="60" w:type="dxa"/>
              <w:bottom w:w="55" w:type="dxa"/>
              <w:right w:w="60" w:type="dxa"/>
            </w:tcMar>
            <w:vAlign w:val="center"/>
          </w:tcPr>
          <w:p w14:paraId="054F722A" w14:textId="77777777">
            <w:pPr>
              <w:spacing w:after="0" w:line="240" w:lineRule="auto"/>
            </w:pPr>
            <w:r>
              <w:rPr>
                <w:sz w:val="15"/>
              </w:rPr>
              <w:t>10</w:t>
            </w:r>
          </w:p>
        </w:tc>
        <w:tc>
          <w:tcPr>
            <w:tcW w:w="2267" w:type="dxa"/>
            <w:tcMar>
              <w:top w:w="55" w:type="dxa"/>
              <w:left w:w="60" w:type="dxa"/>
              <w:bottom w:w="55" w:type="dxa"/>
              <w:right w:w="60" w:type="dxa"/>
            </w:tcMar>
            <w:vAlign w:val="center"/>
          </w:tcPr>
          <w:p w14:paraId="53DB5746" w14:textId="77777777">
            <w:pPr>
              <w:spacing w:after="0" w:line="240" w:lineRule="auto"/>
            </w:pPr>
            <w:r>
              <w:rPr>
                <w:sz w:val="15"/>
              </w:rPr>
              <w:t>High-tech enterprise stock</w:t>
            </w:r>
          </w:p>
        </w:tc>
        <w:tc>
          <w:tcPr>
            <w:tcW w:w="2721" w:type="dxa"/>
            <w:tcMar>
              <w:top w:w="55" w:type="dxa"/>
              <w:left w:w="60" w:type="dxa"/>
              <w:bottom w:w="55" w:type="dxa"/>
              <w:right w:w="60" w:type="dxa"/>
            </w:tcMar>
            <w:vAlign w:val="center"/>
          </w:tcPr>
          <w:p w14:paraId="20B0041B" w14:textId="77777777">
            <w:pPr>
              <w:spacing w:after="0" w:line="240" w:lineRule="auto"/>
            </w:pPr>
            <w:r>
              <w:rPr>
                <w:sz w:val="15"/>
              </w:rPr>
              <w:t>high_tech_enterprise_stock</w:t>
            </w:r>
          </w:p>
        </w:tc>
        <w:tc>
          <w:tcPr>
            <w:tcW w:w="1474" w:type="dxa"/>
            <w:tcMar>
              <w:top w:w="55" w:type="dxa"/>
              <w:left w:w="60" w:type="dxa"/>
              <w:bottom w:w="55" w:type="dxa"/>
              <w:right w:w="60" w:type="dxa"/>
            </w:tcMar>
            <w:vAlign w:val="center"/>
          </w:tcPr>
          <w:p w14:paraId="1B9A33F6" w14:textId="77777777">
            <w:pPr>
              <w:spacing w:after="0" w:line="240" w:lineRule="auto"/>
            </w:pPr>
            <w:r>
              <w:rPr>
                <w:sz w:val="15"/>
              </w:rPr>
              <w:t>Index component</w:t>
            </w:r>
          </w:p>
        </w:tc>
        <w:tc>
          <w:tcPr>
            <w:tcW w:w="4762" w:type="dxa"/>
            <w:tcMar>
              <w:top w:w="55" w:type="dxa"/>
              <w:left w:w="60" w:type="dxa"/>
              <w:bottom w:w="55" w:type="dxa"/>
              <w:right w:w="60" w:type="dxa"/>
            </w:tcMar>
            <w:vAlign w:val="center"/>
          </w:tcPr>
          <w:p w14:paraId="05C82808" w14:textId="77777777">
            <w:pPr>
              <w:spacing w:after="0" w:line="240" w:lineRule="auto"/>
            </w:pPr>
            <w:r>
              <w:rPr>
                <w:sz w:val="15"/>
              </w:rPr>
              <w:t>Cumulative number of high-tech enterprises from 2000 through year t</w:t>
            </w:r>
          </w:p>
        </w:tc>
        <w:tc>
          <w:tcPr>
            <w:tcW w:w="1020" w:type="dxa"/>
            <w:tcMar>
              <w:top w:w="55" w:type="dxa"/>
              <w:left w:w="60" w:type="dxa"/>
              <w:bottom w:w="55" w:type="dxa"/>
              <w:right w:w="60" w:type="dxa"/>
            </w:tcMar>
            <w:vAlign w:val="center"/>
          </w:tcPr>
          <w:p w14:paraId="6AB46F34" w14:textId="77777777">
            <w:pPr>
              <w:spacing w:after="0" w:line="240" w:lineRule="auto"/>
            </w:pPr>
            <w:r>
              <w:rPr>
                <w:sz w:val="15"/>
              </w:rPr>
              <w:t>Count</w:t>
            </w:r>
          </w:p>
        </w:tc>
        <w:tc>
          <w:tcPr>
            <w:tcW w:w="850" w:type="dxa"/>
            <w:tcMar>
              <w:top w:w="55" w:type="dxa"/>
              <w:left w:w="60" w:type="dxa"/>
              <w:bottom w:w="55" w:type="dxa"/>
              <w:right w:w="60" w:type="dxa"/>
            </w:tcMar>
            <w:vAlign w:val="center"/>
          </w:tcPr>
          <w:p w14:paraId="271B15DA" w14:textId="77777777">
            <w:pPr>
              <w:spacing w:after="0" w:line="240" w:lineRule="auto"/>
            </w:pPr>
            <w:r>
              <w:rPr>
                <w:sz w:val="15"/>
              </w:rPr>
              <w:t>S4</w:t>
            </w:r>
          </w:p>
        </w:tc>
      </w:tr>
    </w:tbl>
    <w:p w14:paraId="18FD65BF" w14:textId="77777777">
      <w:pPr>
        <w:keepNext/>
        <w:spacing w:before="140" w:after="80" w:line="240" w:lineRule="auto"/>
        <w:jc w:val="center"/>
      </w:pPr>
      <w:r>
        <w:rPr>
          <w:b/>
          <w:sz w:val="20"/>
        </w:rPr>
        <w:t>Table S6. Internal urban conditions: variable definitions, measurements, and sources</w:t>
      </w:r>
    </w:p>
    <w:tbl>
      <w:tblPr>
        <w:tblStyle w:val="aff1"/>
        <w:tblW w:w="0" w:type="auto"/>
        <w:jc w:val="center"/>
        <w:tblLayout w:type="fixed"/>
        <w:tblLook w:val="04A0" w:firstRow="1" w:lastRow="0" w:firstColumn="1" w:lastColumn="0" w:noHBand="0" w:noVBand="1"/>
      </w:tblPr>
      <w:tblGrid>
        <w:gridCol w:w="453"/>
        <w:gridCol w:w="2607"/>
        <w:gridCol w:w="2040"/>
        <w:gridCol w:w="2494"/>
        <w:gridCol w:w="4818"/>
        <w:gridCol w:w="1133"/>
        <w:gridCol w:w="907"/>
      </w:tblGrid>
      <w:tr w14:paraId="55CF7C35" w14:textId="77777777">
        <w:trPr>
          <w:cantSplit/>
          <w:tblHeader/>
          <w:jc w:val="center"/>
        </w:trPr>
        <w:tc>
          <w:tcPr>
            <w:tcW w:w="453" w:type="dxa"/>
            <w:shd w:val="clear" w:color="auto" w:fill="D9EAF7"/>
            <w:tcMar>
              <w:top w:w="55" w:type="dxa"/>
              <w:left w:w="60" w:type="dxa"/>
              <w:bottom w:w="55" w:type="dxa"/>
              <w:right w:w="60" w:type="dxa"/>
            </w:tcMar>
            <w:vAlign w:val="center"/>
          </w:tcPr>
          <w:p w14:paraId="4C351BC4" w14:textId="77777777">
            <w:pPr>
              <w:spacing w:after="0" w:line="240" w:lineRule="auto"/>
              <w:jc w:val="center"/>
            </w:pPr>
            <w:r>
              <w:rPr>
                <w:b/>
                <w:sz w:val="14"/>
              </w:rPr>
              <w:t>No.</w:t>
            </w:r>
          </w:p>
        </w:tc>
        <w:tc>
          <w:tcPr>
            <w:tcW w:w="2607" w:type="dxa"/>
            <w:shd w:val="clear" w:color="auto" w:fill="D9EAF7"/>
            <w:tcMar>
              <w:top w:w="55" w:type="dxa"/>
              <w:left w:w="60" w:type="dxa"/>
              <w:bottom w:w="55" w:type="dxa"/>
              <w:right w:w="60" w:type="dxa"/>
            </w:tcMar>
            <w:vAlign w:val="center"/>
          </w:tcPr>
          <w:p w14:paraId="2C76FDB4" w14:textId="77777777">
            <w:pPr>
              <w:spacing w:after="0" w:line="240" w:lineRule="auto"/>
              <w:jc w:val="center"/>
            </w:pPr>
            <w:r>
              <w:rPr>
                <w:b/>
                <w:sz w:val="14"/>
              </w:rPr>
              <w:t>Second-level category</w:t>
            </w:r>
          </w:p>
        </w:tc>
        <w:tc>
          <w:tcPr>
            <w:tcW w:w="2040" w:type="dxa"/>
            <w:shd w:val="clear" w:color="auto" w:fill="D9EAF7"/>
            <w:tcMar>
              <w:top w:w="55" w:type="dxa"/>
              <w:left w:w="60" w:type="dxa"/>
              <w:bottom w:w="55" w:type="dxa"/>
              <w:right w:w="60" w:type="dxa"/>
            </w:tcMar>
            <w:vAlign w:val="center"/>
          </w:tcPr>
          <w:p w14:paraId="6BEFB183" w14:textId="77777777">
            <w:pPr>
              <w:spacing w:after="0" w:line="240" w:lineRule="auto"/>
              <w:jc w:val="center"/>
            </w:pPr>
            <w:r>
              <w:rPr>
                <w:b/>
                <w:sz w:val="14"/>
              </w:rPr>
              <w:t>Variable</w:t>
            </w:r>
          </w:p>
        </w:tc>
        <w:tc>
          <w:tcPr>
            <w:tcW w:w="2494" w:type="dxa"/>
            <w:shd w:val="clear" w:color="auto" w:fill="D9EAF7"/>
            <w:tcMar>
              <w:top w:w="55" w:type="dxa"/>
              <w:left w:w="60" w:type="dxa"/>
              <w:bottom w:w="55" w:type="dxa"/>
              <w:right w:w="60" w:type="dxa"/>
            </w:tcMar>
            <w:vAlign w:val="center"/>
          </w:tcPr>
          <w:p w14:paraId="6579E799" w14:textId="77777777">
            <w:pPr>
              <w:spacing w:after="0" w:line="240" w:lineRule="auto"/>
              <w:jc w:val="center"/>
            </w:pPr>
            <w:r>
              <w:rPr>
                <w:b/>
                <w:sz w:val="14"/>
              </w:rPr>
              <w:t>Field name</w:t>
            </w:r>
          </w:p>
        </w:tc>
        <w:tc>
          <w:tcPr>
            <w:tcW w:w="4818" w:type="dxa"/>
            <w:shd w:val="clear" w:color="auto" w:fill="D9EAF7"/>
            <w:tcMar>
              <w:top w:w="55" w:type="dxa"/>
              <w:left w:w="60" w:type="dxa"/>
              <w:bottom w:w="55" w:type="dxa"/>
              <w:right w:w="60" w:type="dxa"/>
            </w:tcMar>
            <w:vAlign w:val="center"/>
          </w:tcPr>
          <w:p w14:paraId="10B6BFE9" w14:textId="77777777">
            <w:pPr>
              <w:spacing w:after="0" w:line="240" w:lineRule="auto"/>
              <w:jc w:val="center"/>
            </w:pPr>
            <w:r>
              <w:rPr>
                <w:b/>
                <w:sz w:val="14"/>
              </w:rPr>
              <w:t>Measurement</w:t>
            </w:r>
          </w:p>
        </w:tc>
        <w:tc>
          <w:tcPr>
            <w:tcW w:w="1133" w:type="dxa"/>
            <w:shd w:val="clear" w:color="auto" w:fill="D9EAF7"/>
            <w:tcMar>
              <w:top w:w="55" w:type="dxa"/>
              <w:left w:w="60" w:type="dxa"/>
              <w:bottom w:w="55" w:type="dxa"/>
              <w:right w:w="60" w:type="dxa"/>
            </w:tcMar>
            <w:vAlign w:val="center"/>
          </w:tcPr>
          <w:p w14:paraId="4DED13A1" w14:textId="77777777">
            <w:pPr>
              <w:spacing w:after="0" w:line="240" w:lineRule="auto"/>
              <w:jc w:val="center"/>
            </w:pPr>
            <w:r>
              <w:rPr>
                <w:b/>
                <w:sz w:val="14"/>
              </w:rPr>
              <w:t>Unit/scale</w:t>
            </w:r>
          </w:p>
        </w:tc>
        <w:tc>
          <w:tcPr>
            <w:tcW w:w="907" w:type="dxa"/>
            <w:shd w:val="clear" w:color="auto" w:fill="D9EAF7"/>
            <w:tcMar>
              <w:top w:w="55" w:type="dxa"/>
              <w:left w:w="60" w:type="dxa"/>
              <w:bottom w:w="55" w:type="dxa"/>
              <w:right w:w="60" w:type="dxa"/>
            </w:tcMar>
            <w:vAlign w:val="center"/>
          </w:tcPr>
          <w:p w14:paraId="1B16D3FE" w14:textId="77777777">
            <w:pPr>
              <w:spacing w:after="0" w:line="240" w:lineRule="auto"/>
              <w:jc w:val="center"/>
            </w:pPr>
            <w:r>
              <w:rPr>
                <w:b/>
                <w:sz w:val="14"/>
              </w:rPr>
              <w:t>Source</w:t>
            </w:r>
          </w:p>
        </w:tc>
      </w:tr>
      <w:tr w14:paraId="70DC0E11" w14:textId="77777777">
        <w:trPr>
          <w:cantSplit/>
          <w:jc w:val="center"/>
        </w:trPr>
        <w:tc>
          <w:tcPr>
            <w:tcW w:w="453" w:type="dxa"/>
            <w:tcMar>
              <w:top w:w="55" w:type="dxa"/>
              <w:left w:w="60" w:type="dxa"/>
              <w:bottom w:w="55" w:type="dxa"/>
              <w:right w:w="60" w:type="dxa"/>
            </w:tcMar>
            <w:vAlign w:val="center"/>
          </w:tcPr>
          <w:p w14:paraId="13DCDB4B" w14:textId="77777777">
            <w:pPr>
              <w:spacing w:after="0" w:line="240" w:lineRule="auto"/>
            </w:pPr>
            <w:r>
              <w:rPr>
                <w:sz w:val="14"/>
              </w:rPr>
              <w:t>1</w:t>
            </w:r>
          </w:p>
        </w:tc>
        <w:tc>
          <w:tcPr>
            <w:tcW w:w="2607" w:type="dxa"/>
            <w:tcMar>
              <w:top w:w="55" w:type="dxa"/>
              <w:left w:w="60" w:type="dxa"/>
              <w:bottom w:w="55" w:type="dxa"/>
              <w:right w:w="60" w:type="dxa"/>
            </w:tcMar>
            <w:vAlign w:val="center"/>
          </w:tcPr>
          <w:p w14:paraId="1AD57E27" w14:textId="77777777">
            <w:pPr>
              <w:spacing w:after="0" w:line="240" w:lineRule="auto"/>
            </w:pPr>
            <w:r>
              <w:rPr>
                <w:sz w:val="14"/>
              </w:rPr>
              <w:t>Factor agglomeration and development base</w:t>
            </w:r>
          </w:p>
        </w:tc>
        <w:tc>
          <w:tcPr>
            <w:tcW w:w="2040" w:type="dxa"/>
            <w:tcMar>
              <w:top w:w="55" w:type="dxa"/>
              <w:left w:w="60" w:type="dxa"/>
              <w:bottom w:w="55" w:type="dxa"/>
              <w:right w:w="60" w:type="dxa"/>
            </w:tcMar>
            <w:vAlign w:val="center"/>
          </w:tcPr>
          <w:p w14:paraId="0B555099" w14:textId="77777777">
            <w:pPr>
              <w:spacing w:after="0" w:line="240" w:lineRule="auto"/>
            </w:pPr>
            <w:r>
              <w:rPr>
                <w:sz w:val="14"/>
              </w:rPr>
              <w:t>Population density</w:t>
            </w:r>
          </w:p>
        </w:tc>
        <w:tc>
          <w:tcPr>
            <w:tcW w:w="2494" w:type="dxa"/>
            <w:tcMar>
              <w:top w:w="55" w:type="dxa"/>
              <w:left w:w="60" w:type="dxa"/>
              <w:bottom w:w="55" w:type="dxa"/>
              <w:right w:w="60" w:type="dxa"/>
            </w:tcMar>
            <w:vAlign w:val="center"/>
          </w:tcPr>
          <w:p w14:paraId="6301BA6C" w14:textId="77777777">
            <w:pPr>
              <w:spacing w:after="0" w:line="240" w:lineRule="auto"/>
            </w:pPr>
            <w:r>
              <w:rPr>
                <w:sz w:val="14"/>
              </w:rPr>
              <w:t>population_density</w:t>
            </w:r>
          </w:p>
        </w:tc>
        <w:tc>
          <w:tcPr>
            <w:tcW w:w="4818" w:type="dxa"/>
            <w:tcMar>
              <w:top w:w="55" w:type="dxa"/>
              <w:left w:w="60" w:type="dxa"/>
              <w:bottom w:w="55" w:type="dxa"/>
              <w:right w:w="60" w:type="dxa"/>
            </w:tcMar>
            <w:vAlign w:val="center"/>
          </w:tcPr>
          <w:p w14:paraId="5459ADF4" w14:textId="77777777">
            <w:pPr>
              <w:spacing w:after="0" w:line="240" w:lineRule="auto"/>
            </w:pPr>
            <w:r>
              <w:rPr>
                <w:sz w:val="14"/>
              </w:rPr>
              <w:t>ln(registered population / administrative land area)</w:t>
            </w:r>
          </w:p>
        </w:tc>
        <w:tc>
          <w:tcPr>
            <w:tcW w:w="1133" w:type="dxa"/>
            <w:tcMar>
              <w:top w:w="55" w:type="dxa"/>
              <w:left w:w="60" w:type="dxa"/>
              <w:bottom w:w="55" w:type="dxa"/>
              <w:right w:w="60" w:type="dxa"/>
            </w:tcMar>
            <w:vAlign w:val="center"/>
          </w:tcPr>
          <w:p w14:paraId="0F7358FD"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5729923D" w14:textId="77777777">
            <w:pPr>
              <w:spacing w:after="0" w:line="240" w:lineRule="auto"/>
            </w:pPr>
            <w:r>
              <w:rPr>
                <w:sz w:val="14"/>
              </w:rPr>
              <w:t>S1/S2/S5</w:t>
            </w:r>
          </w:p>
        </w:tc>
      </w:tr>
      <w:tr w14:paraId="07A54235" w14:textId="77777777">
        <w:trPr>
          <w:cantSplit/>
          <w:jc w:val="center"/>
        </w:trPr>
        <w:tc>
          <w:tcPr>
            <w:tcW w:w="453" w:type="dxa"/>
            <w:tcMar>
              <w:top w:w="55" w:type="dxa"/>
              <w:left w:w="60" w:type="dxa"/>
              <w:bottom w:w="55" w:type="dxa"/>
              <w:right w:w="60" w:type="dxa"/>
            </w:tcMar>
            <w:vAlign w:val="center"/>
          </w:tcPr>
          <w:p w14:paraId="45148F32" w14:textId="77777777">
            <w:pPr>
              <w:spacing w:after="0" w:line="240" w:lineRule="auto"/>
            </w:pPr>
            <w:r>
              <w:rPr>
                <w:sz w:val="14"/>
              </w:rPr>
              <w:t>2</w:t>
            </w:r>
          </w:p>
        </w:tc>
        <w:tc>
          <w:tcPr>
            <w:tcW w:w="2607" w:type="dxa"/>
            <w:tcMar>
              <w:top w:w="55" w:type="dxa"/>
              <w:left w:w="60" w:type="dxa"/>
              <w:bottom w:w="55" w:type="dxa"/>
              <w:right w:w="60" w:type="dxa"/>
            </w:tcMar>
            <w:vAlign w:val="center"/>
          </w:tcPr>
          <w:p w14:paraId="40C65618" w14:textId="77777777">
            <w:pPr>
              <w:spacing w:after="0" w:line="240" w:lineRule="auto"/>
            </w:pPr>
            <w:r>
              <w:rPr>
                <w:sz w:val="14"/>
              </w:rPr>
              <w:t>Factor agglomeration and development base</w:t>
            </w:r>
          </w:p>
        </w:tc>
        <w:tc>
          <w:tcPr>
            <w:tcW w:w="2040" w:type="dxa"/>
            <w:tcMar>
              <w:top w:w="55" w:type="dxa"/>
              <w:left w:w="60" w:type="dxa"/>
              <w:bottom w:w="55" w:type="dxa"/>
              <w:right w:w="60" w:type="dxa"/>
            </w:tcMar>
            <w:vAlign w:val="center"/>
          </w:tcPr>
          <w:p w14:paraId="13E1A3E6" w14:textId="77777777">
            <w:pPr>
              <w:spacing w:after="0" w:line="240" w:lineRule="auto"/>
            </w:pPr>
            <w:r>
              <w:rPr>
                <w:sz w:val="14"/>
              </w:rPr>
              <w:t>GDP density</w:t>
            </w:r>
          </w:p>
        </w:tc>
        <w:tc>
          <w:tcPr>
            <w:tcW w:w="2494" w:type="dxa"/>
            <w:tcMar>
              <w:top w:w="55" w:type="dxa"/>
              <w:left w:w="60" w:type="dxa"/>
              <w:bottom w:w="55" w:type="dxa"/>
              <w:right w:w="60" w:type="dxa"/>
            </w:tcMar>
            <w:vAlign w:val="center"/>
          </w:tcPr>
          <w:p w14:paraId="5259657A" w14:textId="77777777">
            <w:pPr>
              <w:spacing w:after="0" w:line="240" w:lineRule="auto"/>
            </w:pPr>
            <w:r>
              <w:rPr>
                <w:sz w:val="14"/>
              </w:rPr>
              <w:t>gdp_density</w:t>
            </w:r>
          </w:p>
        </w:tc>
        <w:tc>
          <w:tcPr>
            <w:tcW w:w="4818" w:type="dxa"/>
            <w:tcMar>
              <w:top w:w="55" w:type="dxa"/>
              <w:left w:w="60" w:type="dxa"/>
              <w:bottom w:w="55" w:type="dxa"/>
              <w:right w:w="60" w:type="dxa"/>
            </w:tcMar>
            <w:vAlign w:val="center"/>
          </w:tcPr>
          <w:p w14:paraId="4A96D8A1" w14:textId="77777777">
            <w:pPr>
              <w:spacing w:after="0" w:line="240" w:lineRule="auto"/>
            </w:pPr>
            <w:r>
              <w:rPr>
                <w:sz w:val="14"/>
              </w:rPr>
              <w:t>ln(GDP / administrative land area)</w:t>
            </w:r>
          </w:p>
        </w:tc>
        <w:tc>
          <w:tcPr>
            <w:tcW w:w="1133" w:type="dxa"/>
            <w:tcMar>
              <w:top w:w="55" w:type="dxa"/>
              <w:left w:w="60" w:type="dxa"/>
              <w:bottom w:w="55" w:type="dxa"/>
              <w:right w:w="60" w:type="dxa"/>
            </w:tcMar>
            <w:vAlign w:val="center"/>
          </w:tcPr>
          <w:p w14:paraId="18017421"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0AD0CF16" w14:textId="77777777">
            <w:pPr>
              <w:spacing w:after="0" w:line="240" w:lineRule="auto"/>
            </w:pPr>
            <w:r>
              <w:rPr>
                <w:sz w:val="14"/>
              </w:rPr>
              <w:t>S1/S2/S5</w:t>
            </w:r>
          </w:p>
        </w:tc>
      </w:tr>
      <w:tr w14:paraId="32BD93B7" w14:textId="77777777">
        <w:trPr>
          <w:cantSplit/>
          <w:jc w:val="center"/>
        </w:trPr>
        <w:tc>
          <w:tcPr>
            <w:tcW w:w="453" w:type="dxa"/>
            <w:tcMar>
              <w:top w:w="55" w:type="dxa"/>
              <w:left w:w="60" w:type="dxa"/>
              <w:bottom w:w="55" w:type="dxa"/>
              <w:right w:w="60" w:type="dxa"/>
            </w:tcMar>
            <w:vAlign w:val="center"/>
          </w:tcPr>
          <w:p w14:paraId="69E99C1B" w14:textId="77777777">
            <w:pPr>
              <w:spacing w:after="0" w:line="240" w:lineRule="auto"/>
            </w:pPr>
            <w:r>
              <w:rPr>
                <w:sz w:val="14"/>
              </w:rPr>
              <w:t>3</w:t>
            </w:r>
          </w:p>
        </w:tc>
        <w:tc>
          <w:tcPr>
            <w:tcW w:w="2607" w:type="dxa"/>
            <w:tcMar>
              <w:top w:w="55" w:type="dxa"/>
              <w:left w:w="60" w:type="dxa"/>
              <w:bottom w:w="55" w:type="dxa"/>
              <w:right w:w="60" w:type="dxa"/>
            </w:tcMar>
            <w:vAlign w:val="center"/>
          </w:tcPr>
          <w:p w14:paraId="4216A222" w14:textId="77777777">
            <w:pPr>
              <w:spacing w:after="0" w:line="240" w:lineRule="auto"/>
            </w:pPr>
            <w:r>
              <w:rPr>
                <w:sz w:val="14"/>
              </w:rPr>
              <w:t>Factor agglomeration and development base</w:t>
            </w:r>
          </w:p>
        </w:tc>
        <w:tc>
          <w:tcPr>
            <w:tcW w:w="2040" w:type="dxa"/>
            <w:tcMar>
              <w:top w:w="55" w:type="dxa"/>
              <w:left w:w="60" w:type="dxa"/>
              <w:bottom w:w="55" w:type="dxa"/>
              <w:right w:w="60" w:type="dxa"/>
            </w:tcMar>
            <w:vAlign w:val="center"/>
          </w:tcPr>
          <w:p w14:paraId="7956C286" w14:textId="77777777">
            <w:pPr>
              <w:spacing w:after="0" w:line="240" w:lineRule="auto"/>
            </w:pPr>
            <w:r>
              <w:rPr>
                <w:sz w:val="14"/>
              </w:rPr>
              <w:t>GDP per capita</w:t>
            </w:r>
          </w:p>
        </w:tc>
        <w:tc>
          <w:tcPr>
            <w:tcW w:w="2494" w:type="dxa"/>
            <w:tcMar>
              <w:top w:w="55" w:type="dxa"/>
              <w:left w:w="60" w:type="dxa"/>
              <w:bottom w:w="55" w:type="dxa"/>
              <w:right w:w="60" w:type="dxa"/>
            </w:tcMar>
            <w:vAlign w:val="center"/>
          </w:tcPr>
          <w:p w14:paraId="10717629" w14:textId="77777777">
            <w:pPr>
              <w:spacing w:after="0" w:line="240" w:lineRule="auto"/>
            </w:pPr>
            <w:r>
              <w:rPr>
                <w:sz w:val="14"/>
              </w:rPr>
              <w:t>gdp_per_capita</w:t>
            </w:r>
          </w:p>
        </w:tc>
        <w:tc>
          <w:tcPr>
            <w:tcW w:w="4818" w:type="dxa"/>
            <w:tcMar>
              <w:top w:w="55" w:type="dxa"/>
              <w:left w:w="60" w:type="dxa"/>
              <w:bottom w:w="55" w:type="dxa"/>
              <w:right w:w="60" w:type="dxa"/>
            </w:tcMar>
            <w:vAlign w:val="center"/>
          </w:tcPr>
          <w:p w14:paraId="6BCEB086" w14:textId="77777777">
            <w:pPr>
              <w:spacing w:after="0" w:line="240" w:lineRule="auto"/>
            </w:pPr>
            <w:r>
              <w:rPr>
                <w:sz w:val="14"/>
              </w:rPr>
              <w:t>ln(GDP per capita)</w:t>
            </w:r>
          </w:p>
        </w:tc>
        <w:tc>
          <w:tcPr>
            <w:tcW w:w="1133" w:type="dxa"/>
            <w:tcMar>
              <w:top w:w="55" w:type="dxa"/>
              <w:left w:w="60" w:type="dxa"/>
              <w:bottom w:w="55" w:type="dxa"/>
              <w:right w:w="60" w:type="dxa"/>
            </w:tcMar>
            <w:vAlign w:val="center"/>
          </w:tcPr>
          <w:p w14:paraId="7356F645"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6A329CFD" w14:textId="77777777">
            <w:pPr>
              <w:spacing w:after="0" w:line="240" w:lineRule="auto"/>
            </w:pPr>
            <w:r>
              <w:rPr>
                <w:sz w:val="14"/>
              </w:rPr>
              <w:t>S1/S2/S5</w:t>
            </w:r>
          </w:p>
        </w:tc>
      </w:tr>
      <w:tr w14:paraId="7566EB21" w14:textId="77777777">
        <w:trPr>
          <w:cantSplit/>
          <w:jc w:val="center"/>
        </w:trPr>
        <w:tc>
          <w:tcPr>
            <w:tcW w:w="453" w:type="dxa"/>
            <w:tcMar>
              <w:top w:w="55" w:type="dxa"/>
              <w:left w:w="60" w:type="dxa"/>
              <w:bottom w:w="55" w:type="dxa"/>
              <w:right w:w="60" w:type="dxa"/>
            </w:tcMar>
            <w:vAlign w:val="center"/>
          </w:tcPr>
          <w:p w14:paraId="2DD8AC59" w14:textId="77777777">
            <w:pPr>
              <w:spacing w:after="0" w:line="240" w:lineRule="auto"/>
            </w:pPr>
            <w:r>
              <w:rPr>
                <w:sz w:val="14"/>
              </w:rPr>
              <w:t>4</w:t>
            </w:r>
          </w:p>
        </w:tc>
        <w:tc>
          <w:tcPr>
            <w:tcW w:w="2607" w:type="dxa"/>
            <w:tcMar>
              <w:top w:w="55" w:type="dxa"/>
              <w:left w:w="60" w:type="dxa"/>
              <w:bottom w:w="55" w:type="dxa"/>
              <w:right w:w="60" w:type="dxa"/>
            </w:tcMar>
            <w:vAlign w:val="center"/>
          </w:tcPr>
          <w:p w14:paraId="6C589624" w14:textId="77777777">
            <w:pPr>
              <w:spacing w:after="0" w:line="240" w:lineRule="auto"/>
            </w:pPr>
            <w:r>
              <w:rPr>
                <w:sz w:val="14"/>
              </w:rPr>
              <w:t>Factor agglomeration and development base</w:t>
            </w:r>
          </w:p>
        </w:tc>
        <w:tc>
          <w:tcPr>
            <w:tcW w:w="2040" w:type="dxa"/>
            <w:tcMar>
              <w:top w:w="55" w:type="dxa"/>
              <w:left w:w="60" w:type="dxa"/>
              <w:bottom w:w="55" w:type="dxa"/>
              <w:right w:w="60" w:type="dxa"/>
            </w:tcMar>
            <w:vAlign w:val="center"/>
          </w:tcPr>
          <w:p w14:paraId="1D84CBAE" w14:textId="77777777">
            <w:pPr>
              <w:spacing w:after="0" w:line="240" w:lineRule="auto"/>
            </w:pPr>
            <w:r>
              <w:rPr>
                <w:sz w:val="14"/>
              </w:rPr>
              <w:t>Non-agricultural population</w:t>
            </w:r>
          </w:p>
        </w:tc>
        <w:tc>
          <w:tcPr>
            <w:tcW w:w="2494" w:type="dxa"/>
            <w:tcMar>
              <w:top w:w="55" w:type="dxa"/>
              <w:left w:w="60" w:type="dxa"/>
              <w:bottom w:w="55" w:type="dxa"/>
              <w:right w:w="60" w:type="dxa"/>
            </w:tcMar>
            <w:vAlign w:val="center"/>
          </w:tcPr>
          <w:p w14:paraId="0A869B92" w14:textId="77777777">
            <w:pPr>
              <w:spacing w:after="0" w:line="240" w:lineRule="auto"/>
            </w:pPr>
            <w:r>
              <w:rPr>
                <w:sz w:val="14"/>
              </w:rPr>
              <w:t>non_agricultural_population_share</w:t>
            </w:r>
          </w:p>
        </w:tc>
        <w:tc>
          <w:tcPr>
            <w:tcW w:w="4818" w:type="dxa"/>
            <w:tcMar>
              <w:top w:w="55" w:type="dxa"/>
              <w:left w:w="60" w:type="dxa"/>
              <w:bottom w:w="55" w:type="dxa"/>
              <w:right w:w="60" w:type="dxa"/>
            </w:tcMar>
            <w:vAlign w:val="center"/>
          </w:tcPr>
          <w:p w14:paraId="690ADCD8" w14:textId="77777777">
            <w:pPr>
              <w:spacing w:after="0" w:line="240" w:lineRule="auto"/>
            </w:pPr>
            <w:r>
              <w:rPr>
                <w:sz w:val="14"/>
              </w:rPr>
              <w:t>non-agricultural population / registered population</w:t>
            </w:r>
          </w:p>
        </w:tc>
        <w:tc>
          <w:tcPr>
            <w:tcW w:w="1133" w:type="dxa"/>
            <w:tcMar>
              <w:top w:w="55" w:type="dxa"/>
              <w:left w:w="60" w:type="dxa"/>
              <w:bottom w:w="55" w:type="dxa"/>
              <w:right w:w="60" w:type="dxa"/>
            </w:tcMar>
            <w:vAlign w:val="center"/>
          </w:tcPr>
          <w:p w14:paraId="60C73C22" w14:textId="77777777">
            <w:pPr>
              <w:spacing w:after="0" w:line="240" w:lineRule="auto"/>
            </w:pPr>
            <w:r>
              <w:rPr>
                <w:sz w:val="14"/>
              </w:rPr>
              <w:t>Ratio</w:t>
            </w:r>
          </w:p>
        </w:tc>
        <w:tc>
          <w:tcPr>
            <w:tcW w:w="907" w:type="dxa"/>
            <w:tcMar>
              <w:top w:w="55" w:type="dxa"/>
              <w:left w:w="60" w:type="dxa"/>
              <w:bottom w:w="55" w:type="dxa"/>
              <w:right w:w="60" w:type="dxa"/>
            </w:tcMar>
            <w:vAlign w:val="center"/>
          </w:tcPr>
          <w:p w14:paraId="565AD33F" w14:textId="77777777">
            <w:pPr>
              <w:spacing w:after="0" w:line="240" w:lineRule="auto"/>
            </w:pPr>
            <w:r>
              <w:rPr>
                <w:sz w:val="14"/>
              </w:rPr>
              <w:t>S1/S2/S5</w:t>
            </w:r>
          </w:p>
        </w:tc>
      </w:tr>
      <w:tr w14:paraId="45A23C80" w14:textId="77777777">
        <w:trPr>
          <w:cantSplit/>
          <w:jc w:val="center"/>
        </w:trPr>
        <w:tc>
          <w:tcPr>
            <w:tcW w:w="453" w:type="dxa"/>
            <w:tcMar>
              <w:top w:w="55" w:type="dxa"/>
              <w:left w:w="60" w:type="dxa"/>
              <w:bottom w:w="55" w:type="dxa"/>
              <w:right w:w="60" w:type="dxa"/>
            </w:tcMar>
            <w:vAlign w:val="center"/>
          </w:tcPr>
          <w:p w14:paraId="085749A0" w14:textId="77777777">
            <w:pPr>
              <w:spacing w:after="0" w:line="240" w:lineRule="auto"/>
            </w:pPr>
            <w:r>
              <w:rPr>
                <w:sz w:val="14"/>
              </w:rPr>
              <w:t>5</w:t>
            </w:r>
          </w:p>
        </w:tc>
        <w:tc>
          <w:tcPr>
            <w:tcW w:w="2607" w:type="dxa"/>
            <w:tcMar>
              <w:top w:w="55" w:type="dxa"/>
              <w:left w:w="60" w:type="dxa"/>
              <w:bottom w:w="55" w:type="dxa"/>
              <w:right w:w="60" w:type="dxa"/>
            </w:tcMar>
            <w:vAlign w:val="center"/>
          </w:tcPr>
          <w:p w14:paraId="17B043B0" w14:textId="77777777">
            <w:pPr>
              <w:spacing w:after="0" w:line="240" w:lineRule="auto"/>
            </w:pPr>
            <w:r>
              <w:rPr>
                <w:sz w:val="14"/>
              </w:rPr>
              <w:t>Government investment and public services</w:t>
            </w:r>
          </w:p>
        </w:tc>
        <w:tc>
          <w:tcPr>
            <w:tcW w:w="2040" w:type="dxa"/>
            <w:tcMar>
              <w:top w:w="55" w:type="dxa"/>
              <w:left w:w="60" w:type="dxa"/>
              <w:bottom w:w="55" w:type="dxa"/>
              <w:right w:w="60" w:type="dxa"/>
            </w:tcMar>
            <w:vAlign w:val="center"/>
          </w:tcPr>
          <w:p w14:paraId="60217221" w14:textId="77777777">
            <w:pPr>
              <w:spacing w:after="0" w:line="240" w:lineRule="auto"/>
            </w:pPr>
            <w:r>
              <w:rPr>
                <w:sz w:val="14"/>
              </w:rPr>
              <w:t>Government intervention</w:t>
            </w:r>
          </w:p>
        </w:tc>
        <w:tc>
          <w:tcPr>
            <w:tcW w:w="2494" w:type="dxa"/>
            <w:tcMar>
              <w:top w:w="55" w:type="dxa"/>
              <w:left w:w="60" w:type="dxa"/>
              <w:bottom w:w="55" w:type="dxa"/>
              <w:right w:w="60" w:type="dxa"/>
            </w:tcMar>
            <w:vAlign w:val="center"/>
          </w:tcPr>
          <w:p w14:paraId="7E2448DB" w14:textId="77777777">
            <w:pPr>
              <w:spacing w:after="0" w:line="240" w:lineRule="auto"/>
            </w:pPr>
            <w:r>
              <w:rPr>
                <w:sz w:val="14"/>
              </w:rPr>
              <w:t>government_intervention</w:t>
            </w:r>
          </w:p>
        </w:tc>
        <w:tc>
          <w:tcPr>
            <w:tcW w:w="4818" w:type="dxa"/>
            <w:tcMar>
              <w:top w:w="55" w:type="dxa"/>
              <w:left w:w="60" w:type="dxa"/>
              <w:bottom w:w="55" w:type="dxa"/>
              <w:right w:w="60" w:type="dxa"/>
            </w:tcMar>
            <w:vAlign w:val="center"/>
          </w:tcPr>
          <w:p w14:paraId="510BF6D7" w14:textId="77777777">
            <w:pPr>
              <w:spacing w:after="0" w:line="240" w:lineRule="auto"/>
            </w:pPr>
            <w:r>
              <w:rPr>
                <w:sz w:val="14"/>
              </w:rPr>
              <w:t>general local budgetary expenditure / GDP</w:t>
            </w:r>
          </w:p>
        </w:tc>
        <w:tc>
          <w:tcPr>
            <w:tcW w:w="1133" w:type="dxa"/>
            <w:tcMar>
              <w:top w:w="55" w:type="dxa"/>
              <w:left w:w="60" w:type="dxa"/>
              <w:bottom w:w="55" w:type="dxa"/>
              <w:right w:w="60" w:type="dxa"/>
            </w:tcMar>
            <w:vAlign w:val="center"/>
          </w:tcPr>
          <w:p w14:paraId="5309648E" w14:textId="77777777">
            <w:pPr>
              <w:spacing w:after="0" w:line="240" w:lineRule="auto"/>
            </w:pPr>
            <w:r>
              <w:rPr>
                <w:sz w:val="14"/>
              </w:rPr>
              <w:t>Ratio</w:t>
            </w:r>
          </w:p>
        </w:tc>
        <w:tc>
          <w:tcPr>
            <w:tcW w:w="907" w:type="dxa"/>
            <w:tcMar>
              <w:top w:w="55" w:type="dxa"/>
              <w:left w:w="60" w:type="dxa"/>
              <w:bottom w:w="55" w:type="dxa"/>
              <w:right w:w="60" w:type="dxa"/>
            </w:tcMar>
            <w:vAlign w:val="center"/>
          </w:tcPr>
          <w:p w14:paraId="2A637C3F" w14:textId="77777777">
            <w:pPr>
              <w:spacing w:after="0" w:line="240" w:lineRule="auto"/>
            </w:pPr>
            <w:r>
              <w:rPr>
                <w:sz w:val="14"/>
              </w:rPr>
              <w:t>S1/S2/S5</w:t>
            </w:r>
          </w:p>
        </w:tc>
      </w:tr>
      <w:tr w14:paraId="5EFF2C6F" w14:textId="77777777">
        <w:trPr>
          <w:cantSplit/>
          <w:jc w:val="center"/>
        </w:trPr>
        <w:tc>
          <w:tcPr>
            <w:tcW w:w="453" w:type="dxa"/>
            <w:tcMar>
              <w:top w:w="55" w:type="dxa"/>
              <w:left w:w="60" w:type="dxa"/>
              <w:bottom w:w="55" w:type="dxa"/>
              <w:right w:w="60" w:type="dxa"/>
            </w:tcMar>
            <w:vAlign w:val="center"/>
          </w:tcPr>
          <w:p w14:paraId="7BF7DC81" w14:textId="77777777">
            <w:pPr>
              <w:spacing w:after="0" w:line="240" w:lineRule="auto"/>
            </w:pPr>
            <w:r>
              <w:rPr>
                <w:sz w:val="14"/>
              </w:rPr>
              <w:t>6</w:t>
            </w:r>
          </w:p>
        </w:tc>
        <w:tc>
          <w:tcPr>
            <w:tcW w:w="2607" w:type="dxa"/>
            <w:tcMar>
              <w:top w:w="55" w:type="dxa"/>
              <w:left w:w="60" w:type="dxa"/>
              <w:bottom w:w="55" w:type="dxa"/>
              <w:right w:w="60" w:type="dxa"/>
            </w:tcMar>
            <w:vAlign w:val="center"/>
          </w:tcPr>
          <w:p w14:paraId="6ED3312E" w14:textId="77777777">
            <w:pPr>
              <w:spacing w:after="0" w:line="240" w:lineRule="auto"/>
            </w:pPr>
            <w:r>
              <w:rPr>
                <w:sz w:val="14"/>
              </w:rPr>
              <w:t>Government investment and public services</w:t>
            </w:r>
          </w:p>
        </w:tc>
        <w:tc>
          <w:tcPr>
            <w:tcW w:w="2040" w:type="dxa"/>
            <w:tcMar>
              <w:top w:w="55" w:type="dxa"/>
              <w:left w:w="60" w:type="dxa"/>
              <w:bottom w:w="55" w:type="dxa"/>
              <w:right w:w="60" w:type="dxa"/>
            </w:tcMar>
            <w:vAlign w:val="center"/>
          </w:tcPr>
          <w:p w14:paraId="37129657" w14:textId="77777777">
            <w:pPr>
              <w:spacing w:after="0" w:line="240" w:lineRule="auto"/>
            </w:pPr>
            <w:r>
              <w:rPr>
                <w:sz w:val="14"/>
              </w:rPr>
              <w:t>Fixed asset investment</w:t>
            </w:r>
          </w:p>
        </w:tc>
        <w:tc>
          <w:tcPr>
            <w:tcW w:w="2494" w:type="dxa"/>
            <w:tcMar>
              <w:top w:w="55" w:type="dxa"/>
              <w:left w:w="60" w:type="dxa"/>
              <w:bottom w:w="55" w:type="dxa"/>
              <w:right w:w="60" w:type="dxa"/>
            </w:tcMar>
            <w:vAlign w:val="center"/>
          </w:tcPr>
          <w:p w14:paraId="5F1E5F58" w14:textId="77777777">
            <w:pPr>
              <w:spacing w:after="0" w:line="240" w:lineRule="auto"/>
            </w:pPr>
            <w:r>
              <w:rPr>
                <w:sz w:val="14"/>
              </w:rPr>
              <w:t>fixed_asset_investment</w:t>
            </w:r>
          </w:p>
        </w:tc>
        <w:tc>
          <w:tcPr>
            <w:tcW w:w="4818" w:type="dxa"/>
            <w:tcMar>
              <w:top w:w="55" w:type="dxa"/>
              <w:left w:w="60" w:type="dxa"/>
              <w:bottom w:w="55" w:type="dxa"/>
              <w:right w:w="60" w:type="dxa"/>
            </w:tcMar>
            <w:vAlign w:val="center"/>
          </w:tcPr>
          <w:p w14:paraId="2B3CA7B5" w14:textId="77777777">
            <w:pPr>
              <w:spacing w:after="0" w:line="240" w:lineRule="auto"/>
            </w:pPr>
            <w:r>
              <w:rPr>
                <w:sz w:val="14"/>
              </w:rPr>
              <w:t>fixed asset investment / general local budgetary expenditure</w:t>
            </w:r>
          </w:p>
        </w:tc>
        <w:tc>
          <w:tcPr>
            <w:tcW w:w="1133" w:type="dxa"/>
            <w:tcMar>
              <w:top w:w="55" w:type="dxa"/>
              <w:left w:w="60" w:type="dxa"/>
              <w:bottom w:w="55" w:type="dxa"/>
              <w:right w:w="60" w:type="dxa"/>
            </w:tcMar>
            <w:vAlign w:val="center"/>
          </w:tcPr>
          <w:p w14:paraId="50FAA471" w14:textId="77777777">
            <w:pPr>
              <w:spacing w:after="0" w:line="240" w:lineRule="auto"/>
            </w:pPr>
            <w:r>
              <w:rPr>
                <w:sz w:val="14"/>
              </w:rPr>
              <w:t>Ratio</w:t>
            </w:r>
          </w:p>
        </w:tc>
        <w:tc>
          <w:tcPr>
            <w:tcW w:w="907" w:type="dxa"/>
            <w:tcMar>
              <w:top w:w="55" w:type="dxa"/>
              <w:left w:w="60" w:type="dxa"/>
              <w:bottom w:w="55" w:type="dxa"/>
              <w:right w:w="60" w:type="dxa"/>
            </w:tcMar>
            <w:vAlign w:val="center"/>
          </w:tcPr>
          <w:p w14:paraId="3A836D26" w14:textId="77777777">
            <w:pPr>
              <w:spacing w:after="0" w:line="240" w:lineRule="auto"/>
            </w:pPr>
            <w:r>
              <w:rPr>
                <w:sz w:val="14"/>
              </w:rPr>
              <w:t>S1/S2/S5</w:t>
            </w:r>
          </w:p>
        </w:tc>
      </w:tr>
      <w:tr w14:paraId="59ECA613" w14:textId="77777777">
        <w:trPr>
          <w:cantSplit/>
          <w:jc w:val="center"/>
        </w:trPr>
        <w:tc>
          <w:tcPr>
            <w:tcW w:w="453" w:type="dxa"/>
            <w:tcMar>
              <w:top w:w="55" w:type="dxa"/>
              <w:left w:w="60" w:type="dxa"/>
              <w:bottom w:w="55" w:type="dxa"/>
              <w:right w:w="60" w:type="dxa"/>
            </w:tcMar>
            <w:vAlign w:val="center"/>
          </w:tcPr>
          <w:p w14:paraId="7E589229" w14:textId="77777777">
            <w:pPr>
              <w:spacing w:after="0" w:line="240" w:lineRule="auto"/>
            </w:pPr>
            <w:r>
              <w:rPr>
                <w:sz w:val="14"/>
              </w:rPr>
              <w:t>7</w:t>
            </w:r>
          </w:p>
        </w:tc>
        <w:tc>
          <w:tcPr>
            <w:tcW w:w="2607" w:type="dxa"/>
            <w:tcMar>
              <w:top w:w="55" w:type="dxa"/>
              <w:left w:w="60" w:type="dxa"/>
              <w:bottom w:w="55" w:type="dxa"/>
              <w:right w:w="60" w:type="dxa"/>
            </w:tcMar>
            <w:vAlign w:val="center"/>
          </w:tcPr>
          <w:p w14:paraId="26EC280E" w14:textId="77777777">
            <w:pPr>
              <w:spacing w:after="0" w:line="240" w:lineRule="auto"/>
            </w:pPr>
            <w:r>
              <w:rPr>
                <w:sz w:val="14"/>
              </w:rPr>
              <w:t>Government investment and public services</w:t>
            </w:r>
          </w:p>
        </w:tc>
        <w:tc>
          <w:tcPr>
            <w:tcW w:w="2040" w:type="dxa"/>
            <w:tcMar>
              <w:top w:w="55" w:type="dxa"/>
              <w:left w:w="60" w:type="dxa"/>
              <w:bottom w:w="55" w:type="dxa"/>
              <w:right w:w="60" w:type="dxa"/>
            </w:tcMar>
            <w:vAlign w:val="center"/>
          </w:tcPr>
          <w:p w14:paraId="4CC96FFC" w14:textId="77777777">
            <w:pPr>
              <w:spacing w:after="0" w:line="240" w:lineRule="auto"/>
            </w:pPr>
            <w:r>
              <w:rPr>
                <w:sz w:val="14"/>
              </w:rPr>
              <w:t>Fiscal self-sufficiency</w:t>
            </w:r>
          </w:p>
        </w:tc>
        <w:tc>
          <w:tcPr>
            <w:tcW w:w="2494" w:type="dxa"/>
            <w:tcMar>
              <w:top w:w="55" w:type="dxa"/>
              <w:left w:w="60" w:type="dxa"/>
              <w:bottom w:w="55" w:type="dxa"/>
              <w:right w:w="60" w:type="dxa"/>
            </w:tcMar>
            <w:vAlign w:val="center"/>
          </w:tcPr>
          <w:p w14:paraId="66D9FAA6" w14:textId="77777777">
            <w:pPr>
              <w:spacing w:after="0" w:line="240" w:lineRule="auto"/>
            </w:pPr>
            <w:r>
              <w:rPr>
                <w:sz w:val="14"/>
              </w:rPr>
              <w:t>fiscal_self_sufficiency</w:t>
            </w:r>
          </w:p>
        </w:tc>
        <w:tc>
          <w:tcPr>
            <w:tcW w:w="4818" w:type="dxa"/>
            <w:tcMar>
              <w:top w:w="55" w:type="dxa"/>
              <w:left w:w="60" w:type="dxa"/>
              <w:bottom w:w="55" w:type="dxa"/>
              <w:right w:w="60" w:type="dxa"/>
            </w:tcMar>
            <w:vAlign w:val="center"/>
          </w:tcPr>
          <w:p w14:paraId="5371A5EB" w14:textId="77777777">
            <w:pPr>
              <w:spacing w:after="0" w:line="240" w:lineRule="auto"/>
            </w:pPr>
            <w:r>
              <w:rPr>
                <w:sz w:val="14"/>
              </w:rPr>
              <w:t>(general local budgetary expenditure − general local budgetary revenue) / GDP</w:t>
            </w:r>
          </w:p>
        </w:tc>
        <w:tc>
          <w:tcPr>
            <w:tcW w:w="1133" w:type="dxa"/>
            <w:tcMar>
              <w:top w:w="55" w:type="dxa"/>
              <w:left w:w="60" w:type="dxa"/>
              <w:bottom w:w="55" w:type="dxa"/>
              <w:right w:w="60" w:type="dxa"/>
            </w:tcMar>
            <w:vAlign w:val="center"/>
          </w:tcPr>
          <w:p w14:paraId="49F70CA0" w14:textId="77777777">
            <w:pPr>
              <w:spacing w:after="0" w:line="240" w:lineRule="auto"/>
            </w:pPr>
            <w:r>
              <w:rPr>
                <w:sz w:val="14"/>
              </w:rPr>
              <w:t>Ratio</w:t>
            </w:r>
          </w:p>
        </w:tc>
        <w:tc>
          <w:tcPr>
            <w:tcW w:w="907" w:type="dxa"/>
            <w:tcMar>
              <w:top w:w="55" w:type="dxa"/>
              <w:left w:w="60" w:type="dxa"/>
              <w:bottom w:w="55" w:type="dxa"/>
              <w:right w:w="60" w:type="dxa"/>
            </w:tcMar>
            <w:vAlign w:val="center"/>
          </w:tcPr>
          <w:p w14:paraId="25AC3151" w14:textId="77777777">
            <w:pPr>
              <w:spacing w:after="0" w:line="240" w:lineRule="auto"/>
            </w:pPr>
            <w:r>
              <w:rPr>
                <w:sz w:val="14"/>
              </w:rPr>
              <w:t>S1/S2/S5</w:t>
            </w:r>
          </w:p>
        </w:tc>
      </w:tr>
      <w:tr w14:paraId="639EA035" w14:textId="77777777">
        <w:trPr>
          <w:cantSplit/>
          <w:jc w:val="center"/>
        </w:trPr>
        <w:tc>
          <w:tcPr>
            <w:tcW w:w="453" w:type="dxa"/>
            <w:tcMar>
              <w:top w:w="55" w:type="dxa"/>
              <w:left w:w="60" w:type="dxa"/>
              <w:bottom w:w="55" w:type="dxa"/>
              <w:right w:w="60" w:type="dxa"/>
            </w:tcMar>
            <w:vAlign w:val="center"/>
          </w:tcPr>
          <w:p w14:paraId="66AC02D6" w14:textId="77777777">
            <w:pPr>
              <w:spacing w:after="0" w:line="240" w:lineRule="auto"/>
            </w:pPr>
            <w:r>
              <w:rPr>
                <w:sz w:val="14"/>
              </w:rPr>
              <w:t>8</w:t>
            </w:r>
          </w:p>
        </w:tc>
        <w:tc>
          <w:tcPr>
            <w:tcW w:w="2607" w:type="dxa"/>
            <w:tcMar>
              <w:top w:w="55" w:type="dxa"/>
              <w:left w:w="60" w:type="dxa"/>
              <w:bottom w:w="55" w:type="dxa"/>
              <w:right w:w="60" w:type="dxa"/>
            </w:tcMar>
            <w:vAlign w:val="center"/>
          </w:tcPr>
          <w:p w14:paraId="6FF5C712" w14:textId="77777777">
            <w:pPr>
              <w:spacing w:after="0" w:line="240" w:lineRule="auto"/>
            </w:pPr>
            <w:r>
              <w:rPr>
                <w:sz w:val="14"/>
              </w:rPr>
              <w:t>Government investment and public services</w:t>
            </w:r>
          </w:p>
        </w:tc>
        <w:tc>
          <w:tcPr>
            <w:tcW w:w="2040" w:type="dxa"/>
            <w:tcMar>
              <w:top w:w="55" w:type="dxa"/>
              <w:left w:w="60" w:type="dxa"/>
              <w:bottom w:w="55" w:type="dxa"/>
              <w:right w:w="60" w:type="dxa"/>
            </w:tcMar>
            <w:vAlign w:val="center"/>
          </w:tcPr>
          <w:p w14:paraId="42E2FCFE" w14:textId="77777777">
            <w:pPr>
              <w:spacing w:after="0" w:line="240" w:lineRule="auto"/>
            </w:pPr>
            <w:r>
              <w:rPr>
                <w:sz w:val="14"/>
              </w:rPr>
              <w:t>Education expenditure</w:t>
            </w:r>
          </w:p>
        </w:tc>
        <w:tc>
          <w:tcPr>
            <w:tcW w:w="2494" w:type="dxa"/>
            <w:tcMar>
              <w:top w:w="55" w:type="dxa"/>
              <w:left w:w="60" w:type="dxa"/>
              <w:bottom w:w="55" w:type="dxa"/>
              <w:right w:w="60" w:type="dxa"/>
            </w:tcMar>
            <w:vAlign w:val="center"/>
          </w:tcPr>
          <w:p w14:paraId="19107511" w14:textId="77777777">
            <w:pPr>
              <w:spacing w:after="0" w:line="240" w:lineRule="auto"/>
            </w:pPr>
            <w:r>
              <w:rPr>
                <w:sz w:val="14"/>
              </w:rPr>
              <w:t>education_expenditure</w:t>
            </w:r>
          </w:p>
        </w:tc>
        <w:tc>
          <w:tcPr>
            <w:tcW w:w="4818" w:type="dxa"/>
            <w:tcMar>
              <w:top w:w="55" w:type="dxa"/>
              <w:left w:w="60" w:type="dxa"/>
              <w:bottom w:w="55" w:type="dxa"/>
              <w:right w:w="60" w:type="dxa"/>
            </w:tcMar>
            <w:vAlign w:val="center"/>
          </w:tcPr>
          <w:p w14:paraId="2767CA05" w14:textId="77777777">
            <w:pPr>
              <w:spacing w:after="0" w:line="240" w:lineRule="auto"/>
            </w:pPr>
            <w:r>
              <w:rPr>
                <w:sz w:val="14"/>
              </w:rPr>
              <w:t>education expenditure / general local budgetary expenditure</w:t>
            </w:r>
          </w:p>
        </w:tc>
        <w:tc>
          <w:tcPr>
            <w:tcW w:w="1133" w:type="dxa"/>
            <w:tcMar>
              <w:top w:w="55" w:type="dxa"/>
              <w:left w:w="60" w:type="dxa"/>
              <w:bottom w:w="55" w:type="dxa"/>
              <w:right w:w="60" w:type="dxa"/>
            </w:tcMar>
            <w:vAlign w:val="center"/>
          </w:tcPr>
          <w:p w14:paraId="53BDE82C" w14:textId="77777777">
            <w:pPr>
              <w:spacing w:after="0" w:line="240" w:lineRule="auto"/>
            </w:pPr>
            <w:r>
              <w:rPr>
                <w:sz w:val="14"/>
              </w:rPr>
              <w:t>Ratio</w:t>
            </w:r>
          </w:p>
        </w:tc>
        <w:tc>
          <w:tcPr>
            <w:tcW w:w="907" w:type="dxa"/>
            <w:tcMar>
              <w:top w:w="55" w:type="dxa"/>
              <w:left w:w="60" w:type="dxa"/>
              <w:bottom w:w="55" w:type="dxa"/>
              <w:right w:w="60" w:type="dxa"/>
            </w:tcMar>
            <w:vAlign w:val="center"/>
          </w:tcPr>
          <w:p w14:paraId="3780CF54" w14:textId="77777777">
            <w:pPr>
              <w:spacing w:after="0" w:line="240" w:lineRule="auto"/>
            </w:pPr>
            <w:r>
              <w:rPr>
                <w:sz w:val="14"/>
              </w:rPr>
              <w:t>S1/S2/S5</w:t>
            </w:r>
          </w:p>
        </w:tc>
      </w:tr>
      <w:tr w14:paraId="3F09954C" w14:textId="77777777">
        <w:trPr>
          <w:cantSplit/>
          <w:jc w:val="center"/>
        </w:trPr>
        <w:tc>
          <w:tcPr>
            <w:tcW w:w="453" w:type="dxa"/>
            <w:tcMar>
              <w:top w:w="55" w:type="dxa"/>
              <w:left w:w="60" w:type="dxa"/>
              <w:bottom w:w="55" w:type="dxa"/>
              <w:right w:w="60" w:type="dxa"/>
            </w:tcMar>
            <w:vAlign w:val="center"/>
          </w:tcPr>
          <w:p w14:paraId="5774F129" w14:textId="77777777">
            <w:pPr>
              <w:spacing w:after="0" w:line="240" w:lineRule="auto"/>
            </w:pPr>
            <w:r>
              <w:rPr>
                <w:sz w:val="14"/>
              </w:rPr>
              <w:t>9</w:t>
            </w:r>
          </w:p>
        </w:tc>
        <w:tc>
          <w:tcPr>
            <w:tcW w:w="2607" w:type="dxa"/>
            <w:tcMar>
              <w:top w:w="55" w:type="dxa"/>
              <w:left w:w="60" w:type="dxa"/>
              <w:bottom w:w="55" w:type="dxa"/>
              <w:right w:w="60" w:type="dxa"/>
            </w:tcMar>
            <w:vAlign w:val="center"/>
          </w:tcPr>
          <w:p w14:paraId="3C549EEA" w14:textId="77777777">
            <w:pPr>
              <w:spacing w:after="0" w:line="240" w:lineRule="auto"/>
            </w:pPr>
            <w:r>
              <w:rPr>
                <w:sz w:val="14"/>
              </w:rPr>
              <w:t>Government investment and public services</w:t>
            </w:r>
          </w:p>
        </w:tc>
        <w:tc>
          <w:tcPr>
            <w:tcW w:w="2040" w:type="dxa"/>
            <w:tcMar>
              <w:top w:w="55" w:type="dxa"/>
              <w:left w:w="60" w:type="dxa"/>
              <w:bottom w:w="55" w:type="dxa"/>
              <w:right w:w="60" w:type="dxa"/>
            </w:tcMar>
            <w:vAlign w:val="center"/>
          </w:tcPr>
          <w:p w14:paraId="15615BDD" w14:textId="77777777">
            <w:pPr>
              <w:spacing w:after="0" w:line="240" w:lineRule="auto"/>
            </w:pPr>
            <w:r>
              <w:rPr>
                <w:sz w:val="14"/>
              </w:rPr>
              <w:t>Healthcare resources</w:t>
            </w:r>
          </w:p>
        </w:tc>
        <w:tc>
          <w:tcPr>
            <w:tcW w:w="2494" w:type="dxa"/>
            <w:tcMar>
              <w:top w:w="55" w:type="dxa"/>
              <w:left w:w="60" w:type="dxa"/>
              <w:bottom w:w="55" w:type="dxa"/>
              <w:right w:w="60" w:type="dxa"/>
            </w:tcMar>
            <w:vAlign w:val="center"/>
          </w:tcPr>
          <w:p w14:paraId="530DF37E" w14:textId="77777777">
            <w:pPr>
              <w:spacing w:after="0" w:line="240" w:lineRule="auto"/>
            </w:pPr>
            <w:r>
              <w:rPr>
                <w:sz w:val="14"/>
              </w:rPr>
              <w:t>healthcare_resources</w:t>
            </w:r>
          </w:p>
        </w:tc>
        <w:tc>
          <w:tcPr>
            <w:tcW w:w="4818" w:type="dxa"/>
            <w:tcMar>
              <w:top w:w="55" w:type="dxa"/>
              <w:left w:w="60" w:type="dxa"/>
              <w:bottom w:w="55" w:type="dxa"/>
              <w:right w:w="60" w:type="dxa"/>
            </w:tcMar>
            <w:vAlign w:val="center"/>
          </w:tcPr>
          <w:p w14:paraId="59430A2E" w14:textId="77777777">
            <w:pPr>
              <w:spacing w:after="0" w:line="240" w:lineRule="auto"/>
            </w:pPr>
            <w:r>
              <w:rPr>
                <w:sz w:val="14"/>
              </w:rPr>
              <w:t>(hospital beds + township health center beds) / year-end total population × 100</w:t>
            </w:r>
          </w:p>
        </w:tc>
        <w:tc>
          <w:tcPr>
            <w:tcW w:w="1133" w:type="dxa"/>
            <w:tcMar>
              <w:top w:w="55" w:type="dxa"/>
              <w:left w:w="60" w:type="dxa"/>
              <w:bottom w:w="55" w:type="dxa"/>
              <w:right w:w="60" w:type="dxa"/>
            </w:tcMar>
            <w:vAlign w:val="center"/>
          </w:tcPr>
          <w:p w14:paraId="7BEA65A4" w14:textId="77777777">
            <w:pPr>
              <w:spacing w:after="0" w:line="240" w:lineRule="auto"/>
            </w:pPr>
            <w:r>
              <w:rPr>
                <w:sz w:val="14"/>
              </w:rPr>
              <w:t>Beds per 100 persons</w:t>
            </w:r>
          </w:p>
        </w:tc>
        <w:tc>
          <w:tcPr>
            <w:tcW w:w="907" w:type="dxa"/>
            <w:tcMar>
              <w:top w:w="55" w:type="dxa"/>
              <w:left w:w="60" w:type="dxa"/>
              <w:bottom w:w="55" w:type="dxa"/>
              <w:right w:w="60" w:type="dxa"/>
            </w:tcMar>
            <w:vAlign w:val="center"/>
          </w:tcPr>
          <w:p w14:paraId="6A4A4A19" w14:textId="77777777">
            <w:pPr>
              <w:spacing w:after="0" w:line="240" w:lineRule="auto"/>
            </w:pPr>
            <w:r>
              <w:rPr>
                <w:sz w:val="14"/>
              </w:rPr>
              <w:t>S1/S2/S5</w:t>
            </w:r>
          </w:p>
        </w:tc>
      </w:tr>
      <w:tr w14:paraId="192CD87B" w14:textId="77777777">
        <w:trPr>
          <w:cantSplit/>
          <w:jc w:val="center"/>
        </w:trPr>
        <w:tc>
          <w:tcPr>
            <w:tcW w:w="453" w:type="dxa"/>
            <w:tcMar>
              <w:top w:w="55" w:type="dxa"/>
              <w:left w:w="60" w:type="dxa"/>
              <w:bottom w:w="55" w:type="dxa"/>
              <w:right w:w="60" w:type="dxa"/>
            </w:tcMar>
            <w:vAlign w:val="center"/>
          </w:tcPr>
          <w:p w14:paraId="6DB153E2" w14:textId="77777777">
            <w:pPr>
              <w:spacing w:after="0" w:line="240" w:lineRule="auto"/>
            </w:pPr>
            <w:r>
              <w:rPr>
                <w:sz w:val="14"/>
              </w:rPr>
              <w:t>10</w:t>
            </w:r>
          </w:p>
        </w:tc>
        <w:tc>
          <w:tcPr>
            <w:tcW w:w="2607" w:type="dxa"/>
            <w:tcMar>
              <w:top w:w="55" w:type="dxa"/>
              <w:left w:w="60" w:type="dxa"/>
              <w:bottom w:w="55" w:type="dxa"/>
              <w:right w:w="60" w:type="dxa"/>
            </w:tcMar>
            <w:vAlign w:val="center"/>
          </w:tcPr>
          <w:p w14:paraId="46EBE5AF" w14:textId="77777777">
            <w:pPr>
              <w:spacing w:after="0" w:line="240" w:lineRule="auto"/>
            </w:pPr>
            <w:r>
              <w:rPr>
                <w:sz w:val="14"/>
              </w:rPr>
              <w:t>Industrial structure and platform carriers</w:t>
            </w:r>
          </w:p>
        </w:tc>
        <w:tc>
          <w:tcPr>
            <w:tcW w:w="2040" w:type="dxa"/>
            <w:tcMar>
              <w:top w:w="55" w:type="dxa"/>
              <w:left w:w="60" w:type="dxa"/>
              <w:bottom w:w="55" w:type="dxa"/>
              <w:right w:w="60" w:type="dxa"/>
            </w:tcMar>
            <w:vAlign w:val="center"/>
          </w:tcPr>
          <w:p w14:paraId="62D749A8" w14:textId="77777777">
            <w:pPr>
              <w:spacing w:after="0" w:line="240" w:lineRule="auto"/>
            </w:pPr>
            <w:r>
              <w:rPr>
                <w:sz w:val="14"/>
              </w:rPr>
              <w:t>Service sector share</w:t>
            </w:r>
          </w:p>
        </w:tc>
        <w:tc>
          <w:tcPr>
            <w:tcW w:w="2494" w:type="dxa"/>
            <w:tcMar>
              <w:top w:w="55" w:type="dxa"/>
              <w:left w:w="60" w:type="dxa"/>
              <w:bottom w:w="55" w:type="dxa"/>
              <w:right w:w="60" w:type="dxa"/>
            </w:tcMar>
            <w:vAlign w:val="center"/>
          </w:tcPr>
          <w:p w14:paraId="78319F20" w14:textId="77777777">
            <w:pPr>
              <w:spacing w:after="0" w:line="240" w:lineRule="auto"/>
            </w:pPr>
            <w:r>
              <w:rPr>
                <w:sz w:val="14"/>
              </w:rPr>
              <w:t>service_sector_share</w:t>
            </w:r>
          </w:p>
        </w:tc>
        <w:tc>
          <w:tcPr>
            <w:tcW w:w="4818" w:type="dxa"/>
            <w:tcMar>
              <w:top w:w="55" w:type="dxa"/>
              <w:left w:w="60" w:type="dxa"/>
              <w:bottom w:w="55" w:type="dxa"/>
              <w:right w:w="60" w:type="dxa"/>
            </w:tcMar>
            <w:vAlign w:val="center"/>
          </w:tcPr>
          <w:p w14:paraId="22B27A73" w14:textId="77777777">
            <w:pPr>
              <w:spacing w:after="0" w:line="240" w:lineRule="auto"/>
            </w:pPr>
            <w:r>
              <w:rPr>
                <w:sz w:val="14"/>
              </w:rPr>
              <w:t>value added of tertiary industry / GDP</w:t>
            </w:r>
          </w:p>
        </w:tc>
        <w:tc>
          <w:tcPr>
            <w:tcW w:w="1133" w:type="dxa"/>
            <w:tcMar>
              <w:top w:w="55" w:type="dxa"/>
              <w:left w:w="60" w:type="dxa"/>
              <w:bottom w:w="55" w:type="dxa"/>
              <w:right w:w="60" w:type="dxa"/>
            </w:tcMar>
            <w:vAlign w:val="center"/>
          </w:tcPr>
          <w:p w14:paraId="34104FF1" w14:textId="77777777">
            <w:pPr>
              <w:spacing w:after="0" w:line="240" w:lineRule="auto"/>
            </w:pPr>
            <w:r>
              <w:rPr>
                <w:sz w:val="14"/>
              </w:rPr>
              <w:t>Ratio</w:t>
            </w:r>
          </w:p>
        </w:tc>
        <w:tc>
          <w:tcPr>
            <w:tcW w:w="907" w:type="dxa"/>
            <w:tcMar>
              <w:top w:w="55" w:type="dxa"/>
              <w:left w:w="60" w:type="dxa"/>
              <w:bottom w:w="55" w:type="dxa"/>
              <w:right w:w="60" w:type="dxa"/>
            </w:tcMar>
            <w:vAlign w:val="center"/>
          </w:tcPr>
          <w:p w14:paraId="70D792EF" w14:textId="77777777">
            <w:pPr>
              <w:spacing w:after="0" w:line="240" w:lineRule="auto"/>
            </w:pPr>
            <w:r>
              <w:rPr>
                <w:sz w:val="14"/>
              </w:rPr>
              <w:t>S1/S2/S5</w:t>
            </w:r>
          </w:p>
        </w:tc>
      </w:tr>
      <w:tr w14:paraId="293693A0" w14:textId="77777777">
        <w:trPr>
          <w:cantSplit/>
          <w:jc w:val="center"/>
        </w:trPr>
        <w:tc>
          <w:tcPr>
            <w:tcW w:w="453" w:type="dxa"/>
            <w:tcMar>
              <w:top w:w="55" w:type="dxa"/>
              <w:left w:w="60" w:type="dxa"/>
              <w:bottom w:w="55" w:type="dxa"/>
              <w:right w:w="60" w:type="dxa"/>
            </w:tcMar>
            <w:vAlign w:val="center"/>
          </w:tcPr>
          <w:p w14:paraId="6879B1AF" w14:textId="77777777">
            <w:pPr>
              <w:spacing w:after="0" w:line="240" w:lineRule="auto"/>
            </w:pPr>
            <w:r>
              <w:rPr>
                <w:sz w:val="14"/>
              </w:rPr>
              <w:t>11</w:t>
            </w:r>
          </w:p>
        </w:tc>
        <w:tc>
          <w:tcPr>
            <w:tcW w:w="2607" w:type="dxa"/>
            <w:tcMar>
              <w:top w:w="55" w:type="dxa"/>
              <w:left w:w="60" w:type="dxa"/>
              <w:bottom w:w="55" w:type="dxa"/>
              <w:right w:w="60" w:type="dxa"/>
            </w:tcMar>
            <w:vAlign w:val="center"/>
          </w:tcPr>
          <w:p w14:paraId="1FA27FF6" w14:textId="77777777">
            <w:pPr>
              <w:spacing w:after="0" w:line="240" w:lineRule="auto"/>
            </w:pPr>
            <w:r>
              <w:rPr>
                <w:sz w:val="14"/>
              </w:rPr>
              <w:t>Industrial structure and platform carriers</w:t>
            </w:r>
          </w:p>
        </w:tc>
        <w:tc>
          <w:tcPr>
            <w:tcW w:w="2040" w:type="dxa"/>
            <w:tcMar>
              <w:top w:w="55" w:type="dxa"/>
              <w:left w:w="60" w:type="dxa"/>
              <w:bottom w:w="55" w:type="dxa"/>
              <w:right w:w="60" w:type="dxa"/>
            </w:tcMar>
            <w:vAlign w:val="center"/>
          </w:tcPr>
          <w:p w14:paraId="3813BDBC" w14:textId="77777777">
            <w:pPr>
              <w:spacing w:after="0" w:line="240" w:lineRule="auto"/>
            </w:pPr>
            <w:r>
              <w:rPr>
                <w:sz w:val="14"/>
              </w:rPr>
              <w:t>Industrial transformation</w:t>
            </w:r>
          </w:p>
        </w:tc>
        <w:tc>
          <w:tcPr>
            <w:tcW w:w="2494" w:type="dxa"/>
            <w:tcMar>
              <w:top w:w="55" w:type="dxa"/>
              <w:left w:w="60" w:type="dxa"/>
              <w:bottom w:w="55" w:type="dxa"/>
              <w:right w:w="60" w:type="dxa"/>
            </w:tcMar>
            <w:vAlign w:val="center"/>
          </w:tcPr>
          <w:p w14:paraId="6862A611" w14:textId="77777777">
            <w:pPr>
              <w:spacing w:after="0" w:line="240" w:lineRule="auto"/>
            </w:pPr>
            <w:r>
              <w:rPr>
                <w:sz w:val="14"/>
              </w:rPr>
              <w:t>industrial_transformation</w:t>
            </w:r>
          </w:p>
        </w:tc>
        <w:tc>
          <w:tcPr>
            <w:tcW w:w="4818" w:type="dxa"/>
            <w:tcMar>
              <w:top w:w="55" w:type="dxa"/>
              <w:left w:w="60" w:type="dxa"/>
              <w:bottom w:w="55" w:type="dxa"/>
              <w:right w:w="60" w:type="dxa"/>
            </w:tcMar>
            <w:vAlign w:val="center"/>
          </w:tcPr>
          <w:p w14:paraId="2B89D309" w14:textId="77777777">
            <w:pPr>
              <w:spacing w:after="0" w:line="240" w:lineRule="auto"/>
            </w:pPr>
            <w:r>
              <w:rPr>
                <w:sz w:val="14"/>
              </w:rPr>
              <w:t>value added of tertiary industry / value added of secondary industry</w:t>
            </w:r>
          </w:p>
        </w:tc>
        <w:tc>
          <w:tcPr>
            <w:tcW w:w="1133" w:type="dxa"/>
            <w:tcMar>
              <w:top w:w="55" w:type="dxa"/>
              <w:left w:w="60" w:type="dxa"/>
              <w:bottom w:w="55" w:type="dxa"/>
              <w:right w:w="60" w:type="dxa"/>
            </w:tcMar>
            <w:vAlign w:val="center"/>
          </w:tcPr>
          <w:p w14:paraId="6171D995" w14:textId="77777777">
            <w:pPr>
              <w:spacing w:after="0" w:line="240" w:lineRule="auto"/>
            </w:pPr>
            <w:r>
              <w:rPr>
                <w:sz w:val="14"/>
              </w:rPr>
              <w:t>Ratio</w:t>
            </w:r>
          </w:p>
        </w:tc>
        <w:tc>
          <w:tcPr>
            <w:tcW w:w="907" w:type="dxa"/>
            <w:tcMar>
              <w:top w:w="55" w:type="dxa"/>
              <w:left w:w="60" w:type="dxa"/>
              <w:bottom w:w="55" w:type="dxa"/>
              <w:right w:w="60" w:type="dxa"/>
            </w:tcMar>
            <w:vAlign w:val="center"/>
          </w:tcPr>
          <w:p w14:paraId="67B516BF" w14:textId="77777777">
            <w:pPr>
              <w:spacing w:after="0" w:line="240" w:lineRule="auto"/>
            </w:pPr>
            <w:r>
              <w:rPr>
                <w:sz w:val="14"/>
              </w:rPr>
              <w:t>S1/S2/S5</w:t>
            </w:r>
          </w:p>
        </w:tc>
      </w:tr>
      <w:tr w14:paraId="46E02F0A" w14:textId="77777777">
        <w:trPr>
          <w:cantSplit/>
          <w:jc w:val="center"/>
        </w:trPr>
        <w:tc>
          <w:tcPr>
            <w:tcW w:w="453" w:type="dxa"/>
            <w:tcMar>
              <w:top w:w="55" w:type="dxa"/>
              <w:left w:w="60" w:type="dxa"/>
              <w:bottom w:w="55" w:type="dxa"/>
              <w:right w:w="60" w:type="dxa"/>
            </w:tcMar>
            <w:vAlign w:val="center"/>
          </w:tcPr>
          <w:p w14:paraId="2DCA2CBB" w14:textId="77777777">
            <w:pPr>
              <w:spacing w:after="0" w:line="240" w:lineRule="auto"/>
            </w:pPr>
            <w:r>
              <w:rPr>
                <w:sz w:val="14"/>
              </w:rPr>
              <w:t>12</w:t>
            </w:r>
          </w:p>
        </w:tc>
        <w:tc>
          <w:tcPr>
            <w:tcW w:w="2607" w:type="dxa"/>
            <w:tcMar>
              <w:top w:w="55" w:type="dxa"/>
              <w:left w:w="60" w:type="dxa"/>
              <w:bottom w:w="55" w:type="dxa"/>
              <w:right w:w="60" w:type="dxa"/>
            </w:tcMar>
            <w:vAlign w:val="center"/>
          </w:tcPr>
          <w:p w14:paraId="4022BFF9" w14:textId="77777777">
            <w:pPr>
              <w:spacing w:after="0" w:line="240" w:lineRule="auto"/>
            </w:pPr>
            <w:r>
              <w:rPr>
                <w:sz w:val="14"/>
              </w:rPr>
              <w:t>Industrial structure and platform carriers</w:t>
            </w:r>
          </w:p>
        </w:tc>
        <w:tc>
          <w:tcPr>
            <w:tcW w:w="2040" w:type="dxa"/>
            <w:tcMar>
              <w:top w:w="55" w:type="dxa"/>
              <w:left w:w="60" w:type="dxa"/>
              <w:bottom w:w="55" w:type="dxa"/>
              <w:right w:w="60" w:type="dxa"/>
            </w:tcMar>
            <w:vAlign w:val="center"/>
          </w:tcPr>
          <w:p w14:paraId="102B9C96" w14:textId="77777777">
            <w:pPr>
              <w:spacing w:after="0" w:line="240" w:lineRule="auto"/>
            </w:pPr>
            <w:r>
              <w:rPr>
                <w:sz w:val="14"/>
              </w:rPr>
              <w:t>Manufacturing firms</w:t>
            </w:r>
          </w:p>
        </w:tc>
        <w:tc>
          <w:tcPr>
            <w:tcW w:w="2494" w:type="dxa"/>
            <w:tcMar>
              <w:top w:w="55" w:type="dxa"/>
              <w:left w:w="60" w:type="dxa"/>
              <w:bottom w:w="55" w:type="dxa"/>
              <w:right w:w="60" w:type="dxa"/>
            </w:tcMar>
            <w:vAlign w:val="center"/>
          </w:tcPr>
          <w:p w14:paraId="7422D3E5" w14:textId="77777777">
            <w:pPr>
              <w:spacing w:after="0" w:line="240" w:lineRule="auto"/>
            </w:pPr>
            <w:r>
              <w:rPr>
                <w:sz w:val="14"/>
              </w:rPr>
              <w:t>manufacturing_firms</w:t>
            </w:r>
          </w:p>
        </w:tc>
        <w:tc>
          <w:tcPr>
            <w:tcW w:w="4818" w:type="dxa"/>
            <w:tcMar>
              <w:top w:w="55" w:type="dxa"/>
              <w:left w:w="60" w:type="dxa"/>
              <w:bottom w:w="55" w:type="dxa"/>
              <w:right w:w="60" w:type="dxa"/>
            </w:tcMar>
            <w:vAlign w:val="center"/>
          </w:tcPr>
          <w:p w14:paraId="7727FB3D" w14:textId="77777777">
            <w:pPr>
              <w:spacing w:after="0" w:line="240" w:lineRule="auto"/>
            </w:pPr>
            <w:r>
              <w:rPr>
                <w:sz w:val="14"/>
              </w:rPr>
              <w:t>ln(number of industrial enterprises above designated size + 1)</w:t>
            </w:r>
          </w:p>
        </w:tc>
        <w:tc>
          <w:tcPr>
            <w:tcW w:w="1133" w:type="dxa"/>
            <w:tcMar>
              <w:top w:w="55" w:type="dxa"/>
              <w:left w:w="60" w:type="dxa"/>
              <w:bottom w:w="55" w:type="dxa"/>
              <w:right w:w="60" w:type="dxa"/>
            </w:tcMar>
            <w:vAlign w:val="center"/>
          </w:tcPr>
          <w:p w14:paraId="53DE4786"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116ABCF8" w14:textId="77777777">
            <w:pPr>
              <w:spacing w:after="0" w:line="240" w:lineRule="auto"/>
            </w:pPr>
            <w:r>
              <w:rPr>
                <w:sz w:val="14"/>
              </w:rPr>
              <w:t>S1/S2/S5</w:t>
            </w:r>
          </w:p>
        </w:tc>
      </w:tr>
      <w:tr w14:paraId="3857A07D" w14:textId="77777777">
        <w:trPr>
          <w:cantSplit/>
          <w:jc w:val="center"/>
        </w:trPr>
        <w:tc>
          <w:tcPr>
            <w:tcW w:w="453" w:type="dxa"/>
            <w:tcMar>
              <w:top w:w="55" w:type="dxa"/>
              <w:left w:w="60" w:type="dxa"/>
              <w:bottom w:w="55" w:type="dxa"/>
              <w:right w:w="60" w:type="dxa"/>
            </w:tcMar>
            <w:vAlign w:val="center"/>
          </w:tcPr>
          <w:p w14:paraId="21796E46" w14:textId="77777777">
            <w:pPr>
              <w:spacing w:after="0" w:line="240" w:lineRule="auto"/>
            </w:pPr>
            <w:r>
              <w:rPr>
                <w:sz w:val="14"/>
              </w:rPr>
              <w:t>13</w:t>
            </w:r>
          </w:p>
        </w:tc>
        <w:tc>
          <w:tcPr>
            <w:tcW w:w="2607" w:type="dxa"/>
            <w:tcMar>
              <w:top w:w="55" w:type="dxa"/>
              <w:left w:w="60" w:type="dxa"/>
              <w:bottom w:w="55" w:type="dxa"/>
              <w:right w:w="60" w:type="dxa"/>
            </w:tcMar>
            <w:vAlign w:val="center"/>
          </w:tcPr>
          <w:p w14:paraId="4A882C86" w14:textId="77777777">
            <w:pPr>
              <w:spacing w:after="0" w:line="240" w:lineRule="auto"/>
            </w:pPr>
            <w:r>
              <w:rPr>
                <w:sz w:val="14"/>
              </w:rPr>
              <w:t>Industrial structure and platform carriers</w:t>
            </w:r>
          </w:p>
        </w:tc>
        <w:tc>
          <w:tcPr>
            <w:tcW w:w="2040" w:type="dxa"/>
            <w:tcMar>
              <w:top w:w="55" w:type="dxa"/>
              <w:left w:w="60" w:type="dxa"/>
              <w:bottom w:w="55" w:type="dxa"/>
              <w:right w:w="60" w:type="dxa"/>
            </w:tcMar>
            <w:vAlign w:val="center"/>
          </w:tcPr>
          <w:p w14:paraId="6520FA40" w14:textId="77777777">
            <w:pPr>
              <w:spacing w:after="0" w:line="240" w:lineRule="auto"/>
            </w:pPr>
            <w:r>
              <w:rPr>
                <w:sz w:val="14"/>
              </w:rPr>
              <w:t>Development zones</w:t>
            </w:r>
          </w:p>
        </w:tc>
        <w:tc>
          <w:tcPr>
            <w:tcW w:w="2494" w:type="dxa"/>
            <w:tcMar>
              <w:top w:w="55" w:type="dxa"/>
              <w:left w:w="60" w:type="dxa"/>
              <w:bottom w:w="55" w:type="dxa"/>
              <w:right w:w="60" w:type="dxa"/>
            </w:tcMar>
            <w:vAlign w:val="center"/>
          </w:tcPr>
          <w:p w14:paraId="3D2D66D5" w14:textId="77777777">
            <w:pPr>
              <w:spacing w:after="0" w:line="240" w:lineRule="auto"/>
            </w:pPr>
            <w:r>
              <w:rPr>
                <w:sz w:val="14"/>
              </w:rPr>
              <w:t>development_zones</w:t>
            </w:r>
          </w:p>
        </w:tc>
        <w:tc>
          <w:tcPr>
            <w:tcW w:w="4818" w:type="dxa"/>
            <w:tcMar>
              <w:top w:w="55" w:type="dxa"/>
              <w:left w:w="60" w:type="dxa"/>
              <w:bottom w:w="55" w:type="dxa"/>
              <w:right w:w="60" w:type="dxa"/>
            </w:tcMar>
            <w:vAlign w:val="center"/>
          </w:tcPr>
          <w:p w14:paraId="11CEBD58" w14:textId="77777777">
            <w:pPr>
              <w:spacing w:after="0" w:line="240" w:lineRule="auto"/>
            </w:pPr>
            <w:r>
              <w:rPr>
                <w:sz w:val="14"/>
              </w:rPr>
              <w:t>total number of national and provincial development-zone platforms owned by the city by the given year</w:t>
            </w:r>
          </w:p>
        </w:tc>
        <w:tc>
          <w:tcPr>
            <w:tcW w:w="1133" w:type="dxa"/>
            <w:tcMar>
              <w:top w:w="55" w:type="dxa"/>
              <w:left w:w="60" w:type="dxa"/>
              <w:bottom w:w="55" w:type="dxa"/>
              <w:right w:w="60" w:type="dxa"/>
            </w:tcMar>
            <w:vAlign w:val="center"/>
          </w:tcPr>
          <w:p w14:paraId="434282C7" w14:textId="77777777">
            <w:pPr>
              <w:spacing w:after="0" w:line="240" w:lineRule="auto"/>
            </w:pPr>
            <w:r>
              <w:rPr>
                <w:sz w:val="14"/>
              </w:rPr>
              <w:t>Count</w:t>
            </w:r>
          </w:p>
        </w:tc>
        <w:tc>
          <w:tcPr>
            <w:tcW w:w="907" w:type="dxa"/>
            <w:tcMar>
              <w:top w:w="55" w:type="dxa"/>
              <w:left w:w="60" w:type="dxa"/>
              <w:bottom w:w="55" w:type="dxa"/>
              <w:right w:w="60" w:type="dxa"/>
            </w:tcMar>
            <w:vAlign w:val="center"/>
          </w:tcPr>
          <w:p w14:paraId="699FF3C4" w14:textId="77777777">
            <w:pPr>
              <w:spacing w:after="0" w:line="240" w:lineRule="auto"/>
            </w:pPr>
            <w:r>
              <w:rPr>
                <w:sz w:val="14"/>
              </w:rPr>
              <w:t>S7</w:t>
            </w:r>
          </w:p>
        </w:tc>
      </w:tr>
      <w:tr w14:paraId="48FC6960" w14:textId="77777777">
        <w:trPr>
          <w:cantSplit/>
          <w:jc w:val="center"/>
        </w:trPr>
        <w:tc>
          <w:tcPr>
            <w:tcW w:w="453" w:type="dxa"/>
            <w:tcMar>
              <w:top w:w="55" w:type="dxa"/>
              <w:left w:w="60" w:type="dxa"/>
              <w:bottom w:w="55" w:type="dxa"/>
              <w:right w:w="60" w:type="dxa"/>
            </w:tcMar>
            <w:vAlign w:val="center"/>
          </w:tcPr>
          <w:p w14:paraId="14B49FAC" w14:textId="77777777">
            <w:pPr>
              <w:spacing w:after="0" w:line="240" w:lineRule="auto"/>
            </w:pPr>
            <w:r>
              <w:rPr>
                <w:sz w:val="14"/>
              </w:rPr>
              <w:lastRenderedPageBreak/>
              <w:t>14</w:t>
            </w:r>
          </w:p>
        </w:tc>
        <w:tc>
          <w:tcPr>
            <w:tcW w:w="2607" w:type="dxa"/>
            <w:tcMar>
              <w:top w:w="55" w:type="dxa"/>
              <w:left w:w="60" w:type="dxa"/>
              <w:bottom w:w="55" w:type="dxa"/>
              <w:right w:w="60" w:type="dxa"/>
            </w:tcMar>
            <w:vAlign w:val="center"/>
          </w:tcPr>
          <w:p w14:paraId="705E4F2A" w14:textId="77777777">
            <w:pPr>
              <w:spacing w:after="0" w:line="240" w:lineRule="auto"/>
            </w:pPr>
            <w:r>
              <w:rPr>
                <w:sz w:val="14"/>
              </w:rPr>
              <w:t>Human capital and R&amp;D factors</w:t>
            </w:r>
          </w:p>
        </w:tc>
        <w:tc>
          <w:tcPr>
            <w:tcW w:w="2040" w:type="dxa"/>
            <w:tcMar>
              <w:top w:w="55" w:type="dxa"/>
              <w:left w:w="60" w:type="dxa"/>
              <w:bottom w:w="55" w:type="dxa"/>
              <w:right w:w="60" w:type="dxa"/>
            </w:tcMar>
            <w:vAlign w:val="center"/>
          </w:tcPr>
          <w:p w14:paraId="6D0FFB9C" w14:textId="77777777">
            <w:pPr>
              <w:spacing w:after="0" w:line="240" w:lineRule="auto"/>
            </w:pPr>
            <w:r>
              <w:rPr>
                <w:sz w:val="14"/>
              </w:rPr>
              <w:t>Higher education students</w:t>
            </w:r>
          </w:p>
        </w:tc>
        <w:tc>
          <w:tcPr>
            <w:tcW w:w="2494" w:type="dxa"/>
            <w:tcMar>
              <w:top w:w="55" w:type="dxa"/>
              <w:left w:w="60" w:type="dxa"/>
              <w:bottom w:w="55" w:type="dxa"/>
              <w:right w:w="60" w:type="dxa"/>
            </w:tcMar>
            <w:vAlign w:val="center"/>
          </w:tcPr>
          <w:p w14:paraId="19348B88" w14:textId="77777777">
            <w:pPr>
              <w:spacing w:after="0" w:line="240" w:lineRule="auto"/>
            </w:pPr>
            <w:r>
              <w:rPr>
                <w:sz w:val="14"/>
              </w:rPr>
              <w:t>higher_education_students</w:t>
            </w:r>
          </w:p>
        </w:tc>
        <w:tc>
          <w:tcPr>
            <w:tcW w:w="4818" w:type="dxa"/>
            <w:tcMar>
              <w:top w:w="55" w:type="dxa"/>
              <w:left w:w="60" w:type="dxa"/>
              <w:bottom w:w="55" w:type="dxa"/>
              <w:right w:w="60" w:type="dxa"/>
            </w:tcMar>
            <w:vAlign w:val="center"/>
          </w:tcPr>
          <w:p w14:paraId="0FD99DA0" w14:textId="77777777">
            <w:pPr>
              <w:spacing w:after="0" w:line="240" w:lineRule="auto"/>
            </w:pPr>
            <w:r>
              <w:rPr>
                <w:sz w:val="14"/>
              </w:rPr>
              <w:t>students enrolled in regular higher education institutions / year-end total population</w:t>
            </w:r>
          </w:p>
        </w:tc>
        <w:tc>
          <w:tcPr>
            <w:tcW w:w="1133" w:type="dxa"/>
            <w:tcMar>
              <w:top w:w="55" w:type="dxa"/>
              <w:left w:w="60" w:type="dxa"/>
              <w:bottom w:w="55" w:type="dxa"/>
              <w:right w:w="60" w:type="dxa"/>
            </w:tcMar>
            <w:vAlign w:val="center"/>
          </w:tcPr>
          <w:p w14:paraId="2A80C5F6" w14:textId="77777777">
            <w:pPr>
              <w:spacing w:after="0" w:line="240" w:lineRule="auto"/>
            </w:pPr>
            <w:r>
              <w:rPr>
                <w:sz w:val="14"/>
              </w:rPr>
              <w:t>Ratio</w:t>
            </w:r>
          </w:p>
        </w:tc>
        <w:tc>
          <w:tcPr>
            <w:tcW w:w="907" w:type="dxa"/>
            <w:tcMar>
              <w:top w:w="55" w:type="dxa"/>
              <w:left w:w="60" w:type="dxa"/>
              <w:bottom w:w="55" w:type="dxa"/>
              <w:right w:w="60" w:type="dxa"/>
            </w:tcMar>
            <w:vAlign w:val="center"/>
          </w:tcPr>
          <w:p w14:paraId="2937491B" w14:textId="77777777">
            <w:pPr>
              <w:spacing w:after="0" w:line="240" w:lineRule="auto"/>
            </w:pPr>
            <w:r>
              <w:rPr>
                <w:sz w:val="14"/>
              </w:rPr>
              <w:t>S1/S2/S5</w:t>
            </w:r>
          </w:p>
        </w:tc>
      </w:tr>
      <w:tr w14:paraId="683DCBD4" w14:textId="77777777">
        <w:trPr>
          <w:cantSplit/>
          <w:jc w:val="center"/>
        </w:trPr>
        <w:tc>
          <w:tcPr>
            <w:tcW w:w="453" w:type="dxa"/>
            <w:tcMar>
              <w:top w:w="55" w:type="dxa"/>
              <w:left w:w="60" w:type="dxa"/>
              <w:bottom w:w="55" w:type="dxa"/>
              <w:right w:w="60" w:type="dxa"/>
            </w:tcMar>
            <w:vAlign w:val="center"/>
          </w:tcPr>
          <w:p w14:paraId="1663562E" w14:textId="77777777">
            <w:pPr>
              <w:spacing w:after="0" w:line="240" w:lineRule="auto"/>
            </w:pPr>
            <w:r>
              <w:rPr>
                <w:sz w:val="14"/>
              </w:rPr>
              <w:t>15</w:t>
            </w:r>
          </w:p>
        </w:tc>
        <w:tc>
          <w:tcPr>
            <w:tcW w:w="2607" w:type="dxa"/>
            <w:tcMar>
              <w:top w:w="55" w:type="dxa"/>
              <w:left w:w="60" w:type="dxa"/>
              <w:bottom w:w="55" w:type="dxa"/>
              <w:right w:w="60" w:type="dxa"/>
            </w:tcMar>
            <w:vAlign w:val="center"/>
          </w:tcPr>
          <w:p w14:paraId="7BEDCF11" w14:textId="77777777">
            <w:pPr>
              <w:spacing w:after="0" w:line="240" w:lineRule="auto"/>
            </w:pPr>
            <w:r>
              <w:rPr>
                <w:sz w:val="14"/>
              </w:rPr>
              <w:t>Human capital and R&amp;D factors</w:t>
            </w:r>
          </w:p>
        </w:tc>
        <w:tc>
          <w:tcPr>
            <w:tcW w:w="2040" w:type="dxa"/>
            <w:tcMar>
              <w:top w:w="55" w:type="dxa"/>
              <w:left w:w="60" w:type="dxa"/>
              <w:bottom w:w="55" w:type="dxa"/>
              <w:right w:w="60" w:type="dxa"/>
            </w:tcMar>
            <w:vAlign w:val="center"/>
          </w:tcPr>
          <w:p w14:paraId="6D2DAD65" w14:textId="77777777">
            <w:pPr>
              <w:spacing w:after="0" w:line="240" w:lineRule="auto"/>
            </w:pPr>
            <w:r>
              <w:rPr>
                <w:sz w:val="14"/>
              </w:rPr>
              <w:t>R&amp;D personnel</w:t>
            </w:r>
          </w:p>
        </w:tc>
        <w:tc>
          <w:tcPr>
            <w:tcW w:w="2494" w:type="dxa"/>
            <w:tcMar>
              <w:top w:w="55" w:type="dxa"/>
              <w:left w:w="60" w:type="dxa"/>
              <w:bottom w:w="55" w:type="dxa"/>
              <w:right w:w="60" w:type="dxa"/>
            </w:tcMar>
            <w:vAlign w:val="center"/>
          </w:tcPr>
          <w:p w14:paraId="0C61DD07" w14:textId="77777777">
            <w:pPr>
              <w:spacing w:after="0" w:line="240" w:lineRule="auto"/>
            </w:pPr>
            <w:r>
              <w:rPr>
                <w:sz w:val="14"/>
              </w:rPr>
              <w:t>rd_personnel</w:t>
            </w:r>
          </w:p>
        </w:tc>
        <w:tc>
          <w:tcPr>
            <w:tcW w:w="4818" w:type="dxa"/>
            <w:tcMar>
              <w:top w:w="55" w:type="dxa"/>
              <w:left w:w="60" w:type="dxa"/>
              <w:bottom w:w="55" w:type="dxa"/>
              <w:right w:w="60" w:type="dxa"/>
            </w:tcMar>
            <w:vAlign w:val="center"/>
          </w:tcPr>
          <w:p w14:paraId="21690739" w14:textId="77777777">
            <w:pPr>
              <w:spacing w:after="0" w:line="240" w:lineRule="auto"/>
            </w:pPr>
            <w:r>
              <w:rPr>
                <w:sz w:val="14"/>
              </w:rPr>
              <w:t>ln(R&amp;D personnel + 1)</w:t>
            </w:r>
          </w:p>
        </w:tc>
        <w:tc>
          <w:tcPr>
            <w:tcW w:w="1133" w:type="dxa"/>
            <w:tcMar>
              <w:top w:w="55" w:type="dxa"/>
              <w:left w:w="60" w:type="dxa"/>
              <w:bottom w:w="55" w:type="dxa"/>
              <w:right w:w="60" w:type="dxa"/>
            </w:tcMar>
            <w:vAlign w:val="center"/>
          </w:tcPr>
          <w:p w14:paraId="5546D997"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1A16656D" w14:textId="77777777">
            <w:pPr>
              <w:spacing w:after="0" w:line="240" w:lineRule="auto"/>
            </w:pPr>
            <w:r>
              <w:rPr>
                <w:sz w:val="14"/>
              </w:rPr>
              <w:t>S3/S5</w:t>
            </w:r>
          </w:p>
        </w:tc>
      </w:tr>
    </w:tbl>
    <w:p w14:paraId="25C17DED" w14:textId="77777777">
      <w:pPr>
        <w:keepNext/>
        <w:spacing w:before="140" w:after="80" w:line="240" w:lineRule="auto"/>
        <w:jc w:val="center"/>
      </w:pPr>
      <w:r>
        <w:rPr>
          <w:b/>
          <w:sz w:val="20"/>
        </w:rPr>
        <w:t>Table S7. Interregional collaboration conditions: variable definitions, measurements, and sources</w:t>
      </w:r>
    </w:p>
    <w:tbl>
      <w:tblPr>
        <w:tblStyle w:val="aff1"/>
        <w:tblW w:w="0" w:type="auto"/>
        <w:jc w:val="center"/>
        <w:tblLayout w:type="fixed"/>
        <w:tblLook w:val="04A0" w:firstRow="1" w:lastRow="0" w:firstColumn="1" w:lastColumn="0" w:noHBand="0" w:noVBand="1"/>
      </w:tblPr>
      <w:tblGrid>
        <w:gridCol w:w="453"/>
        <w:gridCol w:w="2777"/>
        <w:gridCol w:w="2154"/>
        <w:gridCol w:w="2551"/>
        <w:gridCol w:w="4705"/>
        <w:gridCol w:w="1133"/>
        <w:gridCol w:w="907"/>
      </w:tblGrid>
      <w:tr w14:paraId="354AC4A0" w14:textId="77777777">
        <w:trPr>
          <w:cantSplit/>
          <w:tblHeader/>
          <w:jc w:val="center"/>
        </w:trPr>
        <w:tc>
          <w:tcPr>
            <w:tcW w:w="453" w:type="dxa"/>
            <w:shd w:val="clear" w:color="auto" w:fill="D9EAF7"/>
            <w:tcMar>
              <w:top w:w="55" w:type="dxa"/>
              <w:left w:w="60" w:type="dxa"/>
              <w:bottom w:w="55" w:type="dxa"/>
              <w:right w:w="60" w:type="dxa"/>
            </w:tcMar>
            <w:vAlign w:val="center"/>
          </w:tcPr>
          <w:p w14:paraId="0B08B4E2" w14:textId="77777777">
            <w:pPr>
              <w:spacing w:after="0" w:line="240" w:lineRule="auto"/>
              <w:jc w:val="center"/>
            </w:pPr>
            <w:r>
              <w:rPr>
                <w:b/>
                <w:sz w:val="14"/>
              </w:rPr>
              <w:t>No.</w:t>
            </w:r>
          </w:p>
        </w:tc>
        <w:tc>
          <w:tcPr>
            <w:tcW w:w="2777" w:type="dxa"/>
            <w:shd w:val="clear" w:color="auto" w:fill="D9EAF7"/>
            <w:tcMar>
              <w:top w:w="55" w:type="dxa"/>
              <w:left w:w="60" w:type="dxa"/>
              <w:bottom w:w="55" w:type="dxa"/>
              <w:right w:w="60" w:type="dxa"/>
            </w:tcMar>
            <w:vAlign w:val="center"/>
          </w:tcPr>
          <w:p w14:paraId="680FF606" w14:textId="77777777">
            <w:pPr>
              <w:spacing w:after="0" w:line="240" w:lineRule="auto"/>
              <w:jc w:val="center"/>
            </w:pPr>
            <w:r>
              <w:rPr>
                <w:b/>
                <w:sz w:val="14"/>
              </w:rPr>
              <w:t>Second-level category</w:t>
            </w:r>
          </w:p>
        </w:tc>
        <w:tc>
          <w:tcPr>
            <w:tcW w:w="2154" w:type="dxa"/>
            <w:shd w:val="clear" w:color="auto" w:fill="D9EAF7"/>
            <w:tcMar>
              <w:top w:w="55" w:type="dxa"/>
              <w:left w:w="60" w:type="dxa"/>
              <w:bottom w:w="55" w:type="dxa"/>
              <w:right w:w="60" w:type="dxa"/>
            </w:tcMar>
            <w:vAlign w:val="center"/>
          </w:tcPr>
          <w:p w14:paraId="475E3FA9" w14:textId="77777777">
            <w:pPr>
              <w:spacing w:after="0" w:line="240" w:lineRule="auto"/>
              <w:jc w:val="center"/>
            </w:pPr>
            <w:r>
              <w:rPr>
                <w:b/>
                <w:sz w:val="14"/>
              </w:rPr>
              <w:t>Variable</w:t>
            </w:r>
          </w:p>
        </w:tc>
        <w:tc>
          <w:tcPr>
            <w:tcW w:w="2551" w:type="dxa"/>
            <w:shd w:val="clear" w:color="auto" w:fill="D9EAF7"/>
            <w:tcMar>
              <w:top w:w="55" w:type="dxa"/>
              <w:left w:w="60" w:type="dxa"/>
              <w:bottom w:w="55" w:type="dxa"/>
              <w:right w:w="60" w:type="dxa"/>
            </w:tcMar>
            <w:vAlign w:val="center"/>
          </w:tcPr>
          <w:p w14:paraId="05BD1D6D" w14:textId="77777777">
            <w:pPr>
              <w:spacing w:after="0" w:line="240" w:lineRule="auto"/>
              <w:jc w:val="center"/>
            </w:pPr>
            <w:r>
              <w:rPr>
                <w:b/>
                <w:sz w:val="14"/>
              </w:rPr>
              <w:t>Field name</w:t>
            </w:r>
          </w:p>
        </w:tc>
        <w:tc>
          <w:tcPr>
            <w:tcW w:w="4705" w:type="dxa"/>
            <w:shd w:val="clear" w:color="auto" w:fill="D9EAF7"/>
            <w:tcMar>
              <w:top w:w="55" w:type="dxa"/>
              <w:left w:w="60" w:type="dxa"/>
              <w:bottom w:w="55" w:type="dxa"/>
              <w:right w:w="60" w:type="dxa"/>
            </w:tcMar>
            <w:vAlign w:val="center"/>
          </w:tcPr>
          <w:p w14:paraId="431E88B5" w14:textId="77777777">
            <w:pPr>
              <w:spacing w:after="0" w:line="240" w:lineRule="auto"/>
              <w:jc w:val="center"/>
            </w:pPr>
            <w:r>
              <w:rPr>
                <w:b/>
                <w:sz w:val="14"/>
              </w:rPr>
              <w:t>Measurement</w:t>
            </w:r>
          </w:p>
        </w:tc>
        <w:tc>
          <w:tcPr>
            <w:tcW w:w="1133" w:type="dxa"/>
            <w:shd w:val="clear" w:color="auto" w:fill="D9EAF7"/>
            <w:tcMar>
              <w:top w:w="55" w:type="dxa"/>
              <w:left w:w="60" w:type="dxa"/>
              <w:bottom w:w="55" w:type="dxa"/>
              <w:right w:w="60" w:type="dxa"/>
            </w:tcMar>
            <w:vAlign w:val="center"/>
          </w:tcPr>
          <w:p w14:paraId="056F64BE" w14:textId="77777777">
            <w:pPr>
              <w:spacing w:after="0" w:line="240" w:lineRule="auto"/>
              <w:jc w:val="center"/>
            </w:pPr>
            <w:r>
              <w:rPr>
                <w:b/>
                <w:sz w:val="14"/>
              </w:rPr>
              <w:t>Unit/scale</w:t>
            </w:r>
          </w:p>
        </w:tc>
        <w:tc>
          <w:tcPr>
            <w:tcW w:w="907" w:type="dxa"/>
            <w:shd w:val="clear" w:color="auto" w:fill="D9EAF7"/>
            <w:tcMar>
              <w:top w:w="55" w:type="dxa"/>
              <w:left w:w="60" w:type="dxa"/>
              <w:bottom w:w="55" w:type="dxa"/>
              <w:right w:w="60" w:type="dxa"/>
            </w:tcMar>
            <w:vAlign w:val="center"/>
          </w:tcPr>
          <w:p w14:paraId="1D789076" w14:textId="77777777">
            <w:pPr>
              <w:spacing w:after="0" w:line="240" w:lineRule="auto"/>
              <w:jc w:val="center"/>
            </w:pPr>
            <w:r>
              <w:rPr>
                <w:b/>
                <w:sz w:val="14"/>
              </w:rPr>
              <w:t>Source</w:t>
            </w:r>
          </w:p>
        </w:tc>
      </w:tr>
      <w:tr w14:paraId="5CEE84A4" w14:textId="77777777">
        <w:trPr>
          <w:cantSplit/>
          <w:jc w:val="center"/>
        </w:trPr>
        <w:tc>
          <w:tcPr>
            <w:tcW w:w="453" w:type="dxa"/>
            <w:tcMar>
              <w:top w:w="55" w:type="dxa"/>
              <w:left w:w="60" w:type="dxa"/>
              <w:bottom w:w="55" w:type="dxa"/>
              <w:right w:w="60" w:type="dxa"/>
            </w:tcMar>
            <w:vAlign w:val="center"/>
          </w:tcPr>
          <w:p w14:paraId="10660C17" w14:textId="77777777">
            <w:pPr>
              <w:spacing w:after="0" w:line="240" w:lineRule="auto"/>
            </w:pPr>
            <w:r>
              <w:rPr>
                <w:sz w:val="14"/>
              </w:rPr>
              <w:t>1</w:t>
            </w:r>
          </w:p>
        </w:tc>
        <w:tc>
          <w:tcPr>
            <w:tcW w:w="2777" w:type="dxa"/>
            <w:tcMar>
              <w:top w:w="55" w:type="dxa"/>
              <w:left w:w="60" w:type="dxa"/>
              <w:bottom w:w="55" w:type="dxa"/>
              <w:right w:w="60" w:type="dxa"/>
            </w:tcMar>
            <w:vAlign w:val="center"/>
          </w:tcPr>
          <w:p w14:paraId="35EA794A" w14:textId="77777777">
            <w:pPr>
              <w:spacing w:after="0" w:line="240" w:lineRule="auto"/>
            </w:pPr>
            <w:r>
              <w:rPr>
                <w:sz w:val="14"/>
              </w:rPr>
              <w:t>Openness and economic embeddedness</w:t>
            </w:r>
          </w:p>
        </w:tc>
        <w:tc>
          <w:tcPr>
            <w:tcW w:w="2154" w:type="dxa"/>
            <w:tcMar>
              <w:top w:w="55" w:type="dxa"/>
              <w:left w:w="60" w:type="dxa"/>
              <w:bottom w:w="55" w:type="dxa"/>
              <w:right w:w="60" w:type="dxa"/>
            </w:tcMar>
            <w:vAlign w:val="center"/>
          </w:tcPr>
          <w:p w14:paraId="7F3BE8CA" w14:textId="77777777">
            <w:pPr>
              <w:spacing w:after="0" w:line="240" w:lineRule="auto"/>
            </w:pPr>
            <w:r>
              <w:rPr>
                <w:sz w:val="14"/>
              </w:rPr>
              <w:t>Financial deposits and loans</w:t>
            </w:r>
          </w:p>
        </w:tc>
        <w:tc>
          <w:tcPr>
            <w:tcW w:w="2551" w:type="dxa"/>
            <w:tcMar>
              <w:top w:w="55" w:type="dxa"/>
              <w:left w:w="60" w:type="dxa"/>
              <w:bottom w:w="55" w:type="dxa"/>
              <w:right w:w="60" w:type="dxa"/>
            </w:tcMar>
            <w:vAlign w:val="center"/>
          </w:tcPr>
          <w:p w14:paraId="385E9694" w14:textId="77777777">
            <w:pPr>
              <w:spacing w:after="0" w:line="240" w:lineRule="auto"/>
            </w:pPr>
            <w:r>
              <w:rPr>
                <w:sz w:val="14"/>
              </w:rPr>
              <w:t>financial_deposits_and_loans</w:t>
            </w:r>
          </w:p>
        </w:tc>
        <w:tc>
          <w:tcPr>
            <w:tcW w:w="4705" w:type="dxa"/>
            <w:tcMar>
              <w:top w:w="55" w:type="dxa"/>
              <w:left w:w="60" w:type="dxa"/>
              <w:bottom w:w="55" w:type="dxa"/>
              <w:right w:w="60" w:type="dxa"/>
            </w:tcMar>
            <w:vAlign w:val="center"/>
          </w:tcPr>
          <w:p w14:paraId="1FC375B9" w14:textId="77777777">
            <w:pPr>
              <w:spacing w:after="0" w:line="240" w:lineRule="auto"/>
            </w:pPr>
            <w:r>
              <w:rPr>
                <w:sz w:val="14"/>
              </w:rPr>
              <w:t>balances of deposits and loans of financial institutions / GDP</w:t>
            </w:r>
          </w:p>
        </w:tc>
        <w:tc>
          <w:tcPr>
            <w:tcW w:w="1133" w:type="dxa"/>
            <w:tcMar>
              <w:top w:w="55" w:type="dxa"/>
              <w:left w:w="60" w:type="dxa"/>
              <w:bottom w:w="55" w:type="dxa"/>
              <w:right w:w="60" w:type="dxa"/>
            </w:tcMar>
            <w:vAlign w:val="center"/>
          </w:tcPr>
          <w:p w14:paraId="2887F866" w14:textId="77777777">
            <w:pPr>
              <w:spacing w:after="0" w:line="240" w:lineRule="auto"/>
            </w:pPr>
            <w:r>
              <w:rPr>
                <w:sz w:val="14"/>
              </w:rPr>
              <w:t>Ratio</w:t>
            </w:r>
          </w:p>
        </w:tc>
        <w:tc>
          <w:tcPr>
            <w:tcW w:w="907" w:type="dxa"/>
            <w:tcMar>
              <w:top w:w="55" w:type="dxa"/>
              <w:left w:w="60" w:type="dxa"/>
              <w:bottom w:w="55" w:type="dxa"/>
              <w:right w:w="60" w:type="dxa"/>
            </w:tcMar>
            <w:vAlign w:val="center"/>
          </w:tcPr>
          <w:p w14:paraId="035131C2" w14:textId="77777777">
            <w:pPr>
              <w:spacing w:after="0" w:line="240" w:lineRule="auto"/>
            </w:pPr>
            <w:r>
              <w:rPr>
                <w:sz w:val="14"/>
              </w:rPr>
              <w:t>S1/S2/S5</w:t>
            </w:r>
          </w:p>
        </w:tc>
      </w:tr>
      <w:tr w14:paraId="3D31D833" w14:textId="77777777">
        <w:trPr>
          <w:cantSplit/>
          <w:jc w:val="center"/>
        </w:trPr>
        <w:tc>
          <w:tcPr>
            <w:tcW w:w="453" w:type="dxa"/>
            <w:tcMar>
              <w:top w:w="55" w:type="dxa"/>
              <w:left w:w="60" w:type="dxa"/>
              <w:bottom w:w="55" w:type="dxa"/>
              <w:right w:w="60" w:type="dxa"/>
            </w:tcMar>
            <w:vAlign w:val="center"/>
          </w:tcPr>
          <w:p w14:paraId="45636504" w14:textId="77777777">
            <w:pPr>
              <w:spacing w:after="0" w:line="240" w:lineRule="auto"/>
            </w:pPr>
            <w:r>
              <w:rPr>
                <w:sz w:val="14"/>
              </w:rPr>
              <w:t>2</w:t>
            </w:r>
          </w:p>
        </w:tc>
        <w:tc>
          <w:tcPr>
            <w:tcW w:w="2777" w:type="dxa"/>
            <w:tcMar>
              <w:top w:w="55" w:type="dxa"/>
              <w:left w:w="60" w:type="dxa"/>
              <w:bottom w:w="55" w:type="dxa"/>
              <w:right w:w="60" w:type="dxa"/>
            </w:tcMar>
            <w:vAlign w:val="center"/>
          </w:tcPr>
          <w:p w14:paraId="11272857" w14:textId="77777777">
            <w:pPr>
              <w:spacing w:after="0" w:line="240" w:lineRule="auto"/>
            </w:pPr>
            <w:r>
              <w:rPr>
                <w:sz w:val="14"/>
              </w:rPr>
              <w:t>Openness and economic embeddedness</w:t>
            </w:r>
          </w:p>
        </w:tc>
        <w:tc>
          <w:tcPr>
            <w:tcW w:w="2154" w:type="dxa"/>
            <w:tcMar>
              <w:top w:w="55" w:type="dxa"/>
              <w:left w:w="60" w:type="dxa"/>
              <w:bottom w:w="55" w:type="dxa"/>
              <w:right w:w="60" w:type="dxa"/>
            </w:tcMar>
            <w:vAlign w:val="center"/>
          </w:tcPr>
          <w:p w14:paraId="26435BF0" w14:textId="77777777">
            <w:pPr>
              <w:spacing w:after="0" w:line="240" w:lineRule="auto"/>
            </w:pPr>
            <w:r>
              <w:rPr>
                <w:sz w:val="14"/>
              </w:rPr>
              <w:t>Utilized FDI</w:t>
            </w:r>
          </w:p>
        </w:tc>
        <w:tc>
          <w:tcPr>
            <w:tcW w:w="2551" w:type="dxa"/>
            <w:tcMar>
              <w:top w:w="55" w:type="dxa"/>
              <w:left w:w="60" w:type="dxa"/>
              <w:bottom w:w="55" w:type="dxa"/>
              <w:right w:w="60" w:type="dxa"/>
            </w:tcMar>
            <w:vAlign w:val="center"/>
          </w:tcPr>
          <w:p w14:paraId="012AC0DC" w14:textId="77777777">
            <w:pPr>
              <w:spacing w:after="0" w:line="240" w:lineRule="auto"/>
            </w:pPr>
            <w:r>
              <w:rPr>
                <w:sz w:val="14"/>
              </w:rPr>
              <w:t>utilized_fdi</w:t>
            </w:r>
          </w:p>
        </w:tc>
        <w:tc>
          <w:tcPr>
            <w:tcW w:w="4705" w:type="dxa"/>
            <w:tcMar>
              <w:top w:w="55" w:type="dxa"/>
              <w:left w:w="60" w:type="dxa"/>
              <w:bottom w:w="55" w:type="dxa"/>
              <w:right w:w="60" w:type="dxa"/>
            </w:tcMar>
            <w:vAlign w:val="center"/>
          </w:tcPr>
          <w:p w14:paraId="60357403" w14:textId="77777777">
            <w:pPr>
              <w:spacing w:after="0" w:line="240" w:lineRule="auto"/>
            </w:pPr>
            <w:r>
              <w:rPr>
                <w:sz w:val="14"/>
              </w:rPr>
              <w:t>actually utilized foreign investment / GDP</w:t>
            </w:r>
          </w:p>
        </w:tc>
        <w:tc>
          <w:tcPr>
            <w:tcW w:w="1133" w:type="dxa"/>
            <w:tcMar>
              <w:top w:w="55" w:type="dxa"/>
              <w:left w:w="60" w:type="dxa"/>
              <w:bottom w:w="55" w:type="dxa"/>
              <w:right w:w="60" w:type="dxa"/>
            </w:tcMar>
            <w:vAlign w:val="center"/>
          </w:tcPr>
          <w:p w14:paraId="7DB08ADA" w14:textId="77777777">
            <w:pPr>
              <w:spacing w:after="0" w:line="240" w:lineRule="auto"/>
            </w:pPr>
            <w:r>
              <w:rPr>
                <w:sz w:val="14"/>
              </w:rPr>
              <w:t>Ratio</w:t>
            </w:r>
          </w:p>
        </w:tc>
        <w:tc>
          <w:tcPr>
            <w:tcW w:w="907" w:type="dxa"/>
            <w:tcMar>
              <w:top w:w="55" w:type="dxa"/>
              <w:left w:w="60" w:type="dxa"/>
              <w:bottom w:w="55" w:type="dxa"/>
              <w:right w:w="60" w:type="dxa"/>
            </w:tcMar>
            <w:vAlign w:val="center"/>
          </w:tcPr>
          <w:p w14:paraId="78CBCAD9" w14:textId="77777777">
            <w:pPr>
              <w:spacing w:after="0" w:line="240" w:lineRule="auto"/>
            </w:pPr>
            <w:r>
              <w:rPr>
                <w:sz w:val="14"/>
              </w:rPr>
              <w:t>S1/S2/S5</w:t>
            </w:r>
          </w:p>
        </w:tc>
      </w:tr>
      <w:tr w14:paraId="68548868" w14:textId="77777777">
        <w:trPr>
          <w:cantSplit/>
          <w:jc w:val="center"/>
        </w:trPr>
        <w:tc>
          <w:tcPr>
            <w:tcW w:w="453" w:type="dxa"/>
            <w:tcMar>
              <w:top w:w="55" w:type="dxa"/>
              <w:left w:w="60" w:type="dxa"/>
              <w:bottom w:w="55" w:type="dxa"/>
              <w:right w:w="60" w:type="dxa"/>
            </w:tcMar>
            <w:vAlign w:val="center"/>
          </w:tcPr>
          <w:p w14:paraId="3C3FEFA0" w14:textId="77777777">
            <w:pPr>
              <w:spacing w:after="0" w:line="240" w:lineRule="auto"/>
            </w:pPr>
            <w:r>
              <w:rPr>
                <w:sz w:val="14"/>
              </w:rPr>
              <w:t>3</w:t>
            </w:r>
          </w:p>
        </w:tc>
        <w:tc>
          <w:tcPr>
            <w:tcW w:w="2777" w:type="dxa"/>
            <w:tcMar>
              <w:top w:w="55" w:type="dxa"/>
              <w:left w:w="60" w:type="dxa"/>
              <w:bottom w:w="55" w:type="dxa"/>
              <w:right w:w="60" w:type="dxa"/>
            </w:tcMar>
            <w:vAlign w:val="center"/>
          </w:tcPr>
          <w:p w14:paraId="7BD89175" w14:textId="77777777">
            <w:pPr>
              <w:spacing w:after="0" w:line="240" w:lineRule="auto"/>
            </w:pPr>
            <w:r>
              <w:rPr>
                <w:sz w:val="14"/>
              </w:rPr>
              <w:t>Openness and economic embeddedness</w:t>
            </w:r>
          </w:p>
        </w:tc>
        <w:tc>
          <w:tcPr>
            <w:tcW w:w="2154" w:type="dxa"/>
            <w:tcMar>
              <w:top w:w="55" w:type="dxa"/>
              <w:left w:w="60" w:type="dxa"/>
              <w:bottom w:w="55" w:type="dxa"/>
              <w:right w:w="60" w:type="dxa"/>
            </w:tcMar>
            <w:vAlign w:val="center"/>
          </w:tcPr>
          <w:p w14:paraId="3E512885" w14:textId="77777777">
            <w:pPr>
              <w:spacing w:after="0" w:line="240" w:lineRule="auto"/>
            </w:pPr>
            <w:r>
              <w:rPr>
                <w:sz w:val="14"/>
              </w:rPr>
              <w:t>Foreign trade dependence</w:t>
            </w:r>
          </w:p>
        </w:tc>
        <w:tc>
          <w:tcPr>
            <w:tcW w:w="2551" w:type="dxa"/>
            <w:tcMar>
              <w:top w:w="55" w:type="dxa"/>
              <w:left w:w="60" w:type="dxa"/>
              <w:bottom w:w="55" w:type="dxa"/>
              <w:right w:w="60" w:type="dxa"/>
            </w:tcMar>
            <w:vAlign w:val="center"/>
          </w:tcPr>
          <w:p w14:paraId="4A8C4943" w14:textId="77777777">
            <w:pPr>
              <w:spacing w:after="0" w:line="240" w:lineRule="auto"/>
            </w:pPr>
            <w:r>
              <w:rPr>
                <w:sz w:val="14"/>
              </w:rPr>
              <w:t>foreign_trade_dependence</w:t>
            </w:r>
          </w:p>
        </w:tc>
        <w:tc>
          <w:tcPr>
            <w:tcW w:w="4705" w:type="dxa"/>
            <w:tcMar>
              <w:top w:w="55" w:type="dxa"/>
              <w:left w:w="60" w:type="dxa"/>
              <w:bottom w:w="55" w:type="dxa"/>
              <w:right w:w="60" w:type="dxa"/>
            </w:tcMar>
            <w:vAlign w:val="center"/>
          </w:tcPr>
          <w:p w14:paraId="02E36C1B" w14:textId="77777777">
            <w:pPr>
              <w:spacing w:after="0" w:line="240" w:lineRule="auto"/>
            </w:pPr>
            <w:r>
              <w:rPr>
                <w:sz w:val="14"/>
              </w:rPr>
              <w:t>total imports and exports / GDP</w:t>
            </w:r>
          </w:p>
        </w:tc>
        <w:tc>
          <w:tcPr>
            <w:tcW w:w="1133" w:type="dxa"/>
            <w:tcMar>
              <w:top w:w="55" w:type="dxa"/>
              <w:left w:w="60" w:type="dxa"/>
              <w:bottom w:w="55" w:type="dxa"/>
              <w:right w:w="60" w:type="dxa"/>
            </w:tcMar>
            <w:vAlign w:val="center"/>
          </w:tcPr>
          <w:p w14:paraId="69B6F656" w14:textId="77777777">
            <w:pPr>
              <w:spacing w:after="0" w:line="240" w:lineRule="auto"/>
            </w:pPr>
            <w:r>
              <w:rPr>
                <w:sz w:val="14"/>
              </w:rPr>
              <w:t>Ratio</w:t>
            </w:r>
          </w:p>
        </w:tc>
        <w:tc>
          <w:tcPr>
            <w:tcW w:w="907" w:type="dxa"/>
            <w:tcMar>
              <w:top w:w="55" w:type="dxa"/>
              <w:left w:w="60" w:type="dxa"/>
              <w:bottom w:w="55" w:type="dxa"/>
              <w:right w:w="60" w:type="dxa"/>
            </w:tcMar>
            <w:vAlign w:val="center"/>
          </w:tcPr>
          <w:p w14:paraId="2B1539BB" w14:textId="77777777">
            <w:pPr>
              <w:spacing w:after="0" w:line="240" w:lineRule="auto"/>
            </w:pPr>
            <w:r>
              <w:rPr>
                <w:sz w:val="14"/>
              </w:rPr>
              <w:t>S1/S2/S5</w:t>
            </w:r>
          </w:p>
        </w:tc>
      </w:tr>
      <w:tr w14:paraId="6E5A1FAC" w14:textId="77777777">
        <w:trPr>
          <w:cantSplit/>
          <w:jc w:val="center"/>
        </w:trPr>
        <w:tc>
          <w:tcPr>
            <w:tcW w:w="453" w:type="dxa"/>
            <w:tcMar>
              <w:top w:w="55" w:type="dxa"/>
              <w:left w:w="60" w:type="dxa"/>
              <w:bottom w:w="55" w:type="dxa"/>
              <w:right w:w="60" w:type="dxa"/>
            </w:tcMar>
            <w:vAlign w:val="center"/>
          </w:tcPr>
          <w:p w14:paraId="0E01F6F2" w14:textId="77777777">
            <w:pPr>
              <w:spacing w:after="0" w:line="240" w:lineRule="auto"/>
            </w:pPr>
            <w:r>
              <w:rPr>
                <w:sz w:val="14"/>
              </w:rPr>
              <w:t>4</w:t>
            </w:r>
          </w:p>
        </w:tc>
        <w:tc>
          <w:tcPr>
            <w:tcW w:w="2777" w:type="dxa"/>
            <w:tcMar>
              <w:top w:w="55" w:type="dxa"/>
              <w:left w:w="60" w:type="dxa"/>
              <w:bottom w:w="55" w:type="dxa"/>
              <w:right w:w="60" w:type="dxa"/>
            </w:tcMar>
            <w:vAlign w:val="center"/>
          </w:tcPr>
          <w:p w14:paraId="7C6B4A5F" w14:textId="77777777">
            <w:pPr>
              <w:spacing w:after="0" w:line="240" w:lineRule="auto"/>
            </w:pPr>
            <w:r>
              <w:rPr>
                <w:sz w:val="14"/>
              </w:rPr>
              <w:t>Transport accessibility and logistics conditions</w:t>
            </w:r>
          </w:p>
        </w:tc>
        <w:tc>
          <w:tcPr>
            <w:tcW w:w="2154" w:type="dxa"/>
            <w:tcMar>
              <w:top w:w="55" w:type="dxa"/>
              <w:left w:w="60" w:type="dxa"/>
              <w:bottom w:w="55" w:type="dxa"/>
              <w:right w:w="60" w:type="dxa"/>
            </w:tcMar>
            <w:vAlign w:val="center"/>
          </w:tcPr>
          <w:p w14:paraId="3B112203" w14:textId="77777777">
            <w:pPr>
              <w:spacing w:after="0" w:line="240" w:lineRule="auto"/>
            </w:pPr>
            <w:r>
              <w:rPr>
                <w:sz w:val="14"/>
              </w:rPr>
              <w:t>Road freight volume</w:t>
            </w:r>
          </w:p>
        </w:tc>
        <w:tc>
          <w:tcPr>
            <w:tcW w:w="2551" w:type="dxa"/>
            <w:tcMar>
              <w:top w:w="55" w:type="dxa"/>
              <w:left w:w="60" w:type="dxa"/>
              <w:bottom w:w="55" w:type="dxa"/>
              <w:right w:w="60" w:type="dxa"/>
            </w:tcMar>
            <w:vAlign w:val="center"/>
          </w:tcPr>
          <w:p w14:paraId="1B529E8A" w14:textId="77777777">
            <w:pPr>
              <w:spacing w:after="0" w:line="240" w:lineRule="auto"/>
            </w:pPr>
            <w:r>
              <w:rPr>
                <w:sz w:val="14"/>
              </w:rPr>
              <w:t>road_freight_volume</w:t>
            </w:r>
          </w:p>
        </w:tc>
        <w:tc>
          <w:tcPr>
            <w:tcW w:w="4705" w:type="dxa"/>
            <w:tcMar>
              <w:top w:w="55" w:type="dxa"/>
              <w:left w:w="60" w:type="dxa"/>
              <w:bottom w:w="55" w:type="dxa"/>
              <w:right w:w="60" w:type="dxa"/>
            </w:tcMar>
            <w:vAlign w:val="center"/>
          </w:tcPr>
          <w:p w14:paraId="4B98D89E" w14:textId="77777777">
            <w:pPr>
              <w:spacing w:after="0" w:line="240" w:lineRule="auto"/>
            </w:pPr>
            <w:r>
              <w:rPr>
                <w:sz w:val="14"/>
              </w:rPr>
              <w:t>ln(road freight volume)</w:t>
            </w:r>
          </w:p>
        </w:tc>
        <w:tc>
          <w:tcPr>
            <w:tcW w:w="1133" w:type="dxa"/>
            <w:tcMar>
              <w:top w:w="55" w:type="dxa"/>
              <w:left w:w="60" w:type="dxa"/>
              <w:bottom w:w="55" w:type="dxa"/>
              <w:right w:w="60" w:type="dxa"/>
            </w:tcMar>
            <w:vAlign w:val="center"/>
          </w:tcPr>
          <w:p w14:paraId="41BAFFFD"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3DFB578A" w14:textId="77777777">
            <w:pPr>
              <w:spacing w:after="0" w:line="240" w:lineRule="auto"/>
            </w:pPr>
            <w:r>
              <w:rPr>
                <w:sz w:val="14"/>
              </w:rPr>
              <w:t>S1/S2/S5</w:t>
            </w:r>
          </w:p>
        </w:tc>
      </w:tr>
      <w:tr w14:paraId="77FFDC39" w14:textId="77777777">
        <w:trPr>
          <w:cantSplit/>
          <w:jc w:val="center"/>
        </w:trPr>
        <w:tc>
          <w:tcPr>
            <w:tcW w:w="453" w:type="dxa"/>
            <w:tcMar>
              <w:top w:w="55" w:type="dxa"/>
              <w:left w:w="60" w:type="dxa"/>
              <w:bottom w:w="55" w:type="dxa"/>
              <w:right w:w="60" w:type="dxa"/>
            </w:tcMar>
            <w:vAlign w:val="center"/>
          </w:tcPr>
          <w:p w14:paraId="127E01D3" w14:textId="77777777">
            <w:pPr>
              <w:spacing w:after="0" w:line="240" w:lineRule="auto"/>
            </w:pPr>
            <w:r>
              <w:rPr>
                <w:sz w:val="14"/>
              </w:rPr>
              <w:t>5</w:t>
            </w:r>
          </w:p>
        </w:tc>
        <w:tc>
          <w:tcPr>
            <w:tcW w:w="2777" w:type="dxa"/>
            <w:tcMar>
              <w:top w:w="55" w:type="dxa"/>
              <w:left w:w="60" w:type="dxa"/>
              <w:bottom w:w="55" w:type="dxa"/>
              <w:right w:w="60" w:type="dxa"/>
            </w:tcMar>
            <w:vAlign w:val="center"/>
          </w:tcPr>
          <w:p w14:paraId="0718A458" w14:textId="77777777">
            <w:pPr>
              <w:spacing w:after="0" w:line="240" w:lineRule="auto"/>
            </w:pPr>
            <w:r>
              <w:rPr>
                <w:sz w:val="14"/>
              </w:rPr>
              <w:t>Transport accessibility and logistics conditions</w:t>
            </w:r>
          </w:p>
        </w:tc>
        <w:tc>
          <w:tcPr>
            <w:tcW w:w="2154" w:type="dxa"/>
            <w:tcMar>
              <w:top w:w="55" w:type="dxa"/>
              <w:left w:w="60" w:type="dxa"/>
              <w:bottom w:w="55" w:type="dxa"/>
              <w:right w:w="60" w:type="dxa"/>
            </w:tcMar>
            <w:vAlign w:val="center"/>
          </w:tcPr>
          <w:p w14:paraId="57656948" w14:textId="77777777">
            <w:pPr>
              <w:spacing w:after="0" w:line="240" w:lineRule="auto"/>
            </w:pPr>
            <w:r>
              <w:rPr>
                <w:sz w:val="14"/>
              </w:rPr>
              <w:t>Road length</w:t>
            </w:r>
          </w:p>
        </w:tc>
        <w:tc>
          <w:tcPr>
            <w:tcW w:w="2551" w:type="dxa"/>
            <w:tcMar>
              <w:top w:w="55" w:type="dxa"/>
              <w:left w:w="60" w:type="dxa"/>
              <w:bottom w:w="55" w:type="dxa"/>
              <w:right w:w="60" w:type="dxa"/>
            </w:tcMar>
            <w:vAlign w:val="center"/>
          </w:tcPr>
          <w:p w14:paraId="6884DA87" w14:textId="77777777">
            <w:pPr>
              <w:spacing w:after="0" w:line="240" w:lineRule="auto"/>
            </w:pPr>
            <w:r>
              <w:rPr>
                <w:sz w:val="14"/>
              </w:rPr>
              <w:t>road_length</w:t>
            </w:r>
          </w:p>
        </w:tc>
        <w:tc>
          <w:tcPr>
            <w:tcW w:w="4705" w:type="dxa"/>
            <w:tcMar>
              <w:top w:w="55" w:type="dxa"/>
              <w:left w:w="60" w:type="dxa"/>
              <w:bottom w:w="55" w:type="dxa"/>
              <w:right w:w="60" w:type="dxa"/>
            </w:tcMar>
            <w:vAlign w:val="center"/>
          </w:tcPr>
          <w:p w14:paraId="4BC0520C" w14:textId="77777777">
            <w:pPr>
              <w:spacing w:after="0" w:line="240" w:lineRule="auto"/>
            </w:pPr>
            <w:r>
              <w:rPr>
                <w:sz w:val="14"/>
              </w:rPr>
              <w:t>ln(road route length)</w:t>
            </w:r>
          </w:p>
        </w:tc>
        <w:tc>
          <w:tcPr>
            <w:tcW w:w="1133" w:type="dxa"/>
            <w:tcMar>
              <w:top w:w="55" w:type="dxa"/>
              <w:left w:w="60" w:type="dxa"/>
              <w:bottom w:w="55" w:type="dxa"/>
              <w:right w:w="60" w:type="dxa"/>
            </w:tcMar>
            <w:vAlign w:val="center"/>
          </w:tcPr>
          <w:p w14:paraId="2C186A81"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3FBAB007" w14:textId="77777777">
            <w:pPr>
              <w:spacing w:after="0" w:line="240" w:lineRule="auto"/>
            </w:pPr>
            <w:r>
              <w:rPr>
                <w:sz w:val="14"/>
              </w:rPr>
              <w:t>S1/S2/S5</w:t>
            </w:r>
          </w:p>
        </w:tc>
      </w:tr>
      <w:tr w14:paraId="15362C29" w14:textId="77777777">
        <w:trPr>
          <w:cantSplit/>
          <w:jc w:val="center"/>
        </w:trPr>
        <w:tc>
          <w:tcPr>
            <w:tcW w:w="453" w:type="dxa"/>
            <w:tcMar>
              <w:top w:w="55" w:type="dxa"/>
              <w:left w:w="60" w:type="dxa"/>
              <w:bottom w:w="55" w:type="dxa"/>
              <w:right w:w="60" w:type="dxa"/>
            </w:tcMar>
            <w:vAlign w:val="center"/>
          </w:tcPr>
          <w:p w14:paraId="2DB07530" w14:textId="77777777">
            <w:pPr>
              <w:spacing w:after="0" w:line="240" w:lineRule="auto"/>
            </w:pPr>
            <w:r>
              <w:rPr>
                <w:sz w:val="14"/>
              </w:rPr>
              <w:t>6</w:t>
            </w:r>
          </w:p>
        </w:tc>
        <w:tc>
          <w:tcPr>
            <w:tcW w:w="2777" w:type="dxa"/>
            <w:tcMar>
              <w:top w:w="55" w:type="dxa"/>
              <w:left w:w="60" w:type="dxa"/>
              <w:bottom w:w="55" w:type="dxa"/>
              <w:right w:w="60" w:type="dxa"/>
            </w:tcMar>
            <w:vAlign w:val="center"/>
          </w:tcPr>
          <w:p w14:paraId="658C7D4A" w14:textId="77777777">
            <w:pPr>
              <w:spacing w:after="0" w:line="240" w:lineRule="auto"/>
            </w:pPr>
            <w:r>
              <w:rPr>
                <w:sz w:val="14"/>
              </w:rPr>
              <w:t>Transport accessibility and logistics conditions</w:t>
            </w:r>
          </w:p>
        </w:tc>
        <w:tc>
          <w:tcPr>
            <w:tcW w:w="2154" w:type="dxa"/>
            <w:tcMar>
              <w:top w:w="55" w:type="dxa"/>
              <w:left w:w="60" w:type="dxa"/>
              <w:bottom w:w="55" w:type="dxa"/>
              <w:right w:w="60" w:type="dxa"/>
            </w:tcMar>
            <w:vAlign w:val="center"/>
          </w:tcPr>
          <w:p w14:paraId="59AF6B54" w14:textId="77777777">
            <w:pPr>
              <w:spacing w:after="0" w:line="240" w:lineRule="auto"/>
            </w:pPr>
            <w:r>
              <w:rPr>
                <w:sz w:val="14"/>
              </w:rPr>
              <w:t>Expressway length</w:t>
            </w:r>
          </w:p>
        </w:tc>
        <w:tc>
          <w:tcPr>
            <w:tcW w:w="2551" w:type="dxa"/>
            <w:tcMar>
              <w:top w:w="55" w:type="dxa"/>
              <w:left w:w="60" w:type="dxa"/>
              <w:bottom w:w="55" w:type="dxa"/>
              <w:right w:w="60" w:type="dxa"/>
            </w:tcMar>
            <w:vAlign w:val="center"/>
          </w:tcPr>
          <w:p w14:paraId="39B5617D" w14:textId="77777777">
            <w:pPr>
              <w:spacing w:after="0" w:line="240" w:lineRule="auto"/>
            </w:pPr>
            <w:r>
              <w:rPr>
                <w:sz w:val="14"/>
              </w:rPr>
              <w:t>expressway_length</w:t>
            </w:r>
          </w:p>
        </w:tc>
        <w:tc>
          <w:tcPr>
            <w:tcW w:w="4705" w:type="dxa"/>
            <w:tcMar>
              <w:top w:w="55" w:type="dxa"/>
              <w:left w:w="60" w:type="dxa"/>
              <w:bottom w:w="55" w:type="dxa"/>
              <w:right w:w="60" w:type="dxa"/>
            </w:tcMar>
            <w:vAlign w:val="center"/>
          </w:tcPr>
          <w:p w14:paraId="7E69C86E" w14:textId="77777777">
            <w:pPr>
              <w:spacing w:after="0" w:line="240" w:lineRule="auto"/>
            </w:pPr>
            <w:r>
              <w:rPr>
                <w:sz w:val="14"/>
              </w:rPr>
              <w:t>ln(expressway route length)</w:t>
            </w:r>
          </w:p>
        </w:tc>
        <w:tc>
          <w:tcPr>
            <w:tcW w:w="1133" w:type="dxa"/>
            <w:tcMar>
              <w:top w:w="55" w:type="dxa"/>
              <w:left w:w="60" w:type="dxa"/>
              <w:bottom w:w="55" w:type="dxa"/>
              <w:right w:w="60" w:type="dxa"/>
            </w:tcMar>
            <w:vAlign w:val="center"/>
          </w:tcPr>
          <w:p w14:paraId="3B3B23DD"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66DBB185" w14:textId="77777777">
            <w:pPr>
              <w:spacing w:after="0" w:line="240" w:lineRule="auto"/>
            </w:pPr>
            <w:r>
              <w:rPr>
                <w:sz w:val="14"/>
              </w:rPr>
              <w:t>S1/S2/S5</w:t>
            </w:r>
          </w:p>
        </w:tc>
      </w:tr>
      <w:tr w14:paraId="51376683" w14:textId="77777777">
        <w:trPr>
          <w:cantSplit/>
          <w:jc w:val="center"/>
        </w:trPr>
        <w:tc>
          <w:tcPr>
            <w:tcW w:w="453" w:type="dxa"/>
            <w:tcMar>
              <w:top w:w="55" w:type="dxa"/>
              <w:left w:w="60" w:type="dxa"/>
              <w:bottom w:w="55" w:type="dxa"/>
              <w:right w:w="60" w:type="dxa"/>
            </w:tcMar>
            <w:vAlign w:val="center"/>
          </w:tcPr>
          <w:p w14:paraId="5A48E980" w14:textId="77777777">
            <w:pPr>
              <w:spacing w:after="0" w:line="240" w:lineRule="auto"/>
            </w:pPr>
            <w:r>
              <w:rPr>
                <w:sz w:val="14"/>
              </w:rPr>
              <w:t>7</w:t>
            </w:r>
          </w:p>
        </w:tc>
        <w:tc>
          <w:tcPr>
            <w:tcW w:w="2777" w:type="dxa"/>
            <w:tcMar>
              <w:top w:w="55" w:type="dxa"/>
              <w:left w:w="60" w:type="dxa"/>
              <w:bottom w:w="55" w:type="dxa"/>
              <w:right w:w="60" w:type="dxa"/>
            </w:tcMar>
            <w:vAlign w:val="center"/>
          </w:tcPr>
          <w:p w14:paraId="3A32ADB7" w14:textId="77777777">
            <w:pPr>
              <w:spacing w:after="0" w:line="240" w:lineRule="auto"/>
            </w:pPr>
            <w:r>
              <w:rPr>
                <w:sz w:val="14"/>
              </w:rPr>
              <w:t>Transport accessibility and logistics conditions</w:t>
            </w:r>
          </w:p>
        </w:tc>
        <w:tc>
          <w:tcPr>
            <w:tcW w:w="2154" w:type="dxa"/>
            <w:tcMar>
              <w:top w:w="55" w:type="dxa"/>
              <w:left w:w="60" w:type="dxa"/>
              <w:bottom w:w="55" w:type="dxa"/>
              <w:right w:w="60" w:type="dxa"/>
            </w:tcMar>
            <w:vAlign w:val="center"/>
          </w:tcPr>
          <w:p w14:paraId="453F13A1" w14:textId="77777777">
            <w:pPr>
              <w:spacing w:after="0" w:line="240" w:lineRule="auto"/>
            </w:pPr>
            <w:r>
              <w:rPr>
                <w:sz w:val="14"/>
              </w:rPr>
              <w:t>Railway length</w:t>
            </w:r>
          </w:p>
        </w:tc>
        <w:tc>
          <w:tcPr>
            <w:tcW w:w="2551" w:type="dxa"/>
            <w:tcMar>
              <w:top w:w="55" w:type="dxa"/>
              <w:left w:w="60" w:type="dxa"/>
              <w:bottom w:w="55" w:type="dxa"/>
              <w:right w:w="60" w:type="dxa"/>
            </w:tcMar>
            <w:vAlign w:val="center"/>
          </w:tcPr>
          <w:p w14:paraId="1FE0F2A3" w14:textId="77777777">
            <w:pPr>
              <w:spacing w:after="0" w:line="240" w:lineRule="auto"/>
            </w:pPr>
            <w:r>
              <w:rPr>
                <w:sz w:val="14"/>
              </w:rPr>
              <w:t>railway_length</w:t>
            </w:r>
          </w:p>
        </w:tc>
        <w:tc>
          <w:tcPr>
            <w:tcW w:w="4705" w:type="dxa"/>
            <w:tcMar>
              <w:top w:w="55" w:type="dxa"/>
              <w:left w:w="60" w:type="dxa"/>
              <w:bottom w:w="55" w:type="dxa"/>
              <w:right w:w="60" w:type="dxa"/>
            </w:tcMar>
            <w:vAlign w:val="center"/>
          </w:tcPr>
          <w:p w14:paraId="13C92751" w14:textId="77777777">
            <w:pPr>
              <w:spacing w:after="0" w:line="240" w:lineRule="auto"/>
            </w:pPr>
            <w:r>
              <w:rPr>
                <w:sz w:val="14"/>
              </w:rPr>
              <w:t>ln(operating railway length + 1)</w:t>
            </w:r>
          </w:p>
        </w:tc>
        <w:tc>
          <w:tcPr>
            <w:tcW w:w="1133" w:type="dxa"/>
            <w:tcMar>
              <w:top w:w="55" w:type="dxa"/>
              <w:left w:w="60" w:type="dxa"/>
              <w:bottom w:w="55" w:type="dxa"/>
              <w:right w:w="60" w:type="dxa"/>
            </w:tcMar>
            <w:vAlign w:val="center"/>
          </w:tcPr>
          <w:p w14:paraId="26F60892"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47B3A114" w14:textId="77777777">
            <w:pPr>
              <w:spacing w:after="0" w:line="240" w:lineRule="auto"/>
            </w:pPr>
            <w:r>
              <w:rPr>
                <w:sz w:val="14"/>
              </w:rPr>
              <w:t>S1/S2/S5</w:t>
            </w:r>
          </w:p>
        </w:tc>
      </w:tr>
      <w:tr w14:paraId="3E5A54A2" w14:textId="77777777">
        <w:trPr>
          <w:cantSplit/>
          <w:jc w:val="center"/>
        </w:trPr>
        <w:tc>
          <w:tcPr>
            <w:tcW w:w="453" w:type="dxa"/>
            <w:tcMar>
              <w:top w:w="55" w:type="dxa"/>
              <w:left w:w="60" w:type="dxa"/>
              <w:bottom w:w="55" w:type="dxa"/>
              <w:right w:w="60" w:type="dxa"/>
            </w:tcMar>
            <w:vAlign w:val="center"/>
          </w:tcPr>
          <w:p w14:paraId="55649F28" w14:textId="77777777">
            <w:pPr>
              <w:spacing w:after="0" w:line="240" w:lineRule="auto"/>
            </w:pPr>
            <w:r>
              <w:rPr>
                <w:sz w:val="14"/>
              </w:rPr>
              <w:t>8</w:t>
            </w:r>
          </w:p>
        </w:tc>
        <w:tc>
          <w:tcPr>
            <w:tcW w:w="2777" w:type="dxa"/>
            <w:tcMar>
              <w:top w:w="55" w:type="dxa"/>
              <w:left w:w="60" w:type="dxa"/>
              <w:bottom w:w="55" w:type="dxa"/>
              <w:right w:w="60" w:type="dxa"/>
            </w:tcMar>
            <w:vAlign w:val="center"/>
          </w:tcPr>
          <w:p w14:paraId="103AAD22" w14:textId="77777777">
            <w:pPr>
              <w:spacing w:after="0" w:line="240" w:lineRule="auto"/>
            </w:pPr>
            <w:r>
              <w:rPr>
                <w:sz w:val="14"/>
              </w:rPr>
              <w:t>Information connectivity and factor mobility</w:t>
            </w:r>
          </w:p>
        </w:tc>
        <w:tc>
          <w:tcPr>
            <w:tcW w:w="2154" w:type="dxa"/>
            <w:tcMar>
              <w:top w:w="55" w:type="dxa"/>
              <w:left w:w="60" w:type="dxa"/>
              <w:bottom w:w="55" w:type="dxa"/>
              <w:right w:w="60" w:type="dxa"/>
            </w:tcMar>
            <w:vAlign w:val="center"/>
          </w:tcPr>
          <w:p w14:paraId="36109E89" w14:textId="77777777">
            <w:pPr>
              <w:spacing w:after="0" w:line="240" w:lineRule="auto"/>
            </w:pPr>
            <w:r>
              <w:rPr>
                <w:sz w:val="14"/>
              </w:rPr>
              <w:t>Internet penetration</w:t>
            </w:r>
          </w:p>
        </w:tc>
        <w:tc>
          <w:tcPr>
            <w:tcW w:w="2551" w:type="dxa"/>
            <w:tcMar>
              <w:top w:w="55" w:type="dxa"/>
              <w:left w:w="60" w:type="dxa"/>
              <w:bottom w:w="55" w:type="dxa"/>
              <w:right w:w="60" w:type="dxa"/>
            </w:tcMar>
            <w:vAlign w:val="center"/>
          </w:tcPr>
          <w:p w14:paraId="369EB58D" w14:textId="77777777">
            <w:pPr>
              <w:spacing w:after="0" w:line="240" w:lineRule="auto"/>
            </w:pPr>
            <w:r>
              <w:rPr>
                <w:sz w:val="14"/>
              </w:rPr>
              <w:t>internet_penetration</w:t>
            </w:r>
          </w:p>
        </w:tc>
        <w:tc>
          <w:tcPr>
            <w:tcW w:w="4705" w:type="dxa"/>
            <w:tcMar>
              <w:top w:w="55" w:type="dxa"/>
              <w:left w:w="60" w:type="dxa"/>
              <w:bottom w:w="55" w:type="dxa"/>
              <w:right w:w="60" w:type="dxa"/>
            </w:tcMar>
            <w:vAlign w:val="center"/>
          </w:tcPr>
          <w:p w14:paraId="01A7BC84" w14:textId="77777777">
            <w:pPr>
              <w:spacing w:after="0" w:line="240" w:lineRule="auto"/>
            </w:pPr>
            <w:r>
              <w:rPr>
                <w:sz w:val="14"/>
              </w:rPr>
              <w:t>internet users / year-end total population</w:t>
            </w:r>
          </w:p>
        </w:tc>
        <w:tc>
          <w:tcPr>
            <w:tcW w:w="1133" w:type="dxa"/>
            <w:tcMar>
              <w:top w:w="55" w:type="dxa"/>
              <w:left w:w="60" w:type="dxa"/>
              <w:bottom w:w="55" w:type="dxa"/>
              <w:right w:w="60" w:type="dxa"/>
            </w:tcMar>
            <w:vAlign w:val="center"/>
          </w:tcPr>
          <w:p w14:paraId="1AF7C2B6" w14:textId="77777777">
            <w:pPr>
              <w:spacing w:after="0" w:line="240" w:lineRule="auto"/>
            </w:pPr>
            <w:r>
              <w:rPr>
                <w:sz w:val="14"/>
              </w:rPr>
              <w:t>Ratio</w:t>
            </w:r>
          </w:p>
        </w:tc>
        <w:tc>
          <w:tcPr>
            <w:tcW w:w="907" w:type="dxa"/>
            <w:tcMar>
              <w:top w:w="55" w:type="dxa"/>
              <w:left w:w="60" w:type="dxa"/>
              <w:bottom w:w="55" w:type="dxa"/>
              <w:right w:w="60" w:type="dxa"/>
            </w:tcMar>
            <w:vAlign w:val="center"/>
          </w:tcPr>
          <w:p w14:paraId="2DF580C8" w14:textId="77777777">
            <w:pPr>
              <w:spacing w:after="0" w:line="240" w:lineRule="auto"/>
            </w:pPr>
            <w:r>
              <w:rPr>
                <w:sz w:val="14"/>
              </w:rPr>
              <w:t>S1/S2/S5</w:t>
            </w:r>
          </w:p>
        </w:tc>
      </w:tr>
      <w:tr w14:paraId="5D7CC3AF" w14:textId="77777777">
        <w:trPr>
          <w:cantSplit/>
          <w:jc w:val="center"/>
        </w:trPr>
        <w:tc>
          <w:tcPr>
            <w:tcW w:w="453" w:type="dxa"/>
            <w:tcMar>
              <w:top w:w="55" w:type="dxa"/>
              <w:left w:w="60" w:type="dxa"/>
              <w:bottom w:w="55" w:type="dxa"/>
              <w:right w:w="60" w:type="dxa"/>
            </w:tcMar>
            <w:vAlign w:val="center"/>
          </w:tcPr>
          <w:p w14:paraId="2A6D9020" w14:textId="77777777">
            <w:pPr>
              <w:spacing w:after="0" w:line="240" w:lineRule="auto"/>
            </w:pPr>
            <w:r>
              <w:rPr>
                <w:sz w:val="14"/>
              </w:rPr>
              <w:t>9</w:t>
            </w:r>
          </w:p>
        </w:tc>
        <w:tc>
          <w:tcPr>
            <w:tcW w:w="2777" w:type="dxa"/>
            <w:tcMar>
              <w:top w:w="55" w:type="dxa"/>
              <w:left w:w="60" w:type="dxa"/>
              <w:bottom w:w="55" w:type="dxa"/>
              <w:right w:w="60" w:type="dxa"/>
            </w:tcMar>
            <w:vAlign w:val="center"/>
          </w:tcPr>
          <w:p w14:paraId="483EDF83" w14:textId="77777777">
            <w:pPr>
              <w:spacing w:after="0" w:line="240" w:lineRule="auto"/>
            </w:pPr>
            <w:r>
              <w:rPr>
                <w:sz w:val="14"/>
              </w:rPr>
              <w:t>Information connectivity and factor mobility</w:t>
            </w:r>
          </w:p>
        </w:tc>
        <w:tc>
          <w:tcPr>
            <w:tcW w:w="2154" w:type="dxa"/>
            <w:tcMar>
              <w:top w:w="55" w:type="dxa"/>
              <w:left w:w="60" w:type="dxa"/>
              <w:bottom w:w="55" w:type="dxa"/>
              <w:right w:w="60" w:type="dxa"/>
            </w:tcMar>
            <w:vAlign w:val="center"/>
          </w:tcPr>
          <w:p w14:paraId="2F116DCC" w14:textId="77777777">
            <w:pPr>
              <w:spacing w:after="0" w:line="240" w:lineRule="auto"/>
            </w:pPr>
            <w:r>
              <w:rPr>
                <w:sz w:val="14"/>
              </w:rPr>
              <w:t>Telecom service volume</w:t>
            </w:r>
          </w:p>
        </w:tc>
        <w:tc>
          <w:tcPr>
            <w:tcW w:w="2551" w:type="dxa"/>
            <w:tcMar>
              <w:top w:w="55" w:type="dxa"/>
              <w:left w:w="60" w:type="dxa"/>
              <w:bottom w:w="55" w:type="dxa"/>
              <w:right w:w="60" w:type="dxa"/>
            </w:tcMar>
            <w:vAlign w:val="center"/>
          </w:tcPr>
          <w:p w14:paraId="4AADF058" w14:textId="77777777">
            <w:pPr>
              <w:spacing w:after="0" w:line="240" w:lineRule="auto"/>
            </w:pPr>
            <w:r>
              <w:rPr>
                <w:sz w:val="14"/>
              </w:rPr>
              <w:t>telecom_service_volume</w:t>
            </w:r>
          </w:p>
        </w:tc>
        <w:tc>
          <w:tcPr>
            <w:tcW w:w="4705" w:type="dxa"/>
            <w:tcMar>
              <w:top w:w="55" w:type="dxa"/>
              <w:left w:w="60" w:type="dxa"/>
              <w:bottom w:w="55" w:type="dxa"/>
              <w:right w:w="60" w:type="dxa"/>
            </w:tcMar>
            <w:vAlign w:val="center"/>
          </w:tcPr>
          <w:p w14:paraId="0DEA3384" w14:textId="77777777">
            <w:pPr>
              <w:spacing w:after="0" w:line="240" w:lineRule="auto"/>
            </w:pPr>
            <w:r>
              <w:rPr>
                <w:sz w:val="14"/>
              </w:rPr>
              <w:t>ln(total volume of telecommunication services)</w:t>
            </w:r>
          </w:p>
        </w:tc>
        <w:tc>
          <w:tcPr>
            <w:tcW w:w="1133" w:type="dxa"/>
            <w:tcMar>
              <w:top w:w="55" w:type="dxa"/>
              <w:left w:w="60" w:type="dxa"/>
              <w:bottom w:w="55" w:type="dxa"/>
              <w:right w:w="60" w:type="dxa"/>
            </w:tcMar>
            <w:vAlign w:val="center"/>
          </w:tcPr>
          <w:p w14:paraId="6CC716BB" w14:textId="77777777">
            <w:pPr>
              <w:spacing w:after="0" w:line="240" w:lineRule="auto"/>
            </w:pPr>
            <w:r>
              <w:rPr>
                <w:sz w:val="14"/>
              </w:rPr>
              <w:t>Natural log</w:t>
            </w:r>
          </w:p>
        </w:tc>
        <w:tc>
          <w:tcPr>
            <w:tcW w:w="907" w:type="dxa"/>
            <w:tcMar>
              <w:top w:w="55" w:type="dxa"/>
              <w:left w:w="60" w:type="dxa"/>
              <w:bottom w:w="55" w:type="dxa"/>
              <w:right w:w="60" w:type="dxa"/>
            </w:tcMar>
            <w:vAlign w:val="center"/>
          </w:tcPr>
          <w:p w14:paraId="2CC00496" w14:textId="77777777">
            <w:pPr>
              <w:spacing w:after="0" w:line="240" w:lineRule="auto"/>
            </w:pPr>
            <w:r>
              <w:rPr>
                <w:sz w:val="14"/>
              </w:rPr>
              <w:t>S1/S2/S5</w:t>
            </w:r>
          </w:p>
        </w:tc>
      </w:tr>
      <w:tr w14:paraId="0FE6229F" w14:textId="77777777">
        <w:trPr>
          <w:cantSplit/>
          <w:jc w:val="center"/>
        </w:trPr>
        <w:tc>
          <w:tcPr>
            <w:tcW w:w="453" w:type="dxa"/>
            <w:tcMar>
              <w:top w:w="55" w:type="dxa"/>
              <w:left w:w="60" w:type="dxa"/>
              <w:bottom w:w="55" w:type="dxa"/>
              <w:right w:w="60" w:type="dxa"/>
            </w:tcMar>
            <w:vAlign w:val="center"/>
          </w:tcPr>
          <w:p w14:paraId="166BFE92" w14:textId="77777777">
            <w:pPr>
              <w:spacing w:after="0" w:line="240" w:lineRule="auto"/>
            </w:pPr>
            <w:r>
              <w:rPr>
                <w:sz w:val="14"/>
              </w:rPr>
              <w:t>10</w:t>
            </w:r>
          </w:p>
        </w:tc>
        <w:tc>
          <w:tcPr>
            <w:tcW w:w="2777" w:type="dxa"/>
            <w:tcMar>
              <w:top w:w="55" w:type="dxa"/>
              <w:left w:w="60" w:type="dxa"/>
              <w:bottom w:w="55" w:type="dxa"/>
              <w:right w:w="60" w:type="dxa"/>
            </w:tcMar>
            <w:vAlign w:val="center"/>
          </w:tcPr>
          <w:p w14:paraId="4811F364" w14:textId="77777777">
            <w:pPr>
              <w:spacing w:after="0" w:line="240" w:lineRule="auto"/>
            </w:pPr>
            <w:r>
              <w:rPr>
                <w:sz w:val="14"/>
              </w:rPr>
              <w:t>Information connectivity and factor mobility</w:t>
            </w:r>
          </w:p>
        </w:tc>
        <w:tc>
          <w:tcPr>
            <w:tcW w:w="2154" w:type="dxa"/>
            <w:tcMar>
              <w:top w:w="55" w:type="dxa"/>
              <w:left w:w="60" w:type="dxa"/>
              <w:bottom w:w="55" w:type="dxa"/>
              <w:right w:w="60" w:type="dxa"/>
            </w:tcMar>
            <w:vAlign w:val="center"/>
          </w:tcPr>
          <w:p w14:paraId="73B320B0" w14:textId="77777777">
            <w:pPr>
              <w:spacing w:after="0" w:line="240" w:lineRule="auto"/>
            </w:pPr>
            <w:r>
              <w:rPr>
                <w:sz w:val="14"/>
              </w:rPr>
              <w:t>Population mobility</w:t>
            </w:r>
          </w:p>
        </w:tc>
        <w:tc>
          <w:tcPr>
            <w:tcW w:w="2551" w:type="dxa"/>
            <w:tcMar>
              <w:top w:w="55" w:type="dxa"/>
              <w:left w:w="60" w:type="dxa"/>
              <w:bottom w:w="55" w:type="dxa"/>
              <w:right w:w="60" w:type="dxa"/>
            </w:tcMar>
            <w:vAlign w:val="center"/>
          </w:tcPr>
          <w:p w14:paraId="39F9E637" w14:textId="77777777">
            <w:pPr>
              <w:spacing w:after="0" w:line="240" w:lineRule="auto"/>
            </w:pPr>
            <w:r>
              <w:rPr>
                <w:sz w:val="14"/>
              </w:rPr>
              <w:t>population_mobility</w:t>
            </w:r>
          </w:p>
        </w:tc>
        <w:tc>
          <w:tcPr>
            <w:tcW w:w="4705" w:type="dxa"/>
            <w:tcMar>
              <w:top w:w="55" w:type="dxa"/>
              <w:left w:w="60" w:type="dxa"/>
              <w:bottom w:w="55" w:type="dxa"/>
              <w:right w:w="60" w:type="dxa"/>
            </w:tcMar>
            <w:vAlign w:val="center"/>
          </w:tcPr>
          <w:p w14:paraId="4301A392" w14:textId="77777777">
            <w:pPr>
              <w:spacing w:after="0" w:line="240" w:lineRule="auto"/>
            </w:pPr>
            <w:r>
              <w:rPr>
                <w:sz w:val="14"/>
              </w:rPr>
              <w:t>(year-end resident population − registered population) / registered population</w:t>
            </w:r>
          </w:p>
        </w:tc>
        <w:tc>
          <w:tcPr>
            <w:tcW w:w="1133" w:type="dxa"/>
            <w:tcMar>
              <w:top w:w="55" w:type="dxa"/>
              <w:left w:w="60" w:type="dxa"/>
              <w:bottom w:w="55" w:type="dxa"/>
              <w:right w:w="60" w:type="dxa"/>
            </w:tcMar>
            <w:vAlign w:val="center"/>
          </w:tcPr>
          <w:p w14:paraId="30ECFED8" w14:textId="77777777">
            <w:pPr>
              <w:spacing w:after="0" w:line="240" w:lineRule="auto"/>
            </w:pPr>
            <w:r>
              <w:rPr>
                <w:sz w:val="14"/>
              </w:rPr>
              <w:t>Ratio</w:t>
            </w:r>
          </w:p>
        </w:tc>
        <w:tc>
          <w:tcPr>
            <w:tcW w:w="907" w:type="dxa"/>
            <w:tcMar>
              <w:top w:w="55" w:type="dxa"/>
              <w:left w:w="60" w:type="dxa"/>
              <w:bottom w:w="55" w:type="dxa"/>
              <w:right w:w="60" w:type="dxa"/>
            </w:tcMar>
            <w:vAlign w:val="center"/>
          </w:tcPr>
          <w:p w14:paraId="0EF9600A" w14:textId="77777777">
            <w:pPr>
              <w:spacing w:after="0" w:line="240" w:lineRule="auto"/>
            </w:pPr>
            <w:r>
              <w:rPr>
                <w:sz w:val="14"/>
              </w:rPr>
              <w:t>S1/S2/S5</w:t>
            </w:r>
          </w:p>
        </w:tc>
      </w:tr>
      <w:tr w14:paraId="49B63942" w14:textId="77777777">
        <w:trPr>
          <w:cantSplit/>
          <w:jc w:val="center"/>
        </w:trPr>
        <w:tc>
          <w:tcPr>
            <w:tcW w:w="453" w:type="dxa"/>
            <w:tcMar>
              <w:top w:w="55" w:type="dxa"/>
              <w:left w:w="60" w:type="dxa"/>
              <w:bottom w:w="55" w:type="dxa"/>
              <w:right w:w="60" w:type="dxa"/>
            </w:tcMar>
            <w:vAlign w:val="center"/>
          </w:tcPr>
          <w:p w14:paraId="0ACAF014" w14:textId="77777777">
            <w:pPr>
              <w:spacing w:after="0" w:line="240" w:lineRule="auto"/>
            </w:pPr>
            <w:r>
              <w:rPr>
                <w:sz w:val="14"/>
              </w:rPr>
              <w:t>11</w:t>
            </w:r>
          </w:p>
        </w:tc>
        <w:tc>
          <w:tcPr>
            <w:tcW w:w="2777" w:type="dxa"/>
            <w:tcMar>
              <w:top w:w="55" w:type="dxa"/>
              <w:left w:w="60" w:type="dxa"/>
              <w:bottom w:w="55" w:type="dxa"/>
              <w:right w:w="60" w:type="dxa"/>
            </w:tcMar>
            <w:vAlign w:val="center"/>
          </w:tcPr>
          <w:p w14:paraId="2668D93A" w14:textId="77777777">
            <w:pPr>
              <w:spacing w:after="0" w:line="240" w:lineRule="auto"/>
            </w:pPr>
            <w:r>
              <w:rPr>
                <w:sz w:val="14"/>
              </w:rPr>
              <w:t>Information connectivity and factor mobility</w:t>
            </w:r>
          </w:p>
        </w:tc>
        <w:tc>
          <w:tcPr>
            <w:tcW w:w="2154" w:type="dxa"/>
            <w:tcMar>
              <w:top w:w="55" w:type="dxa"/>
              <w:left w:w="60" w:type="dxa"/>
              <w:bottom w:w="55" w:type="dxa"/>
              <w:right w:w="60" w:type="dxa"/>
            </w:tcMar>
            <w:vAlign w:val="center"/>
          </w:tcPr>
          <w:p w14:paraId="1F62551F" w14:textId="77777777">
            <w:pPr>
              <w:spacing w:after="0" w:line="240" w:lineRule="auto"/>
            </w:pPr>
            <w:r>
              <w:rPr>
                <w:sz w:val="14"/>
              </w:rPr>
              <w:t>R&amp;D capital flow</w:t>
            </w:r>
          </w:p>
        </w:tc>
        <w:tc>
          <w:tcPr>
            <w:tcW w:w="2551" w:type="dxa"/>
            <w:tcMar>
              <w:top w:w="55" w:type="dxa"/>
              <w:left w:w="60" w:type="dxa"/>
              <w:bottom w:w="55" w:type="dxa"/>
              <w:right w:w="60" w:type="dxa"/>
            </w:tcMar>
            <w:vAlign w:val="center"/>
          </w:tcPr>
          <w:p w14:paraId="1A6851F1" w14:textId="77777777">
            <w:pPr>
              <w:spacing w:after="0" w:line="240" w:lineRule="auto"/>
            </w:pPr>
            <w:r>
              <w:rPr>
                <w:sz w:val="14"/>
              </w:rPr>
              <w:t>rd_capital_flow</w:t>
            </w:r>
          </w:p>
        </w:tc>
        <w:tc>
          <w:tcPr>
            <w:tcW w:w="4705" w:type="dxa"/>
            <w:tcMar>
              <w:top w:w="55" w:type="dxa"/>
              <w:left w:w="60" w:type="dxa"/>
              <w:bottom w:w="55" w:type="dxa"/>
              <w:right w:w="60" w:type="dxa"/>
            </w:tcMar>
            <w:vAlign w:val="center"/>
          </w:tcPr>
          <w:p w14:paraId="2F1C4F90" w14:textId="77777777">
            <w:pPr>
              <w:spacing w:after="0" w:line="240" w:lineRule="auto"/>
            </w:pPr>
            <w:r>
              <w:rPr>
                <w:sz w:val="14"/>
              </w:rPr>
              <w:t>gravity model using R&amp;D capital stock, profit rate, and interregional distance; summed across flows</w:t>
            </w:r>
          </w:p>
        </w:tc>
        <w:tc>
          <w:tcPr>
            <w:tcW w:w="1133" w:type="dxa"/>
            <w:tcMar>
              <w:top w:w="55" w:type="dxa"/>
              <w:left w:w="60" w:type="dxa"/>
              <w:bottom w:w="55" w:type="dxa"/>
              <w:right w:w="60" w:type="dxa"/>
            </w:tcMar>
            <w:vAlign w:val="center"/>
          </w:tcPr>
          <w:p w14:paraId="6C2505F3" w14:textId="77777777">
            <w:pPr>
              <w:spacing w:after="0" w:line="240" w:lineRule="auto"/>
            </w:pPr>
            <w:r>
              <w:rPr>
                <w:sz w:val="14"/>
              </w:rPr>
              <w:t>Index</w:t>
            </w:r>
          </w:p>
        </w:tc>
        <w:tc>
          <w:tcPr>
            <w:tcW w:w="907" w:type="dxa"/>
            <w:tcMar>
              <w:top w:w="55" w:type="dxa"/>
              <w:left w:w="60" w:type="dxa"/>
              <w:bottom w:w="55" w:type="dxa"/>
              <w:right w:w="60" w:type="dxa"/>
            </w:tcMar>
            <w:vAlign w:val="center"/>
          </w:tcPr>
          <w:p w14:paraId="636235C9" w14:textId="77777777">
            <w:pPr>
              <w:spacing w:after="0" w:line="240" w:lineRule="auto"/>
            </w:pPr>
            <w:r>
              <w:rPr>
                <w:sz w:val="14"/>
              </w:rPr>
              <w:t>S9</w:t>
            </w:r>
          </w:p>
        </w:tc>
      </w:tr>
      <w:tr w14:paraId="5171DC62" w14:textId="77777777">
        <w:trPr>
          <w:cantSplit/>
          <w:jc w:val="center"/>
        </w:trPr>
        <w:tc>
          <w:tcPr>
            <w:tcW w:w="453" w:type="dxa"/>
            <w:tcMar>
              <w:top w:w="55" w:type="dxa"/>
              <w:left w:w="60" w:type="dxa"/>
              <w:bottom w:w="55" w:type="dxa"/>
              <w:right w:w="60" w:type="dxa"/>
            </w:tcMar>
            <w:vAlign w:val="center"/>
          </w:tcPr>
          <w:p w14:paraId="6EBF7FA0" w14:textId="77777777">
            <w:pPr>
              <w:spacing w:after="0" w:line="240" w:lineRule="auto"/>
            </w:pPr>
            <w:r>
              <w:rPr>
                <w:sz w:val="14"/>
              </w:rPr>
              <w:t>12</w:t>
            </w:r>
          </w:p>
        </w:tc>
        <w:tc>
          <w:tcPr>
            <w:tcW w:w="2777" w:type="dxa"/>
            <w:tcMar>
              <w:top w:w="55" w:type="dxa"/>
              <w:left w:w="60" w:type="dxa"/>
              <w:bottom w:w="55" w:type="dxa"/>
              <w:right w:w="60" w:type="dxa"/>
            </w:tcMar>
            <w:vAlign w:val="center"/>
          </w:tcPr>
          <w:p w14:paraId="4390177C" w14:textId="77777777">
            <w:pPr>
              <w:spacing w:after="0" w:line="240" w:lineRule="auto"/>
            </w:pPr>
            <w:r>
              <w:rPr>
                <w:sz w:val="14"/>
              </w:rPr>
              <w:t>Information connectivity and factor mobility</w:t>
            </w:r>
          </w:p>
        </w:tc>
        <w:tc>
          <w:tcPr>
            <w:tcW w:w="2154" w:type="dxa"/>
            <w:tcMar>
              <w:top w:w="55" w:type="dxa"/>
              <w:left w:w="60" w:type="dxa"/>
              <w:bottom w:w="55" w:type="dxa"/>
              <w:right w:w="60" w:type="dxa"/>
            </w:tcMar>
            <w:vAlign w:val="center"/>
          </w:tcPr>
          <w:p w14:paraId="09E1BB5A" w14:textId="77777777">
            <w:pPr>
              <w:spacing w:after="0" w:line="240" w:lineRule="auto"/>
            </w:pPr>
            <w:r>
              <w:rPr>
                <w:sz w:val="14"/>
              </w:rPr>
              <w:t>R&amp;D talent mobility</w:t>
            </w:r>
          </w:p>
        </w:tc>
        <w:tc>
          <w:tcPr>
            <w:tcW w:w="2551" w:type="dxa"/>
            <w:tcMar>
              <w:top w:w="55" w:type="dxa"/>
              <w:left w:w="60" w:type="dxa"/>
              <w:bottom w:w="55" w:type="dxa"/>
              <w:right w:w="60" w:type="dxa"/>
            </w:tcMar>
            <w:vAlign w:val="center"/>
          </w:tcPr>
          <w:p w14:paraId="33DD343A" w14:textId="77777777">
            <w:pPr>
              <w:spacing w:after="0" w:line="240" w:lineRule="auto"/>
            </w:pPr>
            <w:r>
              <w:rPr>
                <w:sz w:val="14"/>
              </w:rPr>
              <w:t>rd_talent_mobility</w:t>
            </w:r>
          </w:p>
        </w:tc>
        <w:tc>
          <w:tcPr>
            <w:tcW w:w="4705" w:type="dxa"/>
            <w:tcMar>
              <w:top w:w="55" w:type="dxa"/>
              <w:left w:w="60" w:type="dxa"/>
              <w:bottom w:w="55" w:type="dxa"/>
              <w:right w:w="60" w:type="dxa"/>
            </w:tcMar>
            <w:vAlign w:val="center"/>
          </w:tcPr>
          <w:p w14:paraId="48296851" w14:textId="77777777">
            <w:pPr>
              <w:spacing w:after="0" w:line="240" w:lineRule="auto"/>
            </w:pPr>
            <w:r>
              <w:rPr>
                <w:sz w:val="14"/>
              </w:rPr>
              <w:t>gravity model using R&amp;D personnel scale, wage differentials, and interregional distance; summed across flows</w:t>
            </w:r>
          </w:p>
        </w:tc>
        <w:tc>
          <w:tcPr>
            <w:tcW w:w="1133" w:type="dxa"/>
            <w:tcMar>
              <w:top w:w="55" w:type="dxa"/>
              <w:left w:w="60" w:type="dxa"/>
              <w:bottom w:w="55" w:type="dxa"/>
              <w:right w:w="60" w:type="dxa"/>
            </w:tcMar>
            <w:vAlign w:val="center"/>
          </w:tcPr>
          <w:p w14:paraId="7793BDB2" w14:textId="77777777">
            <w:pPr>
              <w:spacing w:after="0" w:line="240" w:lineRule="auto"/>
            </w:pPr>
            <w:r>
              <w:rPr>
                <w:sz w:val="14"/>
              </w:rPr>
              <w:t>Index</w:t>
            </w:r>
          </w:p>
        </w:tc>
        <w:tc>
          <w:tcPr>
            <w:tcW w:w="907" w:type="dxa"/>
            <w:tcMar>
              <w:top w:w="55" w:type="dxa"/>
              <w:left w:w="60" w:type="dxa"/>
              <w:bottom w:w="55" w:type="dxa"/>
              <w:right w:w="60" w:type="dxa"/>
            </w:tcMar>
            <w:vAlign w:val="center"/>
          </w:tcPr>
          <w:p w14:paraId="79E1406F" w14:textId="77777777">
            <w:pPr>
              <w:spacing w:after="0" w:line="240" w:lineRule="auto"/>
            </w:pPr>
            <w:r>
              <w:rPr>
                <w:sz w:val="14"/>
              </w:rPr>
              <w:t>S9</w:t>
            </w:r>
          </w:p>
        </w:tc>
      </w:tr>
      <w:tr w14:paraId="550934D4" w14:textId="77777777">
        <w:trPr>
          <w:cantSplit/>
          <w:jc w:val="center"/>
        </w:trPr>
        <w:tc>
          <w:tcPr>
            <w:tcW w:w="453" w:type="dxa"/>
            <w:tcMar>
              <w:top w:w="55" w:type="dxa"/>
              <w:left w:w="60" w:type="dxa"/>
              <w:bottom w:w="55" w:type="dxa"/>
              <w:right w:w="60" w:type="dxa"/>
            </w:tcMar>
            <w:vAlign w:val="center"/>
          </w:tcPr>
          <w:p w14:paraId="18207166" w14:textId="77777777">
            <w:pPr>
              <w:spacing w:after="0" w:line="240" w:lineRule="auto"/>
            </w:pPr>
            <w:r>
              <w:rPr>
                <w:sz w:val="14"/>
              </w:rPr>
              <w:t>13</w:t>
            </w:r>
          </w:p>
        </w:tc>
        <w:tc>
          <w:tcPr>
            <w:tcW w:w="2777" w:type="dxa"/>
            <w:tcMar>
              <w:top w:w="55" w:type="dxa"/>
              <w:left w:w="60" w:type="dxa"/>
              <w:bottom w:w="55" w:type="dxa"/>
              <w:right w:w="60" w:type="dxa"/>
            </w:tcMar>
            <w:vAlign w:val="center"/>
          </w:tcPr>
          <w:p w14:paraId="2FAB08B5" w14:textId="77777777">
            <w:pPr>
              <w:spacing w:after="0" w:line="240" w:lineRule="auto"/>
            </w:pPr>
            <w:r>
              <w:rPr>
                <w:sz w:val="14"/>
              </w:rPr>
              <w:t>Collaboration networks and park-based platforms</w:t>
            </w:r>
          </w:p>
        </w:tc>
        <w:tc>
          <w:tcPr>
            <w:tcW w:w="2154" w:type="dxa"/>
            <w:tcMar>
              <w:top w:w="55" w:type="dxa"/>
              <w:left w:w="60" w:type="dxa"/>
              <w:bottom w:w="55" w:type="dxa"/>
              <w:right w:w="60" w:type="dxa"/>
            </w:tcMar>
            <w:vAlign w:val="center"/>
          </w:tcPr>
          <w:p w14:paraId="4F79D980" w14:textId="77777777">
            <w:pPr>
              <w:spacing w:after="0" w:line="240" w:lineRule="auto"/>
            </w:pPr>
            <w:r>
              <w:rPr>
                <w:sz w:val="14"/>
              </w:rPr>
              <w:t>Partnered eastern cities</w:t>
            </w:r>
          </w:p>
        </w:tc>
        <w:tc>
          <w:tcPr>
            <w:tcW w:w="2551" w:type="dxa"/>
            <w:tcMar>
              <w:top w:w="55" w:type="dxa"/>
              <w:left w:w="60" w:type="dxa"/>
              <w:bottom w:w="55" w:type="dxa"/>
              <w:right w:w="60" w:type="dxa"/>
            </w:tcMar>
            <w:vAlign w:val="center"/>
          </w:tcPr>
          <w:p w14:paraId="1099E3DC" w14:textId="77777777">
            <w:pPr>
              <w:spacing w:after="0" w:line="240" w:lineRule="auto"/>
            </w:pPr>
            <w:r>
              <w:rPr>
                <w:sz w:val="14"/>
              </w:rPr>
              <w:t>partnered_eastern_cities</w:t>
            </w:r>
          </w:p>
        </w:tc>
        <w:tc>
          <w:tcPr>
            <w:tcW w:w="4705" w:type="dxa"/>
            <w:tcMar>
              <w:top w:w="55" w:type="dxa"/>
              <w:left w:w="60" w:type="dxa"/>
              <w:bottom w:w="55" w:type="dxa"/>
              <w:right w:w="60" w:type="dxa"/>
            </w:tcMar>
            <w:vAlign w:val="center"/>
          </w:tcPr>
          <w:p w14:paraId="7AC73906" w14:textId="77777777">
            <w:pPr>
              <w:spacing w:after="0" w:line="240" w:lineRule="auto"/>
            </w:pPr>
            <w:r>
              <w:rPr>
                <w:sz w:val="14"/>
              </w:rPr>
              <w:t>deduplicated count of partnered eastern prefecture-level and above cities</w:t>
            </w:r>
          </w:p>
        </w:tc>
        <w:tc>
          <w:tcPr>
            <w:tcW w:w="1133" w:type="dxa"/>
            <w:tcMar>
              <w:top w:w="55" w:type="dxa"/>
              <w:left w:w="60" w:type="dxa"/>
              <w:bottom w:w="55" w:type="dxa"/>
              <w:right w:w="60" w:type="dxa"/>
            </w:tcMar>
            <w:vAlign w:val="center"/>
          </w:tcPr>
          <w:p w14:paraId="47E38DAC" w14:textId="77777777">
            <w:pPr>
              <w:spacing w:after="0" w:line="240" w:lineRule="auto"/>
            </w:pPr>
            <w:r>
              <w:rPr>
                <w:sz w:val="14"/>
              </w:rPr>
              <w:t>Count</w:t>
            </w:r>
          </w:p>
        </w:tc>
        <w:tc>
          <w:tcPr>
            <w:tcW w:w="907" w:type="dxa"/>
            <w:tcMar>
              <w:top w:w="55" w:type="dxa"/>
              <w:left w:w="60" w:type="dxa"/>
              <w:bottom w:w="55" w:type="dxa"/>
              <w:right w:w="60" w:type="dxa"/>
            </w:tcMar>
            <w:vAlign w:val="center"/>
          </w:tcPr>
          <w:p w14:paraId="7FBEC7F0" w14:textId="77777777">
            <w:pPr>
              <w:spacing w:after="0" w:line="240" w:lineRule="auto"/>
            </w:pPr>
            <w:r>
              <w:rPr>
                <w:sz w:val="14"/>
              </w:rPr>
              <w:t>S8</w:t>
            </w:r>
          </w:p>
        </w:tc>
      </w:tr>
      <w:tr w14:paraId="4CB79D1F" w14:textId="77777777">
        <w:trPr>
          <w:cantSplit/>
          <w:jc w:val="center"/>
        </w:trPr>
        <w:tc>
          <w:tcPr>
            <w:tcW w:w="453" w:type="dxa"/>
            <w:tcMar>
              <w:top w:w="55" w:type="dxa"/>
              <w:left w:w="60" w:type="dxa"/>
              <w:bottom w:w="55" w:type="dxa"/>
              <w:right w:w="60" w:type="dxa"/>
            </w:tcMar>
            <w:vAlign w:val="center"/>
          </w:tcPr>
          <w:p w14:paraId="5D3C7F8E" w14:textId="77777777">
            <w:pPr>
              <w:spacing w:after="0" w:line="240" w:lineRule="auto"/>
            </w:pPr>
            <w:r>
              <w:rPr>
                <w:sz w:val="14"/>
              </w:rPr>
              <w:t>14</w:t>
            </w:r>
          </w:p>
        </w:tc>
        <w:tc>
          <w:tcPr>
            <w:tcW w:w="2777" w:type="dxa"/>
            <w:tcMar>
              <w:top w:w="55" w:type="dxa"/>
              <w:left w:w="60" w:type="dxa"/>
              <w:bottom w:w="55" w:type="dxa"/>
              <w:right w:w="60" w:type="dxa"/>
            </w:tcMar>
            <w:vAlign w:val="center"/>
          </w:tcPr>
          <w:p w14:paraId="74F662EB" w14:textId="77777777">
            <w:pPr>
              <w:spacing w:after="0" w:line="240" w:lineRule="auto"/>
            </w:pPr>
            <w:r>
              <w:rPr>
                <w:sz w:val="14"/>
              </w:rPr>
              <w:t>Collaboration networks and park-based platforms</w:t>
            </w:r>
          </w:p>
        </w:tc>
        <w:tc>
          <w:tcPr>
            <w:tcW w:w="2154" w:type="dxa"/>
            <w:tcMar>
              <w:top w:w="55" w:type="dxa"/>
              <w:left w:w="60" w:type="dxa"/>
              <w:bottom w:w="55" w:type="dxa"/>
              <w:right w:w="60" w:type="dxa"/>
            </w:tcMar>
            <w:vAlign w:val="center"/>
          </w:tcPr>
          <w:p w14:paraId="2B3DC6A3" w14:textId="77777777">
            <w:pPr>
              <w:spacing w:after="0" w:line="240" w:lineRule="auto"/>
            </w:pPr>
            <w:r>
              <w:rPr>
                <w:sz w:val="14"/>
              </w:rPr>
              <w:t>Partnered eastern counties and districts</w:t>
            </w:r>
          </w:p>
        </w:tc>
        <w:tc>
          <w:tcPr>
            <w:tcW w:w="2551" w:type="dxa"/>
            <w:tcMar>
              <w:top w:w="55" w:type="dxa"/>
              <w:left w:w="60" w:type="dxa"/>
              <w:bottom w:w="55" w:type="dxa"/>
              <w:right w:w="60" w:type="dxa"/>
            </w:tcMar>
            <w:vAlign w:val="center"/>
          </w:tcPr>
          <w:p w14:paraId="7BFA1907" w14:textId="77777777">
            <w:pPr>
              <w:spacing w:after="0" w:line="240" w:lineRule="auto"/>
            </w:pPr>
            <w:r>
              <w:rPr>
                <w:sz w:val="14"/>
              </w:rPr>
              <w:t>partnered_eastern_counties_districts</w:t>
            </w:r>
          </w:p>
        </w:tc>
        <w:tc>
          <w:tcPr>
            <w:tcW w:w="4705" w:type="dxa"/>
            <w:tcMar>
              <w:top w:w="55" w:type="dxa"/>
              <w:left w:w="60" w:type="dxa"/>
              <w:bottom w:w="55" w:type="dxa"/>
              <w:right w:w="60" w:type="dxa"/>
            </w:tcMar>
            <w:vAlign w:val="center"/>
          </w:tcPr>
          <w:p w14:paraId="449F1C20" w14:textId="77777777">
            <w:pPr>
              <w:spacing w:after="0" w:line="240" w:lineRule="auto"/>
            </w:pPr>
            <w:r>
              <w:rPr>
                <w:sz w:val="14"/>
              </w:rPr>
              <w:t>deduplicated count of partnered eastern counties, districts, and functional zones</w:t>
            </w:r>
          </w:p>
        </w:tc>
        <w:tc>
          <w:tcPr>
            <w:tcW w:w="1133" w:type="dxa"/>
            <w:tcMar>
              <w:top w:w="55" w:type="dxa"/>
              <w:left w:w="60" w:type="dxa"/>
              <w:bottom w:w="55" w:type="dxa"/>
              <w:right w:w="60" w:type="dxa"/>
            </w:tcMar>
            <w:vAlign w:val="center"/>
          </w:tcPr>
          <w:p w14:paraId="2706D7C3" w14:textId="77777777">
            <w:pPr>
              <w:spacing w:after="0" w:line="240" w:lineRule="auto"/>
            </w:pPr>
            <w:r>
              <w:rPr>
                <w:sz w:val="14"/>
              </w:rPr>
              <w:t>Count</w:t>
            </w:r>
          </w:p>
        </w:tc>
        <w:tc>
          <w:tcPr>
            <w:tcW w:w="907" w:type="dxa"/>
            <w:tcMar>
              <w:top w:w="55" w:type="dxa"/>
              <w:left w:w="60" w:type="dxa"/>
              <w:bottom w:w="55" w:type="dxa"/>
              <w:right w:w="60" w:type="dxa"/>
            </w:tcMar>
            <w:vAlign w:val="center"/>
          </w:tcPr>
          <w:p w14:paraId="4C90090A" w14:textId="77777777">
            <w:pPr>
              <w:spacing w:after="0" w:line="240" w:lineRule="auto"/>
            </w:pPr>
            <w:r>
              <w:rPr>
                <w:sz w:val="14"/>
              </w:rPr>
              <w:t>S8</w:t>
            </w:r>
          </w:p>
        </w:tc>
      </w:tr>
      <w:tr w14:paraId="31060CE6" w14:textId="77777777">
        <w:trPr>
          <w:cantSplit/>
          <w:jc w:val="center"/>
        </w:trPr>
        <w:tc>
          <w:tcPr>
            <w:tcW w:w="453" w:type="dxa"/>
            <w:tcMar>
              <w:top w:w="55" w:type="dxa"/>
              <w:left w:w="60" w:type="dxa"/>
              <w:bottom w:w="55" w:type="dxa"/>
              <w:right w:w="60" w:type="dxa"/>
            </w:tcMar>
            <w:vAlign w:val="center"/>
          </w:tcPr>
          <w:p w14:paraId="3B139BF5" w14:textId="77777777">
            <w:pPr>
              <w:spacing w:after="0" w:line="240" w:lineRule="auto"/>
            </w:pPr>
            <w:r>
              <w:rPr>
                <w:sz w:val="14"/>
              </w:rPr>
              <w:t>15</w:t>
            </w:r>
          </w:p>
        </w:tc>
        <w:tc>
          <w:tcPr>
            <w:tcW w:w="2777" w:type="dxa"/>
            <w:tcMar>
              <w:top w:w="55" w:type="dxa"/>
              <w:left w:w="60" w:type="dxa"/>
              <w:bottom w:w="55" w:type="dxa"/>
              <w:right w:w="60" w:type="dxa"/>
            </w:tcMar>
            <w:vAlign w:val="center"/>
          </w:tcPr>
          <w:p w14:paraId="7A52DCD8" w14:textId="77777777">
            <w:pPr>
              <w:spacing w:after="0" w:line="240" w:lineRule="auto"/>
            </w:pPr>
            <w:r>
              <w:rPr>
                <w:sz w:val="14"/>
              </w:rPr>
              <w:t>Collaboration networks and park-based platforms</w:t>
            </w:r>
          </w:p>
        </w:tc>
        <w:tc>
          <w:tcPr>
            <w:tcW w:w="2154" w:type="dxa"/>
            <w:tcMar>
              <w:top w:w="55" w:type="dxa"/>
              <w:left w:w="60" w:type="dxa"/>
              <w:bottom w:w="55" w:type="dxa"/>
              <w:right w:w="60" w:type="dxa"/>
            </w:tcMar>
            <w:vAlign w:val="center"/>
          </w:tcPr>
          <w:p w14:paraId="57EF3850" w14:textId="77777777">
            <w:pPr>
              <w:spacing w:after="0" w:line="240" w:lineRule="auto"/>
            </w:pPr>
            <w:r>
              <w:rPr>
                <w:sz w:val="14"/>
              </w:rPr>
              <w:t>East–West co-developed parks</w:t>
            </w:r>
          </w:p>
        </w:tc>
        <w:tc>
          <w:tcPr>
            <w:tcW w:w="2551" w:type="dxa"/>
            <w:tcMar>
              <w:top w:w="55" w:type="dxa"/>
              <w:left w:w="60" w:type="dxa"/>
              <w:bottom w:w="55" w:type="dxa"/>
              <w:right w:w="60" w:type="dxa"/>
            </w:tcMar>
            <w:vAlign w:val="center"/>
          </w:tcPr>
          <w:p w14:paraId="0F5039FF" w14:textId="77777777">
            <w:pPr>
              <w:spacing w:after="0" w:line="240" w:lineRule="auto"/>
            </w:pPr>
            <w:r>
              <w:rPr>
                <w:sz w:val="14"/>
              </w:rPr>
              <w:t>east_west_co_developed_parks</w:t>
            </w:r>
          </w:p>
        </w:tc>
        <w:tc>
          <w:tcPr>
            <w:tcW w:w="4705" w:type="dxa"/>
            <w:tcMar>
              <w:top w:w="55" w:type="dxa"/>
              <w:left w:w="60" w:type="dxa"/>
              <w:bottom w:w="55" w:type="dxa"/>
              <w:right w:w="60" w:type="dxa"/>
            </w:tcMar>
            <w:vAlign w:val="center"/>
          </w:tcPr>
          <w:p w14:paraId="13CD9274" w14:textId="77777777">
            <w:pPr>
              <w:spacing w:after="0" w:line="240" w:lineRule="auto"/>
            </w:pPr>
            <w:r>
              <w:rPr>
                <w:sz w:val="14"/>
              </w:rPr>
              <w:t>deduplicated count of interregional co-developed parks</w:t>
            </w:r>
          </w:p>
        </w:tc>
        <w:tc>
          <w:tcPr>
            <w:tcW w:w="1133" w:type="dxa"/>
            <w:tcMar>
              <w:top w:w="55" w:type="dxa"/>
              <w:left w:w="60" w:type="dxa"/>
              <w:bottom w:w="55" w:type="dxa"/>
              <w:right w:w="60" w:type="dxa"/>
            </w:tcMar>
            <w:vAlign w:val="center"/>
          </w:tcPr>
          <w:p w14:paraId="50782310" w14:textId="77777777">
            <w:pPr>
              <w:spacing w:after="0" w:line="240" w:lineRule="auto"/>
            </w:pPr>
            <w:r>
              <w:rPr>
                <w:sz w:val="14"/>
              </w:rPr>
              <w:t>Count</w:t>
            </w:r>
          </w:p>
        </w:tc>
        <w:tc>
          <w:tcPr>
            <w:tcW w:w="907" w:type="dxa"/>
            <w:tcMar>
              <w:top w:w="55" w:type="dxa"/>
              <w:left w:w="60" w:type="dxa"/>
              <w:bottom w:w="55" w:type="dxa"/>
              <w:right w:w="60" w:type="dxa"/>
            </w:tcMar>
            <w:vAlign w:val="center"/>
          </w:tcPr>
          <w:p w14:paraId="2BE5FC1F" w14:textId="77777777">
            <w:pPr>
              <w:spacing w:after="0" w:line="240" w:lineRule="auto"/>
            </w:pPr>
            <w:r>
              <w:rPr>
                <w:sz w:val="14"/>
              </w:rPr>
              <w:t>S8</w:t>
            </w:r>
          </w:p>
        </w:tc>
      </w:tr>
    </w:tbl>
    <w:p w14:paraId="5029B303" w14:textId="77777777">
      <w:pPr>
        <w:keepNext/>
        <w:spacing w:before="140" w:after="80" w:line="240" w:lineRule="auto"/>
        <w:jc w:val="center"/>
      </w:pPr>
      <w:r>
        <w:rPr>
          <w:b/>
          <w:sz w:val="20"/>
        </w:rPr>
        <w:t>Table S8. Data-source codes and access information</w:t>
      </w:r>
    </w:p>
    <w:tbl>
      <w:tblPr>
        <w:tblStyle w:val="aff1"/>
        <w:tblW w:w="0" w:type="auto"/>
        <w:jc w:val="center"/>
        <w:tblLayout w:type="fixed"/>
        <w:tblLook w:val="04A0" w:firstRow="1" w:lastRow="0" w:firstColumn="1" w:lastColumn="0" w:noHBand="0" w:noVBand="1"/>
      </w:tblPr>
      <w:tblGrid>
        <w:gridCol w:w="850"/>
        <w:gridCol w:w="6519"/>
        <w:gridCol w:w="7766"/>
      </w:tblGrid>
      <w:tr w14:paraId="1F5D99D5" w14:textId="77777777">
        <w:trPr>
          <w:cantSplit/>
          <w:tblHeader/>
          <w:jc w:val="center"/>
        </w:trPr>
        <w:tc>
          <w:tcPr>
            <w:tcW w:w="850" w:type="dxa"/>
            <w:shd w:val="clear" w:color="auto" w:fill="D9EAF7"/>
            <w:tcMar>
              <w:top w:w="25" w:type="dxa"/>
              <w:left w:w="55" w:type="dxa"/>
              <w:bottom w:w="25" w:type="dxa"/>
              <w:right w:w="55" w:type="dxa"/>
            </w:tcMar>
            <w:vAlign w:val="center"/>
          </w:tcPr>
          <w:p w14:paraId="6AC563A9" w14:textId="77777777">
            <w:pPr>
              <w:spacing w:after="0" w:line="216" w:lineRule="auto"/>
              <w:jc w:val="center"/>
            </w:pPr>
            <w:r>
              <w:rPr>
                <w:sz w:val="14"/>
              </w:rPr>
              <w:t>Code</w:t>
            </w:r>
          </w:p>
        </w:tc>
        <w:tc>
          <w:tcPr>
            <w:tcW w:w="6519" w:type="dxa"/>
            <w:shd w:val="clear" w:color="auto" w:fill="D9EAF7"/>
            <w:tcMar>
              <w:top w:w="25" w:type="dxa"/>
              <w:left w:w="55" w:type="dxa"/>
              <w:bottom w:w="25" w:type="dxa"/>
              <w:right w:w="55" w:type="dxa"/>
            </w:tcMar>
            <w:vAlign w:val="center"/>
          </w:tcPr>
          <w:p w14:paraId="318D47FA" w14:textId="77777777">
            <w:pPr>
              <w:spacing w:after="0" w:line="216" w:lineRule="auto"/>
              <w:jc w:val="center"/>
            </w:pPr>
            <w:r>
              <w:rPr>
                <w:sz w:val="14"/>
              </w:rPr>
              <w:t>Source</w:t>
            </w:r>
          </w:p>
        </w:tc>
        <w:tc>
          <w:tcPr>
            <w:tcW w:w="7766" w:type="dxa"/>
            <w:shd w:val="clear" w:color="auto" w:fill="D9EAF7"/>
            <w:tcMar>
              <w:top w:w="25" w:type="dxa"/>
              <w:left w:w="55" w:type="dxa"/>
              <w:bottom w:w="25" w:type="dxa"/>
              <w:right w:w="55" w:type="dxa"/>
            </w:tcMar>
            <w:vAlign w:val="center"/>
          </w:tcPr>
          <w:p w14:paraId="140F05C9" w14:textId="77777777">
            <w:pPr>
              <w:spacing w:after="0" w:line="216" w:lineRule="auto"/>
              <w:jc w:val="center"/>
            </w:pPr>
            <w:r>
              <w:rPr>
                <w:sz w:val="14"/>
              </w:rPr>
              <w:t>Access information</w:t>
            </w:r>
          </w:p>
        </w:tc>
      </w:tr>
      <w:tr w14:paraId="28E25BDC" w14:textId="77777777">
        <w:trPr>
          <w:cantSplit/>
          <w:jc w:val="center"/>
        </w:trPr>
        <w:tc>
          <w:tcPr>
            <w:tcW w:w="850" w:type="dxa"/>
            <w:tcMar>
              <w:top w:w="25" w:type="dxa"/>
              <w:left w:w="55" w:type="dxa"/>
              <w:bottom w:w="25" w:type="dxa"/>
              <w:right w:w="55" w:type="dxa"/>
            </w:tcMar>
            <w:vAlign w:val="center"/>
          </w:tcPr>
          <w:p w14:paraId="64E3417D" w14:textId="77777777">
            <w:pPr>
              <w:spacing w:after="0" w:line="216" w:lineRule="auto"/>
            </w:pPr>
            <w:r>
              <w:rPr>
                <w:sz w:val="14"/>
              </w:rPr>
              <w:t>S1</w:t>
            </w:r>
          </w:p>
        </w:tc>
        <w:tc>
          <w:tcPr>
            <w:tcW w:w="6519" w:type="dxa"/>
            <w:tcMar>
              <w:top w:w="25" w:type="dxa"/>
              <w:left w:w="55" w:type="dxa"/>
              <w:bottom w:w="25" w:type="dxa"/>
              <w:right w:w="55" w:type="dxa"/>
            </w:tcMar>
            <w:vAlign w:val="center"/>
          </w:tcPr>
          <w:p w14:paraId="7D5452B1" w14:textId="77777777">
            <w:pPr>
              <w:spacing w:after="0" w:line="216" w:lineRule="auto"/>
            </w:pPr>
            <w:r>
              <w:rPr>
                <w:sz w:val="14"/>
              </w:rPr>
              <w:t>China City Statistical Yearbook</w:t>
            </w:r>
          </w:p>
        </w:tc>
        <w:tc>
          <w:tcPr>
            <w:tcW w:w="7766" w:type="dxa"/>
            <w:tcMar>
              <w:top w:w="25" w:type="dxa"/>
              <w:left w:w="55" w:type="dxa"/>
              <w:bottom w:w="25" w:type="dxa"/>
              <w:right w:w="55" w:type="dxa"/>
            </w:tcMar>
            <w:vAlign w:val="center"/>
          </w:tcPr>
          <w:p w14:paraId="26F53AED" w14:textId="77777777">
            <w:pPr>
              <w:spacing w:after="0" w:line="216" w:lineRule="auto"/>
            </w:pPr>
            <w:hyperlink r:id="rId10">
              <w:r>
                <w:rPr>
                  <w:color w:val="1F4E79"/>
                  <w:sz w:val="18"/>
                  <w:u w:val="single"/>
                </w:rPr>
                <w:t>https://www.macro-datas.cn/</w:t>
              </w:r>
            </w:hyperlink>
          </w:p>
        </w:tc>
      </w:tr>
      <w:tr w14:paraId="21D9CABF" w14:textId="77777777">
        <w:trPr>
          <w:cantSplit/>
          <w:jc w:val="center"/>
        </w:trPr>
        <w:tc>
          <w:tcPr>
            <w:tcW w:w="850" w:type="dxa"/>
            <w:tcMar>
              <w:top w:w="25" w:type="dxa"/>
              <w:left w:w="55" w:type="dxa"/>
              <w:bottom w:w="25" w:type="dxa"/>
              <w:right w:w="55" w:type="dxa"/>
            </w:tcMar>
            <w:vAlign w:val="center"/>
          </w:tcPr>
          <w:p w14:paraId="0EEABE86" w14:textId="77777777">
            <w:pPr>
              <w:spacing w:after="0" w:line="216" w:lineRule="auto"/>
            </w:pPr>
            <w:r>
              <w:rPr>
                <w:sz w:val="14"/>
              </w:rPr>
              <w:t>S2</w:t>
            </w:r>
          </w:p>
        </w:tc>
        <w:tc>
          <w:tcPr>
            <w:tcW w:w="6519" w:type="dxa"/>
            <w:tcMar>
              <w:top w:w="25" w:type="dxa"/>
              <w:left w:w="55" w:type="dxa"/>
              <w:bottom w:w="25" w:type="dxa"/>
              <w:right w:w="55" w:type="dxa"/>
            </w:tcMar>
            <w:vAlign w:val="center"/>
          </w:tcPr>
          <w:p w14:paraId="5E9BC59D" w14:textId="77777777">
            <w:pPr>
              <w:spacing w:after="0" w:line="216" w:lineRule="auto"/>
            </w:pPr>
            <w:r>
              <w:rPr>
                <w:sz w:val="14"/>
              </w:rPr>
              <w:t>China Regional Economy Statistical Yearbook</w:t>
            </w:r>
          </w:p>
        </w:tc>
        <w:tc>
          <w:tcPr>
            <w:tcW w:w="7766" w:type="dxa"/>
            <w:tcMar>
              <w:top w:w="25" w:type="dxa"/>
              <w:left w:w="55" w:type="dxa"/>
              <w:bottom w:w="25" w:type="dxa"/>
              <w:right w:w="55" w:type="dxa"/>
            </w:tcMar>
            <w:vAlign w:val="center"/>
          </w:tcPr>
          <w:p w14:paraId="18F8F4F3" w14:textId="77777777">
            <w:pPr>
              <w:spacing w:after="0" w:line="216" w:lineRule="auto"/>
            </w:pPr>
            <w:hyperlink r:id="rId11">
              <w:r>
                <w:rPr>
                  <w:color w:val="1F4E79"/>
                  <w:sz w:val="18"/>
                  <w:u w:val="single"/>
                </w:rPr>
                <w:t>https://www.macro-datas.cn/</w:t>
              </w:r>
            </w:hyperlink>
          </w:p>
        </w:tc>
      </w:tr>
      <w:tr w14:paraId="2C15188C" w14:textId="77777777">
        <w:trPr>
          <w:cantSplit/>
          <w:jc w:val="center"/>
        </w:trPr>
        <w:tc>
          <w:tcPr>
            <w:tcW w:w="850" w:type="dxa"/>
            <w:tcMar>
              <w:top w:w="25" w:type="dxa"/>
              <w:left w:w="55" w:type="dxa"/>
              <w:bottom w:w="25" w:type="dxa"/>
              <w:right w:w="55" w:type="dxa"/>
            </w:tcMar>
            <w:vAlign w:val="center"/>
          </w:tcPr>
          <w:p w14:paraId="3B43CB44" w14:textId="77777777">
            <w:pPr>
              <w:spacing w:after="0" w:line="216" w:lineRule="auto"/>
            </w:pPr>
            <w:r>
              <w:rPr>
                <w:sz w:val="14"/>
              </w:rPr>
              <w:t>S3</w:t>
            </w:r>
          </w:p>
        </w:tc>
        <w:tc>
          <w:tcPr>
            <w:tcW w:w="6519" w:type="dxa"/>
            <w:tcMar>
              <w:top w:w="25" w:type="dxa"/>
              <w:left w:w="55" w:type="dxa"/>
              <w:bottom w:w="25" w:type="dxa"/>
              <w:right w:w="55" w:type="dxa"/>
            </w:tcMar>
            <w:vAlign w:val="center"/>
          </w:tcPr>
          <w:p w14:paraId="32D9CD4A" w14:textId="77777777">
            <w:pPr>
              <w:spacing w:after="0" w:line="216" w:lineRule="auto"/>
            </w:pPr>
            <w:r>
              <w:rPr>
                <w:sz w:val="14"/>
              </w:rPr>
              <w:t>China Statistical Yearbook on Science and Technology</w:t>
            </w:r>
          </w:p>
        </w:tc>
        <w:tc>
          <w:tcPr>
            <w:tcW w:w="7766" w:type="dxa"/>
            <w:tcMar>
              <w:top w:w="25" w:type="dxa"/>
              <w:left w:w="55" w:type="dxa"/>
              <w:bottom w:w="25" w:type="dxa"/>
              <w:right w:w="55" w:type="dxa"/>
            </w:tcMar>
            <w:vAlign w:val="center"/>
          </w:tcPr>
          <w:p w14:paraId="68A564B3" w14:textId="77777777">
            <w:pPr>
              <w:spacing w:after="0" w:line="216" w:lineRule="auto"/>
            </w:pPr>
            <w:hyperlink r:id="rId12">
              <w:r>
                <w:rPr>
                  <w:color w:val="1F4E79"/>
                  <w:sz w:val="18"/>
                  <w:u w:val="single"/>
                </w:rPr>
                <w:t>https://www.macro-datas.cn/</w:t>
              </w:r>
            </w:hyperlink>
          </w:p>
        </w:tc>
      </w:tr>
      <w:tr w14:paraId="1A1D2E8C" w14:textId="77777777">
        <w:trPr>
          <w:cantSplit/>
          <w:jc w:val="center"/>
        </w:trPr>
        <w:tc>
          <w:tcPr>
            <w:tcW w:w="850" w:type="dxa"/>
            <w:tcMar>
              <w:top w:w="25" w:type="dxa"/>
              <w:left w:w="55" w:type="dxa"/>
              <w:bottom w:w="25" w:type="dxa"/>
              <w:right w:w="55" w:type="dxa"/>
            </w:tcMar>
            <w:vAlign w:val="center"/>
          </w:tcPr>
          <w:p w14:paraId="405B6D74" w14:textId="77777777">
            <w:pPr>
              <w:spacing w:after="0" w:line="216" w:lineRule="auto"/>
            </w:pPr>
            <w:r>
              <w:rPr>
                <w:sz w:val="14"/>
              </w:rPr>
              <w:t>S4</w:t>
            </w:r>
          </w:p>
        </w:tc>
        <w:tc>
          <w:tcPr>
            <w:tcW w:w="6519" w:type="dxa"/>
            <w:tcMar>
              <w:top w:w="25" w:type="dxa"/>
              <w:left w:w="55" w:type="dxa"/>
              <w:bottom w:w="25" w:type="dxa"/>
              <w:right w:w="55" w:type="dxa"/>
            </w:tcMar>
            <w:vAlign w:val="center"/>
          </w:tcPr>
          <w:p w14:paraId="0E82D6A2" w14:textId="77777777">
            <w:pPr>
              <w:spacing w:after="0" w:line="216" w:lineRule="auto"/>
            </w:pPr>
            <w:r>
              <w:rPr>
                <w:sz w:val="14"/>
              </w:rPr>
              <w:t>China Torch Statistical Yearbook</w:t>
            </w:r>
          </w:p>
        </w:tc>
        <w:tc>
          <w:tcPr>
            <w:tcW w:w="7766" w:type="dxa"/>
            <w:tcMar>
              <w:top w:w="25" w:type="dxa"/>
              <w:left w:w="55" w:type="dxa"/>
              <w:bottom w:w="25" w:type="dxa"/>
              <w:right w:w="55" w:type="dxa"/>
            </w:tcMar>
            <w:vAlign w:val="center"/>
          </w:tcPr>
          <w:p w14:paraId="4C70B003" w14:textId="77777777">
            <w:pPr>
              <w:spacing w:after="0" w:line="216" w:lineRule="auto"/>
            </w:pPr>
            <w:hyperlink r:id="rId13">
              <w:r>
                <w:rPr>
                  <w:color w:val="1F4E79"/>
                  <w:sz w:val="18"/>
                  <w:u w:val="single"/>
                </w:rPr>
                <w:t>http://www.tjcn.org</w:t>
              </w:r>
            </w:hyperlink>
          </w:p>
        </w:tc>
      </w:tr>
      <w:tr w14:paraId="21D82807" w14:textId="77777777">
        <w:trPr>
          <w:cantSplit/>
          <w:jc w:val="center"/>
        </w:trPr>
        <w:tc>
          <w:tcPr>
            <w:tcW w:w="850" w:type="dxa"/>
            <w:tcMar>
              <w:top w:w="25" w:type="dxa"/>
              <w:left w:w="55" w:type="dxa"/>
              <w:bottom w:w="25" w:type="dxa"/>
              <w:right w:w="55" w:type="dxa"/>
            </w:tcMar>
            <w:vAlign w:val="center"/>
          </w:tcPr>
          <w:p w14:paraId="6C8F60F6" w14:textId="77777777">
            <w:pPr>
              <w:spacing w:after="0" w:line="216" w:lineRule="auto"/>
            </w:pPr>
            <w:r>
              <w:rPr>
                <w:sz w:val="14"/>
              </w:rPr>
              <w:t>S5</w:t>
            </w:r>
          </w:p>
        </w:tc>
        <w:tc>
          <w:tcPr>
            <w:tcW w:w="6519" w:type="dxa"/>
            <w:tcMar>
              <w:top w:w="25" w:type="dxa"/>
              <w:left w:w="55" w:type="dxa"/>
              <w:bottom w:w="25" w:type="dxa"/>
              <w:right w:w="55" w:type="dxa"/>
            </w:tcMar>
            <w:vAlign w:val="center"/>
          </w:tcPr>
          <w:p w14:paraId="5387AEBC" w14:textId="77777777">
            <w:pPr>
              <w:spacing w:after="0" w:line="216" w:lineRule="auto"/>
            </w:pPr>
            <w:r>
              <w:rPr>
                <w:sz w:val="14"/>
              </w:rPr>
              <w:t>Provincial and prefecture-level statistical yearbooks and statistical bulletins on national economic and social development</w:t>
            </w:r>
          </w:p>
        </w:tc>
        <w:tc>
          <w:tcPr>
            <w:tcW w:w="7766" w:type="dxa"/>
            <w:tcMar>
              <w:top w:w="25" w:type="dxa"/>
              <w:left w:w="55" w:type="dxa"/>
              <w:bottom w:w="25" w:type="dxa"/>
              <w:right w:w="55" w:type="dxa"/>
            </w:tcMar>
            <w:vAlign w:val="center"/>
          </w:tcPr>
          <w:p w14:paraId="17473565" w14:textId="77777777">
            <w:pPr>
              <w:spacing w:after="0" w:line="216" w:lineRule="auto"/>
            </w:pPr>
            <w:r>
              <w:rPr>
                <w:sz w:val="14"/>
              </w:rPr>
              <w:t>Official websites of provincial and prefecture-level governments</w:t>
            </w:r>
          </w:p>
        </w:tc>
      </w:tr>
      <w:tr w14:paraId="09548FA6" w14:textId="77777777">
        <w:trPr>
          <w:cantSplit/>
          <w:jc w:val="center"/>
        </w:trPr>
        <w:tc>
          <w:tcPr>
            <w:tcW w:w="850" w:type="dxa"/>
            <w:tcMar>
              <w:top w:w="25" w:type="dxa"/>
              <w:left w:w="55" w:type="dxa"/>
              <w:bottom w:w="25" w:type="dxa"/>
              <w:right w:w="55" w:type="dxa"/>
            </w:tcMar>
            <w:vAlign w:val="center"/>
          </w:tcPr>
          <w:p w14:paraId="7C846131" w14:textId="77777777">
            <w:pPr>
              <w:spacing w:after="0" w:line="216" w:lineRule="auto"/>
            </w:pPr>
            <w:r>
              <w:rPr>
                <w:sz w:val="14"/>
              </w:rPr>
              <w:t>S6</w:t>
            </w:r>
          </w:p>
        </w:tc>
        <w:tc>
          <w:tcPr>
            <w:tcW w:w="6519" w:type="dxa"/>
            <w:tcMar>
              <w:top w:w="25" w:type="dxa"/>
              <w:left w:w="55" w:type="dxa"/>
              <w:bottom w:w="25" w:type="dxa"/>
              <w:right w:w="55" w:type="dxa"/>
            </w:tcMar>
            <w:vAlign w:val="center"/>
          </w:tcPr>
          <w:p w14:paraId="7D918E08" w14:textId="77777777">
            <w:pPr>
              <w:spacing w:after="0" w:line="216" w:lineRule="auto"/>
            </w:pPr>
            <w:r>
              <w:rPr>
                <w:sz w:val="14"/>
              </w:rPr>
              <w:t>Prefecture-level patent-application dataset, 2000–2023</w:t>
            </w:r>
          </w:p>
        </w:tc>
        <w:tc>
          <w:tcPr>
            <w:tcW w:w="7766" w:type="dxa"/>
            <w:tcMar>
              <w:top w:w="25" w:type="dxa"/>
              <w:left w:w="55" w:type="dxa"/>
              <w:bottom w:w="25" w:type="dxa"/>
              <w:right w:w="55" w:type="dxa"/>
            </w:tcMar>
            <w:vAlign w:val="center"/>
          </w:tcPr>
          <w:p w14:paraId="5402C536" w14:textId="77777777">
            <w:pPr>
              <w:spacing w:after="0" w:line="216" w:lineRule="auto"/>
            </w:pPr>
            <w:hyperlink r:id="rId14">
              <w:r>
                <w:rPr>
                  <w:color w:val="1F4E79"/>
                  <w:sz w:val="18"/>
                  <w:u w:val="single"/>
                </w:rPr>
                <w:t>https://www.macro-datas.cn/</w:t>
              </w:r>
            </w:hyperlink>
          </w:p>
        </w:tc>
      </w:tr>
      <w:tr w14:paraId="4E83F429" w14:textId="77777777">
        <w:trPr>
          <w:cantSplit/>
          <w:jc w:val="center"/>
        </w:trPr>
        <w:tc>
          <w:tcPr>
            <w:tcW w:w="850" w:type="dxa"/>
            <w:tcMar>
              <w:top w:w="25" w:type="dxa"/>
              <w:left w:w="55" w:type="dxa"/>
              <w:bottom w:w="25" w:type="dxa"/>
              <w:right w:w="55" w:type="dxa"/>
            </w:tcMar>
            <w:vAlign w:val="center"/>
          </w:tcPr>
          <w:p w14:paraId="0C177D6B" w14:textId="77777777">
            <w:pPr>
              <w:spacing w:after="0" w:line="216" w:lineRule="auto"/>
            </w:pPr>
            <w:r>
              <w:rPr>
                <w:sz w:val="14"/>
              </w:rPr>
              <w:t>S7</w:t>
            </w:r>
          </w:p>
        </w:tc>
        <w:tc>
          <w:tcPr>
            <w:tcW w:w="6519" w:type="dxa"/>
            <w:tcMar>
              <w:top w:w="25" w:type="dxa"/>
              <w:left w:w="55" w:type="dxa"/>
              <w:bottom w:w="25" w:type="dxa"/>
              <w:right w:w="55" w:type="dxa"/>
            </w:tcMar>
            <w:vAlign w:val="center"/>
          </w:tcPr>
          <w:p w14:paraId="7C33287E" w14:textId="77777777">
            <w:pPr>
              <w:spacing w:after="0" w:line="216" w:lineRule="auto"/>
            </w:pPr>
            <w:r>
              <w:rPr>
                <w:sz w:val="14"/>
              </w:rPr>
              <w:t>Public development-zone catalogues and approval documents issued by the State Council, the National Development and Reform Commission, the Ministry of Commerce, and provincial governments</w:t>
            </w:r>
          </w:p>
        </w:tc>
        <w:tc>
          <w:tcPr>
            <w:tcW w:w="7766" w:type="dxa"/>
            <w:tcMar>
              <w:top w:w="25" w:type="dxa"/>
              <w:left w:w="55" w:type="dxa"/>
              <w:bottom w:w="25" w:type="dxa"/>
              <w:right w:w="55" w:type="dxa"/>
            </w:tcMar>
            <w:vAlign w:val="center"/>
          </w:tcPr>
          <w:p w14:paraId="51A55392" w14:textId="77777777">
            <w:pPr>
              <w:spacing w:after="0" w:line="216" w:lineRule="auto"/>
            </w:pPr>
            <w:r>
              <w:rPr>
                <w:sz w:val="14"/>
              </w:rPr>
              <w:t>Official government releases</w:t>
            </w:r>
          </w:p>
        </w:tc>
      </w:tr>
      <w:tr w14:paraId="5FCE846C" w14:textId="77777777">
        <w:trPr>
          <w:cantSplit/>
          <w:jc w:val="center"/>
        </w:trPr>
        <w:tc>
          <w:tcPr>
            <w:tcW w:w="850" w:type="dxa"/>
            <w:tcMar>
              <w:top w:w="25" w:type="dxa"/>
              <w:left w:w="55" w:type="dxa"/>
              <w:bottom w:w="25" w:type="dxa"/>
              <w:right w:w="55" w:type="dxa"/>
            </w:tcMar>
            <w:vAlign w:val="center"/>
          </w:tcPr>
          <w:p w14:paraId="373AA6DB" w14:textId="77777777">
            <w:pPr>
              <w:spacing w:after="0" w:line="216" w:lineRule="auto"/>
            </w:pPr>
            <w:r>
              <w:rPr>
                <w:sz w:val="14"/>
              </w:rPr>
              <w:t>S8</w:t>
            </w:r>
          </w:p>
        </w:tc>
        <w:tc>
          <w:tcPr>
            <w:tcW w:w="6519" w:type="dxa"/>
            <w:tcMar>
              <w:top w:w="25" w:type="dxa"/>
              <w:left w:w="55" w:type="dxa"/>
              <w:bottom w:w="25" w:type="dxa"/>
              <w:right w:w="55" w:type="dxa"/>
            </w:tcMar>
            <w:vAlign w:val="center"/>
          </w:tcPr>
          <w:p w14:paraId="601FF0DB" w14:textId="77777777">
            <w:pPr>
              <w:spacing w:after="0" w:line="216" w:lineRule="auto"/>
            </w:pPr>
            <w:r>
              <w:rPr>
                <w:sz w:val="14"/>
              </w:rPr>
              <w:t>Government documents, local-government websites, official news releases, and reports from established media outlets</w:t>
            </w:r>
          </w:p>
        </w:tc>
        <w:tc>
          <w:tcPr>
            <w:tcW w:w="7766" w:type="dxa"/>
            <w:tcMar>
              <w:top w:w="25" w:type="dxa"/>
              <w:left w:w="55" w:type="dxa"/>
              <w:bottom w:w="25" w:type="dxa"/>
              <w:right w:w="55" w:type="dxa"/>
            </w:tcMar>
            <w:vAlign w:val="center"/>
          </w:tcPr>
          <w:p w14:paraId="4467DE78" w14:textId="77777777">
            <w:pPr>
              <w:spacing w:after="0" w:line="216" w:lineRule="auto"/>
            </w:pPr>
            <w:r>
              <w:rPr>
                <w:sz w:val="14"/>
              </w:rPr>
              <w:t>Compiled from publicly available records</w:t>
            </w:r>
          </w:p>
        </w:tc>
      </w:tr>
      <w:tr w14:paraId="1455B19A" w14:textId="77777777">
        <w:trPr>
          <w:cantSplit/>
          <w:jc w:val="center"/>
        </w:trPr>
        <w:tc>
          <w:tcPr>
            <w:tcW w:w="850" w:type="dxa"/>
            <w:tcMar>
              <w:top w:w="25" w:type="dxa"/>
              <w:left w:w="55" w:type="dxa"/>
              <w:bottom w:w="25" w:type="dxa"/>
              <w:right w:w="55" w:type="dxa"/>
            </w:tcMar>
            <w:vAlign w:val="center"/>
          </w:tcPr>
          <w:p w14:paraId="10BB137B" w14:textId="77777777">
            <w:pPr>
              <w:spacing w:after="0" w:line="216" w:lineRule="auto"/>
            </w:pPr>
            <w:r>
              <w:rPr>
                <w:sz w:val="14"/>
              </w:rPr>
              <w:t>S9</w:t>
            </w:r>
          </w:p>
        </w:tc>
        <w:tc>
          <w:tcPr>
            <w:tcW w:w="6519" w:type="dxa"/>
            <w:tcMar>
              <w:top w:w="25" w:type="dxa"/>
              <w:left w:w="55" w:type="dxa"/>
              <w:bottom w:w="25" w:type="dxa"/>
              <w:right w:w="55" w:type="dxa"/>
            </w:tcMar>
            <w:vAlign w:val="center"/>
          </w:tcPr>
          <w:p w14:paraId="73E70CE7" w14:textId="77777777">
            <w:pPr>
              <w:spacing w:after="0" w:line="216" w:lineRule="auto"/>
            </w:pPr>
            <w:r>
              <w:rPr>
                <w:sz w:val="14"/>
              </w:rPr>
              <w:t>Derived workbooks for R&amp;D capital and talent mobility</w:t>
            </w:r>
          </w:p>
        </w:tc>
        <w:tc>
          <w:tcPr>
            <w:tcW w:w="7766" w:type="dxa"/>
            <w:tcMar>
              <w:top w:w="25" w:type="dxa"/>
              <w:left w:w="55" w:type="dxa"/>
              <w:bottom w:w="25" w:type="dxa"/>
              <w:right w:w="55" w:type="dxa"/>
            </w:tcMar>
            <w:vAlign w:val="center"/>
          </w:tcPr>
          <w:p w14:paraId="01E6F51B" w14:textId="77777777">
            <w:pPr>
              <w:spacing w:after="0" w:line="216" w:lineRule="auto"/>
            </w:pPr>
            <w:r>
              <w:rPr>
                <w:sz w:val="14"/>
              </w:rPr>
              <w:t>Wang Keliang, Zhao Bin, and Xu Ruyu (2023), “The Impact of Innovation Factor Flows on Energy Efficiency,” Statistical Research, 40(4), 88–97</w:t>
            </w:r>
          </w:p>
        </w:tc>
      </w:tr>
    </w:tbl>
    <w:p w14:paraId="368B1B8B" w14:textId="77777777">
      <w:pPr>
        <w:sectPr>
          <w:headerReference w:type="default" r:id="rId15"/>
          <w:footerReference w:type="default" r:id="rId16"/>
          <w:pgSz w:w="16838" w:h="11906" w:orient="landscape"/>
          <w:pgMar w:top="794" w:right="737" w:bottom="794" w:left="737" w:header="397" w:footer="397" w:gutter="0"/>
          <w:cols w:space="720"/>
          <w:docGrid w:linePitch="360"/>
        </w:sectPr>
      </w:pPr>
    </w:p>
    <w:p w14:paraId="11AC6FA0" w14:textId="77777777">
      <w:pPr>
        <w:pStyle w:val="1"/>
      </w:pPr>
      <w:r>
        <w:lastRenderedPageBreak/>
        <w:t>6. Recommended reproduction workflow</w:t>
      </w:r>
    </w:p>
    <w:tbl>
      <w:tblPr>
        <w:tblStyle w:val="aff1"/>
        <w:tblW w:w="0" w:type="auto"/>
        <w:jc w:val="center"/>
        <w:tblLayout w:type="fixed"/>
        <w:tblLook w:val="04A0" w:firstRow="1" w:lastRow="0" w:firstColumn="1" w:lastColumn="0" w:noHBand="0" w:noVBand="1"/>
      </w:tblPr>
      <w:tblGrid>
        <w:gridCol w:w="2607"/>
        <w:gridCol w:w="6803"/>
      </w:tblGrid>
      <w:tr w14:paraId="6ACB892C" w14:textId="77777777">
        <w:trPr>
          <w:cantSplit/>
          <w:tblHeader/>
          <w:jc w:val="center"/>
        </w:trPr>
        <w:tc>
          <w:tcPr>
            <w:tcW w:w="2607" w:type="dxa"/>
            <w:shd w:val="clear" w:color="auto" w:fill="D9EAF7"/>
            <w:tcMar>
              <w:top w:w="55" w:type="dxa"/>
              <w:left w:w="60" w:type="dxa"/>
              <w:bottom w:w="55" w:type="dxa"/>
              <w:right w:w="60" w:type="dxa"/>
            </w:tcMar>
            <w:vAlign w:val="center"/>
          </w:tcPr>
          <w:p w14:paraId="1F431595" w14:textId="77777777">
            <w:pPr>
              <w:spacing w:after="0" w:line="240" w:lineRule="auto"/>
              <w:jc w:val="center"/>
            </w:pPr>
            <w:r>
              <w:rPr>
                <w:b/>
                <w:sz w:val="18"/>
              </w:rPr>
              <w:t>Step</w:t>
            </w:r>
          </w:p>
        </w:tc>
        <w:tc>
          <w:tcPr>
            <w:tcW w:w="6803" w:type="dxa"/>
            <w:shd w:val="clear" w:color="auto" w:fill="D9EAF7"/>
            <w:tcMar>
              <w:top w:w="55" w:type="dxa"/>
              <w:left w:w="60" w:type="dxa"/>
              <w:bottom w:w="55" w:type="dxa"/>
              <w:right w:w="60" w:type="dxa"/>
            </w:tcMar>
            <w:vAlign w:val="center"/>
          </w:tcPr>
          <w:p w14:paraId="6B9FC167" w14:textId="77777777">
            <w:pPr>
              <w:spacing w:after="0" w:line="240" w:lineRule="auto"/>
              <w:jc w:val="center"/>
            </w:pPr>
            <w:r>
              <w:rPr>
                <w:b/>
                <w:sz w:val="18"/>
              </w:rPr>
              <w:t>Procedure</w:t>
            </w:r>
          </w:p>
        </w:tc>
      </w:tr>
      <w:tr w14:paraId="23A31324" w14:textId="77777777">
        <w:trPr>
          <w:cantSplit/>
          <w:jc w:val="center"/>
        </w:trPr>
        <w:tc>
          <w:tcPr>
            <w:tcW w:w="2607" w:type="dxa"/>
            <w:tcMar>
              <w:top w:w="55" w:type="dxa"/>
              <w:left w:w="60" w:type="dxa"/>
              <w:bottom w:w="55" w:type="dxa"/>
              <w:right w:w="60" w:type="dxa"/>
            </w:tcMar>
            <w:vAlign w:val="center"/>
          </w:tcPr>
          <w:p w14:paraId="1D5A4776" w14:textId="77777777">
            <w:pPr>
              <w:spacing w:after="0" w:line="240" w:lineRule="auto"/>
            </w:pPr>
            <w:r>
              <w:rPr>
                <w:sz w:val="18"/>
              </w:rPr>
              <w:t>1. Configure the environment</w:t>
            </w:r>
          </w:p>
        </w:tc>
        <w:tc>
          <w:tcPr>
            <w:tcW w:w="6803" w:type="dxa"/>
            <w:tcMar>
              <w:top w:w="55" w:type="dxa"/>
              <w:left w:w="60" w:type="dxa"/>
              <w:bottom w:w="55" w:type="dxa"/>
              <w:right w:w="60" w:type="dxa"/>
            </w:tcMar>
            <w:vAlign w:val="center"/>
          </w:tcPr>
          <w:p w14:paraId="2B7431B1" w14:textId="77777777">
            <w:pPr>
              <w:spacing w:after="0" w:line="240" w:lineRule="auto"/>
            </w:pPr>
            <w:r>
              <w:rPr>
                <w:sz w:val="18"/>
              </w:rPr>
              <w:t>Create the Python environment from code/requirements.txt and consult code/README.md.</w:t>
            </w:r>
          </w:p>
        </w:tc>
      </w:tr>
      <w:tr w14:paraId="6FDC86F1" w14:textId="77777777">
        <w:trPr>
          <w:cantSplit/>
          <w:jc w:val="center"/>
        </w:trPr>
        <w:tc>
          <w:tcPr>
            <w:tcW w:w="2607" w:type="dxa"/>
            <w:tcMar>
              <w:top w:w="55" w:type="dxa"/>
              <w:left w:w="60" w:type="dxa"/>
              <w:bottom w:w="55" w:type="dxa"/>
              <w:right w:w="60" w:type="dxa"/>
            </w:tcMar>
            <w:vAlign w:val="center"/>
          </w:tcPr>
          <w:p w14:paraId="42221CA0" w14:textId="77777777">
            <w:pPr>
              <w:spacing w:after="0" w:line="240" w:lineRule="auto"/>
            </w:pPr>
            <w:r>
              <w:rPr>
                <w:sz w:val="18"/>
              </w:rPr>
              <w:t>2. Validate the data</w:t>
            </w:r>
          </w:p>
        </w:tc>
        <w:tc>
          <w:tcPr>
            <w:tcW w:w="6803" w:type="dxa"/>
            <w:tcMar>
              <w:top w:w="55" w:type="dxa"/>
              <w:left w:w="60" w:type="dxa"/>
              <w:bottom w:w="55" w:type="dxa"/>
              <w:right w:w="60" w:type="dxa"/>
            </w:tcMar>
            <w:vAlign w:val="center"/>
          </w:tcPr>
          <w:p w14:paraId="31B10A15" w14:textId="77777777">
            <w:pPr>
              <w:spacing w:after="0" w:line="240" w:lineRule="auto"/>
            </w:pPr>
            <w:r>
              <w:rPr>
                <w:sz w:val="18"/>
              </w:rPr>
              <w:t>Run code/01_validate_package.py to verify sample size, keys, missingness, and the innovation index.</w:t>
            </w:r>
          </w:p>
        </w:tc>
      </w:tr>
      <w:tr w14:paraId="0A033B3E" w14:textId="77777777">
        <w:trPr>
          <w:cantSplit/>
          <w:jc w:val="center"/>
        </w:trPr>
        <w:tc>
          <w:tcPr>
            <w:tcW w:w="2607" w:type="dxa"/>
            <w:tcMar>
              <w:top w:w="55" w:type="dxa"/>
              <w:left w:w="60" w:type="dxa"/>
              <w:bottom w:w="55" w:type="dxa"/>
              <w:right w:w="60" w:type="dxa"/>
            </w:tcMar>
            <w:vAlign w:val="center"/>
          </w:tcPr>
          <w:p w14:paraId="7A31B80B" w14:textId="77777777">
            <w:pPr>
              <w:spacing w:after="0" w:line="240" w:lineRule="auto"/>
            </w:pPr>
            <w:r>
              <w:rPr>
                <w:sz w:val="18"/>
              </w:rPr>
              <w:t>3. Reproduce imputation (optional)</w:t>
            </w:r>
          </w:p>
        </w:tc>
        <w:tc>
          <w:tcPr>
            <w:tcW w:w="6803" w:type="dxa"/>
            <w:tcMar>
              <w:top w:w="55" w:type="dxa"/>
              <w:left w:w="60" w:type="dxa"/>
              <w:bottom w:w="55" w:type="dxa"/>
              <w:right w:w="60" w:type="dxa"/>
            </w:tcMar>
            <w:vAlign w:val="center"/>
          </w:tcPr>
          <w:p w14:paraId="606E7ECC" w14:textId="77777777">
            <w:pPr>
              <w:spacing w:after="0" w:line="240" w:lineRule="auto"/>
            </w:pPr>
            <w:r>
              <w:rPr>
                <w:sz w:val="18"/>
              </w:rPr>
              <w:t>Run code/02_impute_panel_data.py. The reproduced panel is written to generated/ without overwriting archived data.</w:t>
            </w:r>
          </w:p>
        </w:tc>
      </w:tr>
      <w:tr w14:paraId="2F82E67E" w14:textId="77777777">
        <w:trPr>
          <w:cantSplit/>
          <w:jc w:val="center"/>
        </w:trPr>
        <w:tc>
          <w:tcPr>
            <w:tcW w:w="2607" w:type="dxa"/>
            <w:tcMar>
              <w:top w:w="55" w:type="dxa"/>
              <w:left w:w="60" w:type="dxa"/>
              <w:bottom w:w="55" w:type="dxa"/>
              <w:right w:w="60" w:type="dxa"/>
            </w:tcMar>
            <w:vAlign w:val="center"/>
          </w:tcPr>
          <w:p w14:paraId="390478EA" w14:textId="77777777">
            <w:pPr>
              <w:spacing w:after="0" w:line="240" w:lineRule="auto"/>
            </w:pPr>
            <w:r>
              <w:rPr>
                <w:sz w:val="18"/>
              </w:rPr>
              <w:t>4. Tune and compare models</w:t>
            </w:r>
          </w:p>
        </w:tc>
        <w:tc>
          <w:tcPr>
            <w:tcW w:w="6803" w:type="dxa"/>
            <w:tcMar>
              <w:top w:w="55" w:type="dxa"/>
              <w:left w:w="60" w:type="dxa"/>
              <w:bottom w:w="55" w:type="dxa"/>
              <w:right w:w="60" w:type="dxa"/>
            </w:tcMar>
            <w:vAlign w:val="center"/>
          </w:tcPr>
          <w:p w14:paraId="7B9F761B" w14:textId="77777777">
            <w:pPr>
              <w:spacing w:after="0" w:line="240" w:lineRule="auto"/>
            </w:pPr>
            <w:r>
              <w:rPr>
                <w:sz w:val="18"/>
              </w:rPr>
              <w:t>Run code/03_tune_xgboost.py and code/04_compare_models.py as required.</w:t>
            </w:r>
          </w:p>
        </w:tc>
      </w:tr>
      <w:tr w14:paraId="74046C20" w14:textId="77777777">
        <w:trPr>
          <w:cantSplit/>
          <w:jc w:val="center"/>
        </w:trPr>
        <w:tc>
          <w:tcPr>
            <w:tcW w:w="2607" w:type="dxa"/>
            <w:tcMar>
              <w:top w:w="55" w:type="dxa"/>
              <w:left w:w="60" w:type="dxa"/>
              <w:bottom w:w="55" w:type="dxa"/>
              <w:right w:w="60" w:type="dxa"/>
            </w:tcMar>
            <w:vAlign w:val="center"/>
          </w:tcPr>
          <w:p w14:paraId="4BD12CD7" w14:textId="77777777">
            <w:pPr>
              <w:spacing w:after="0" w:line="240" w:lineRule="auto"/>
            </w:pPr>
            <w:r>
              <w:rPr>
                <w:sz w:val="18"/>
              </w:rPr>
              <w:t>5. Generate model explanations</w:t>
            </w:r>
          </w:p>
        </w:tc>
        <w:tc>
          <w:tcPr>
            <w:tcW w:w="6803" w:type="dxa"/>
            <w:tcMar>
              <w:top w:w="55" w:type="dxa"/>
              <w:left w:w="60" w:type="dxa"/>
              <w:bottom w:w="55" w:type="dxa"/>
              <w:right w:w="60" w:type="dxa"/>
            </w:tcMar>
            <w:vAlign w:val="center"/>
          </w:tcPr>
          <w:p w14:paraId="32B20F5F" w14:textId="77777777">
            <w:pPr>
              <w:spacing w:after="0" w:line="240" w:lineRule="auto"/>
            </w:pPr>
            <w:r>
              <w:rPr>
                <w:sz w:val="18"/>
              </w:rPr>
              <w:t>Run code/05_xgboost_shap_pdp.py to produce XGBoost evaluation, SHAP, PDP, and ICE outputs.</w:t>
            </w:r>
          </w:p>
        </w:tc>
      </w:tr>
      <w:tr w14:paraId="0C7E0B48" w14:textId="77777777">
        <w:trPr>
          <w:cantSplit/>
          <w:jc w:val="center"/>
        </w:trPr>
        <w:tc>
          <w:tcPr>
            <w:tcW w:w="2607" w:type="dxa"/>
            <w:tcMar>
              <w:top w:w="55" w:type="dxa"/>
              <w:left w:w="60" w:type="dxa"/>
              <w:bottom w:w="55" w:type="dxa"/>
              <w:right w:w="60" w:type="dxa"/>
            </w:tcMar>
            <w:vAlign w:val="center"/>
          </w:tcPr>
          <w:p w14:paraId="68B505CD" w14:textId="77777777">
            <w:pPr>
              <w:spacing w:after="0" w:line="240" w:lineRule="auto"/>
            </w:pPr>
            <w:r>
              <w:rPr>
                <w:sz w:val="18"/>
              </w:rPr>
              <w:t>6. Verify outputs</w:t>
            </w:r>
          </w:p>
        </w:tc>
        <w:tc>
          <w:tcPr>
            <w:tcW w:w="6803" w:type="dxa"/>
            <w:tcMar>
              <w:top w:w="55" w:type="dxa"/>
              <w:left w:w="60" w:type="dxa"/>
              <w:bottom w:w="55" w:type="dxa"/>
              <w:right w:w="60" w:type="dxa"/>
            </w:tcMar>
            <w:vAlign w:val="center"/>
          </w:tcPr>
          <w:p w14:paraId="03AC852F" w14:textId="77777777">
            <w:pPr>
              <w:spacing w:after="0" w:line="240" w:lineRule="auto"/>
            </w:pPr>
            <w:r>
              <w:rPr>
                <w:sz w:val="18"/>
              </w:rPr>
              <w:t>Compare newly generated outputs in generated/ with the archived tables and figures in results/tables/ and results/figures/.</w:t>
            </w:r>
          </w:p>
        </w:tc>
      </w:tr>
    </w:tbl>
    <w:p w14:paraId="5A838D44" w14:textId="77777777">
      <w:pPr>
        <w:spacing w:before="200" w:after="0" w:line="240" w:lineRule="auto"/>
        <w:jc w:val="center"/>
      </w:pPr>
      <w:r>
        <w:rPr>
          <w:i/>
          <w:color w:val="646464"/>
          <w:sz w:val="18"/>
        </w:rPr>
        <w:t>End of Supplementary Information</w:t>
      </w:r>
    </w:p>
    <w:sectPr>
      <w:headerReference w:type="default" r:id="rId17"/>
      <w:footerReference w:type="default" r:id="rId18"/>
      <w:pgSz w:w="11906" w:h="16838"/>
      <w:pgMar w:top="964" w:right="1020" w:bottom="907" w:left="102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ECA4" w14:textId="77777777">
      <w:pPr>
        <w:spacing w:after="0" w:line="240" w:lineRule="auto"/>
      </w:pPr>
      <w:r>
        <w:separator/>
      </w:r>
    </w:p>
  </w:endnote>
  <w:endnote w:type="continuationSeparator" w:id="0">
    <w:p w14:paraId="52CCBC5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681E" w14:textId="77777777">
    <w:pPr>
      <w:pStyle w:val="a7"/>
      <w:jc w:val="center"/>
    </w:pPr>
    <w:r>
      <w:rPr>
        <w:color w:val="646464"/>
        <w:sz w:val="17"/>
      </w:rPr>
      <w:fldChar w:fldCharType="begin"/>
    </w:r>
    <w:r>
      <w:rPr>
        <w:color w:val="646464"/>
        <w:sz w:val="17"/>
      </w:rPr>
      <w:instrText xml:space="preserve"> PAGE </w:instrText>
    </w:r>
    <w:r>
      <w:rPr>
        <w:color w:val="646464"/>
        <w:sz w:val="17"/>
      </w:rPr>
      <w:fldChar w:fldCharType="separate"/>
    </w:r>
    <w:r>
      <w:rPr>
        <w:noProof/>
        <w:color w:val="646464"/>
        <w:sz w:val="17"/>
      </w:rPr>
      <w:t>1</w:t>
    </w:r>
    <w:r>
      <w:rPr>
        <w:color w:val="646464"/>
        <w:sz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FCA7" w14:textId="77777777">
    <w:pPr>
      <w:pStyle w:val="a7"/>
      <w:jc w:val="center"/>
    </w:pPr>
    <w:r>
      <w:rPr>
        <w:color w:val="646464"/>
        <w:sz w:val="17"/>
      </w:rPr>
      <w:fldChar w:fldCharType="begin"/>
    </w:r>
    <w:r>
      <w:rPr>
        <w:color w:val="646464"/>
        <w:sz w:val="17"/>
      </w:rPr>
      <w:instrText xml:space="preserve"> PAGE </w:instrText>
    </w:r>
    <w:r>
      <w:rPr>
        <w:color w:val="646464"/>
        <w:sz w:val="17"/>
      </w:rPr>
      <w:fldChar w:fldCharType="separate"/>
    </w:r>
    <w:r>
      <w:rPr>
        <w:noProof/>
        <w:color w:val="646464"/>
        <w:sz w:val="17"/>
      </w:rPr>
      <w:t>5</w:t>
    </w:r>
    <w:r>
      <w:rPr>
        <w:color w:val="646464"/>
        <w:sz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3F14F" w14:textId="77777777">
    <w:pPr>
      <w:pStyle w:val="a7"/>
      <w:jc w:val="center"/>
    </w:pPr>
    <w:r>
      <w:rPr>
        <w:color w:val="646464"/>
        <w:sz w:val="17"/>
      </w:rPr>
      <w:fldChar w:fldCharType="begin"/>
    </w:r>
    <w:r>
      <w:rPr>
        <w:color w:val="646464"/>
        <w:sz w:val="17"/>
      </w:rPr>
      <w:instrText xml:space="preserve"> PAGE </w:instrText>
    </w:r>
    <w:r>
      <w:rPr>
        <w:color w:val="646464"/>
        <w:sz w:val="17"/>
      </w:rPr>
      <w:fldChar w:fldCharType="separate"/>
    </w:r>
    <w:r>
      <w:rPr>
        <w:noProof/>
        <w:color w:val="646464"/>
        <w:sz w:val="17"/>
      </w:rPr>
      <w:t>7</w:t>
    </w:r>
    <w:r>
      <w:rPr>
        <w:color w:val="646464"/>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4BFE8" w14:textId="77777777">
      <w:pPr>
        <w:spacing w:after="0" w:line="240" w:lineRule="auto"/>
      </w:pPr>
      <w:r>
        <w:separator/>
      </w:r>
    </w:p>
  </w:footnote>
  <w:footnote w:type="continuationSeparator" w:id="0">
    <w:p w14:paraId="679255B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84DAE" w14:textId="77777777">
    <w:pPr>
      <w:pStyle w:val="a5"/>
      <w:jc w:val="center"/>
    </w:pPr>
    <w:r>
      <w:rPr>
        <w:color w:val="6E6E6E"/>
        <w:sz w:val="16"/>
      </w:rPr>
      <w:t>Supplementary Information | Data, Variables, and Code Documentation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3FDC" w14:textId="77777777">
    <w:pPr>
      <w:pStyle w:val="a5"/>
      <w:jc w:val="center"/>
    </w:pPr>
    <w:r>
      <w:rPr>
        <w:color w:val="6E6E6E"/>
        <w:sz w:val="16"/>
      </w:rPr>
      <w:t>Supplementary Information | Data, Variables, and Code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BC2" w14:textId="77777777">
    <w:pPr>
      <w:pStyle w:val="a5"/>
      <w:jc w:val="center"/>
    </w:pPr>
    <w:r>
      <w:rPr>
        <w:color w:val="6E6E6E"/>
        <w:sz w:val="16"/>
      </w:rPr>
      <w:t>Supplementary Information | Data, Variables, and Code 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066221998">
    <w:abstractNumId w:val="8"/>
  </w:num>
  <w:num w:numId="2" w16cid:durableId="1532498318">
    <w:abstractNumId w:val="6"/>
  </w:num>
  <w:num w:numId="3" w16cid:durableId="691302522">
    <w:abstractNumId w:val="5"/>
  </w:num>
  <w:num w:numId="4" w16cid:durableId="1295600398">
    <w:abstractNumId w:val="4"/>
  </w:num>
  <w:num w:numId="5" w16cid:durableId="1688365895">
    <w:abstractNumId w:val="7"/>
  </w:num>
  <w:num w:numId="6" w16cid:durableId="1597716381">
    <w:abstractNumId w:val="3"/>
  </w:num>
  <w:num w:numId="7" w16cid:durableId="823862174">
    <w:abstractNumId w:val="2"/>
  </w:num>
  <w:num w:numId="8" w16cid:durableId="219826442">
    <w:abstractNumId w:val="1"/>
  </w:num>
  <w:num w:numId="9" w16cid:durableId="1503231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875BC"/>
    <w:rsid w:val="005F660F"/>
    <w:rsid w:val="00821208"/>
    <w:rsid w:val="00837B06"/>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18E5F"/>
  <w14:defaultImageDpi w14:val="300"/>
  <w15:docId w15:val="{A2DA989A-4D7D-4225-B644-12AEE4C14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60"/>
    </w:pPr>
    <w:rPr>
      <w:rFonts w:ascii="Times New Roman" w:eastAsia="Times New Roman" w:hAnsi="Times New Roman"/>
      <w:sz w:val="21"/>
    </w:rPr>
  </w:style>
  <w:style w:type="paragraph" w:styleId="1">
    <w:name w:val="heading 1"/>
    <w:basedOn w:val="a1"/>
    <w:next w:val="a1"/>
    <w:link w:val="10"/>
    <w:uiPriority w:val="9"/>
    <w:qFormat/>
    <w:rsid w:val="00FC693F"/>
    <w:pPr>
      <w:keepNext/>
      <w:keepLines/>
      <w:spacing w:before="200" w:after="80"/>
      <w:outlineLvl w:val="0"/>
    </w:pPr>
    <w:rPr>
      <w:rFonts w:asciiTheme="majorHAnsi" w:eastAsiaTheme="majorEastAsia" w:hAnsiTheme="majorHAnsi" w:cstheme="majorBidi"/>
      <w:b/>
      <w:bCs/>
      <w:color w:val="1F4E79"/>
      <w:sz w:val="26"/>
      <w:szCs w:val="28"/>
    </w:rPr>
  </w:style>
  <w:style w:type="paragraph" w:styleId="21">
    <w:name w:val="heading 2"/>
    <w:basedOn w:val="a1"/>
    <w:next w:val="a1"/>
    <w:link w:val="22"/>
    <w:uiPriority w:val="9"/>
    <w:unhideWhenUsed/>
    <w:qFormat/>
    <w:rsid w:val="00FC693F"/>
    <w:pPr>
      <w:keepNext/>
      <w:keepLines/>
      <w:spacing w:before="140" w:after="80"/>
      <w:outlineLvl w:val="1"/>
    </w:pPr>
    <w:rPr>
      <w:rFonts w:asciiTheme="majorHAnsi" w:eastAsiaTheme="majorEastAsia" w:hAnsiTheme="majorHAnsi" w:cstheme="majorBidi"/>
      <w:b/>
      <w:bCs/>
      <w:color w:val="1F4E79"/>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jcn.org"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cro-datas.c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cro-datas.c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macro-datas.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cro-datas.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2772</Words>
  <Characters>19933</Characters>
  <Application>Microsoft Office Word</Application>
  <DocSecurity>0</DocSecurity>
  <Lines>664</Lines>
  <Paragraphs>613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Information: Data, Variables, and Code Documentation</dc:title>
  <dc:subject>Supplementary information for the associated research article</dc:subject>
  <dc:creator/>
  <cp:keywords>supplementary information; urban innovation; interregional co-built industrial parks</cp:keywords>
  <dc:description/>
  <cp:lastModifiedBy/>
  <cp:revision>2</cp:revision>
  <dcterms:created xsi:type="dcterms:W3CDTF">2026-07-28T17:37:00Z</dcterms:created>
  <dcterms:modified xsi:type="dcterms:W3CDTF">2026-07-28T17:37:00Z</dcterms:modified>
  <cp:category/>
</cp:coreProperties>
</file>