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65F0D" w14:textId="77777777" w:rsidR="00915F1C" w:rsidRDefault="00915F1C" w:rsidP="00915F1C">
      <w:pPr>
        <w:pStyle w:val="Heading1"/>
      </w:pPr>
      <w:r w:rsidRPr="00D11A4E">
        <w:t xml:space="preserve">Extended </w:t>
      </w:r>
      <w:r>
        <w:t>Data figures</w:t>
      </w:r>
    </w:p>
    <w:p w14:paraId="7B396570" w14:textId="77777777" w:rsidR="00915F1C" w:rsidRDefault="00915F1C" w:rsidP="00915F1C">
      <w:pPr>
        <w:pStyle w:val="Heading2"/>
      </w:pPr>
      <w:r>
        <w:t>Extended Data Figure 1</w:t>
      </w:r>
    </w:p>
    <w:p w14:paraId="63F57338" w14:textId="77777777" w:rsidR="00915F1C" w:rsidRDefault="00915F1C" w:rsidP="00915F1C">
      <w:pPr>
        <w:rPr>
          <w:lang w:val="en-US" w:eastAsia="de-DE"/>
        </w:rPr>
      </w:pPr>
      <w:r>
        <w:rPr>
          <w:noProof/>
          <w:lang w:eastAsia="de-DE"/>
        </w:rPr>
        <w:drawing>
          <wp:inline distT="0" distB="0" distL="0" distR="0" wp14:anchorId="0E06D231" wp14:editId="36BA6CA8">
            <wp:extent cx="5760720" cy="3667760"/>
            <wp:effectExtent l="0" t="0" r="0" b="0"/>
            <wp:docPr id="5" name="Grafik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Tex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3667760"/>
                    </a:xfrm>
                    <a:prstGeom prst="rect">
                      <a:avLst/>
                    </a:prstGeom>
                  </pic:spPr>
                </pic:pic>
              </a:graphicData>
            </a:graphic>
          </wp:inline>
        </w:drawing>
      </w:r>
    </w:p>
    <w:p w14:paraId="5A521D29" w14:textId="77777777" w:rsidR="00915F1C" w:rsidRPr="00042489" w:rsidRDefault="00915F1C" w:rsidP="00915F1C">
      <w:pPr>
        <w:pStyle w:val="Heading2"/>
        <w:rPr>
          <w:rFonts w:eastAsiaTheme="minorEastAsia"/>
          <w:bCs/>
        </w:rPr>
      </w:pPr>
      <w:r w:rsidRPr="00042489">
        <w:rPr>
          <w:rFonts w:eastAsiaTheme="minorEastAsia"/>
          <w:bCs/>
        </w:rPr>
        <w:t xml:space="preserve">Extended Data Fig. 1: Design of the study. </w:t>
      </w:r>
      <w:r w:rsidRPr="00042489">
        <w:rPr>
          <w:rFonts w:eastAsiaTheme="minorEastAsia"/>
          <w:b w:val="0"/>
          <w:bCs/>
        </w:rPr>
        <w:t>Schematic representation of the five vaccine regimens (three homologous: ChAdOx/ChAdOx n=62, BNT/BNT n=43, mRNA-1273/mRNA-1273 n=5</w:t>
      </w:r>
      <w:r>
        <w:rPr>
          <w:rFonts w:eastAsiaTheme="minorEastAsia"/>
          <w:b w:val="0"/>
          <w:bCs/>
        </w:rPr>
        <w:t>9</w:t>
      </w:r>
      <w:r w:rsidRPr="00042489">
        <w:rPr>
          <w:rFonts w:eastAsiaTheme="minorEastAsia"/>
          <w:b w:val="0"/>
          <w:bCs/>
        </w:rPr>
        <w:t xml:space="preserve">; two heterologous: ChAdOx/BNT n=66, ChAdOx/mRNA-1273 n=101). Shown are the time frames between the prime and the boost vaccination, and between the boost vaccination and the day of blood analysis. </w:t>
      </w:r>
      <w:r w:rsidRPr="001E390C">
        <w:rPr>
          <w:rFonts w:eastAsiaTheme="minorEastAsia"/>
          <w:b w:val="0"/>
          <w:bCs/>
          <w:vertAlign w:val="superscript"/>
        </w:rPr>
        <w:t>#</w:t>
      </w:r>
      <w:r w:rsidRPr="00042489">
        <w:rPr>
          <w:rFonts w:eastAsiaTheme="minorEastAsia"/>
          <w:b w:val="0"/>
          <w:bCs/>
        </w:rPr>
        <w:t>One individual of the mRNA-1273/mRNA-1273 group was excluded from further analysis due to detectable IgG towards the SARS-CoV-2 nucleocapsid.</w:t>
      </w:r>
    </w:p>
    <w:p w14:paraId="1B35845D" w14:textId="77777777" w:rsidR="00915F1C" w:rsidRPr="00CD759C" w:rsidRDefault="00915F1C" w:rsidP="00915F1C">
      <w:pPr>
        <w:rPr>
          <w:lang w:val="en-US" w:eastAsia="de-DE"/>
        </w:rPr>
      </w:pPr>
    </w:p>
    <w:p w14:paraId="6F23AEC9" w14:textId="77777777" w:rsidR="00915F1C" w:rsidRDefault="00915F1C" w:rsidP="00915F1C">
      <w:pPr>
        <w:pStyle w:val="Heading2"/>
        <w:sectPr w:rsidR="00915F1C" w:rsidSect="004C5A02">
          <w:pgSz w:w="11906" w:h="16838"/>
          <w:pgMar w:top="1417" w:right="1417" w:bottom="1134" w:left="1417" w:header="708" w:footer="708" w:gutter="0"/>
          <w:cols w:space="708"/>
          <w:titlePg/>
          <w:docGrid w:linePitch="360"/>
        </w:sectPr>
      </w:pPr>
    </w:p>
    <w:p w14:paraId="46F54E67" w14:textId="77777777" w:rsidR="00915F1C" w:rsidRDefault="00915F1C" w:rsidP="00915F1C">
      <w:pPr>
        <w:pStyle w:val="Heading2"/>
      </w:pPr>
      <w:r>
        <w:lastRenderedPageBreak/>
        <w:t>Extended Data Figure 2</w:t>
      </w:r>
    </w:p>
    <w:p w14:paraId="4BCDA926" w14:textId="77777777" w:rsidR="00915F1C" w:rsidRDefault="00915F1C" w:rsidP="00915F1C">
      <w:pPr>
        <w:jc w:val="center"/>
        <w:rPr>
          <w:lang w:val="en-US" w:eastAsia="de-DE"/>
        </w:rPr>
      </w:pPr>
      <w:r>
        <w:rPr>
          <w:noProof/>
          <w:lang w:eastAsia="de-DE"/>
        </w:rPr>
        <w:drawing>
          <wp:inline distT="0" distB="0" distL="0" distR="0" wp14:anchorId="28E72E1E" wp14:editId="47E0FA82">
            <wp:extent cx="5760720" cy="3835400"/>
            <wp:effectExtent l="0" t="0" r="0" b="0"/>
            <wp:docPr id="35" name="Grafik 3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rafik 35" descr="Diagram&#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60720" cy="3835400"/>
                    </a:xfrm>
                    <a:prstGeom prst="rect">
                      <a:avLst/>
                    </a:prstGeom>
                  </pic:spPr>
                </pic:pic>
              </a:graphicData>
            </a:graphic>
          </wp:inline>
        </w:drawing>
      </w:r>
    </w:p>
    <w:p w14:paraId="2BDEE794" w14:textId="77777777" w:rsidR="00915F1C" w:rsidRPr="00042489" w:rsidRDefault="00915F1C" w:rsidP="00915F1C">
      <w:pPr>
        <w:pStyle w:val="Heading2"/>
        <w:rPr>
          <w:rFonts w:eastAsiaTheme="minorEastAsia"/>
          <w:bCs/>
        </w:rPr>
      </w:pPr>
      <w:r w:rsidRPr="00042489">
        <w:rPr>
          <w:rFonts w:eastAsiaTheme="minorEastAsia"/>
          <w:bCs/>
        </w:rPr>
        <w:t xml:space="preserve">Extended Data Fig. </w:t>
      </w:r>
      <w:r>
        <w:rPr>
          <w:rFonts w:eastAsiaTheme="minorEastAsia"/>
          <w:bCs/>
        </w:rPr>
        <w:t>2</w:t>
      </w:r>
      <w:r w:rsidRPr="00042489">
        <w:rPr>
          <w:rFonts w:eastAsiaTheme="minorEastAsia"/>
          <w:bCs/>
        </w:rPr>
        <w:t xml:space="preserve">: </w:t>
      </w:r>
      <w:r w:rsidRPr="00042489">
        <w:rPr>
          <w:bCs/>
        </w:rPr>
        <w:t xml:space="preserve">Representative flow-cytometric results of antigen-specific T cells after SARS-CoV-2 vaccination (mRNA-1273/mRNA-1273). </w:t>
      </w:r>
      <w:r w:rsidRPr="00042489">
        <w:rPr>
          <w:b w:val="0"/>
        </w:rPr>
        <w:t xml:space="preserve">Representative contour plots of CD4 and CD8 T cells after antigen-specific stimulation of a whole blood sample from a 49-years old individual 18 days after the second dose of the homologous mRNA-1273-vaccination regimen. Percentage of reactive (CD69+IFNγ+) cells among total CD4 (upper panel) or CD8 T cells (lower panel) were determined after stimulation with DMSO (negative control), overlapping peptides of SARS-CoV-2 spike protein or SEB (positive control). IFN, interferon; SEB, </w:t>
      </w:r>
      <w:r w:rsidRPr="00042489">
        <w:rPr>
          <w:b w:val="0"/>
          <w:i/>
          <w:iCs/>
        </w:rPr>
        <w:t>Staphylococcus aureus</w:t>
      </w:r>
      <w:r w:rsidRPr="00042489">
        <w:rPr>
          <w:b w:val="0"/>
        </w:rPr>
        <w:t xml:space="preserve"> enterotoxin B.</w:t>
      </w:r>
    </w:p>
    <w:p w14:paraId="2166EB44" w14:textId="77777777" w:rsidR="00915F1C" w:rsidRPr="00CD759C" w:rsidRDefault="00915F1C" w:rsidP="00915F1C">
      <w:pPr>
        <w:jc w:val="center"/>
        <w:rPr>
          <w:lang w:val="en-US" w:eastAsia="de-DE"/>
        </w:rPr>
      </w:pPr>
    </w:p>
    <w:p w14:paraId="045C42A9" w14:textId="77777777" w:rsidR="00915F1C" w:rsidRDefault="00915F1C" w:rsidP="00915F1C">
      <w:pPr>
        <w:pStyle w:val="Heading2"/>
        <w:sectPr w:rsidR="00915F1C" w:rsidSect="004C5A02">
          <w:pgSz w:w="11906" w:h="16838"/>
          <w:pgMar w:top="1417" w:right="1417" w:bottom="1134" w:left="1417" w:header="708" w:footer="708" w:gutter="0"/>
          <w:cols w:space="708"/>
          <w:titlePg/>
          <w:docGrid w:linePitch="360"/>
        </w:sectPr>
      </w:pPr>
    </w:p>
    <w:p w14:paraId="6275EE49" w14:textId="77777777" w:rsidR="00915F1C" w:rsidRDefault="00915F1C" w:rsidP="00915F1C">
      <w:pPr>
        <w:pStyle w:val="Heading2"/>
      </w:pPr>
      <w:r>
        <w:lastRenderedPageBreak/>
        <w:t>Extended Data Figure 3</w:t>
      </w:r>
    </w:p>
    <w:tbl>
      <w:tblPr>
        <w:tblW w:w="9781"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552"/>
        <w:gridCol w:w="1134"/>
        <w:gridCol w:w="1276"/>
        <w:gridCol w:w="1417"/>
        <w:gridCol w:w="1276"/>
        <w:gridCol w:w="1276"/>
        <w:gridCol w:w="850"/>
      </w:tblGrid>
      <w:tr w:rsidR="00915F1C" w:rsidRPr="002505C0" w14:paraId="22D22B04" w14:textId="77777777" w:rsidTr="00813E88">
        <w:tc>
          <w:tcPr>
            <w:tcW w:w="2552" w:type="dxa"/>
            <w:tcBorders>
              <w:top w:val="single" w:sz="12" w:space="0" w:color="008000"/>
              <w:left w:val="nil"/>
              <w:bottom w:val="nil"/>
              <w:right w:val="nil"/>
            </w:tcBorders>
            <w:shd w:val="clear" w:color="auto" w:fill="auto"/>
          </w:tcPr>
          <w:p w14:paraId="61435CC1" w14:textId="77777777" w:rsidR="00915F1C" w:rsidRPr="00EA6899" w:rsidRDefault="00915F1C" w:rsidP="00813E88">
            <w:pPr>
              <w:spacing w:line="240" w:lineRule="auto"/>
              <w:jc w:val="left"/>
              <w:rPr>
                <w:rFonts w:ascii="Segoe UI" w:hAnsi="Segoe UI"/>
                <w:sz w:val="18"/>
                <w:szCs w:val="18"/>
                <w:lang w:val="en-US"/>
              </w:rPr>
            </w:pPr>
            <w:r w:rsidRPr="00EA6899">
              <w:rPr>
                <w:sz w:val="18"/>
                <w:szCs w:val="18"/>
              </w:rPr>
              <w:t>1° vaccine</w:t>
            </w:r>
          </w:p>
        </w:tc>
        <w:tc>
          <w:tcPr>
            <w:tcW w:w="1134" w:type="dxa"/>
            <w:tcBorders>
              <w:top w:val="single" w:sz="12" w:space="0" w:color="008000"/>
              <w:left w:val="nil"/>
              <w:bottom w:val="single" w:sz="8" w:space="0" w:color="538135" w:themeColor="accent6" w:themeShade="BF"/>
              <w:right w:val="nil"/>
            </w:tcBorders>
            <w:shd w:val="clear" w:color="auto" w:fill="auto"/>
          </w:tcPr>
          <w:p w14:paraId="704A4A14" w14:textId="77777777" w:rsidR="00915F1C" w:rsidRPr="002505C0" w:rsidRDefault="00915F1C" w:rsidP="00813E88">
            <w:pPr>
              <w:spacing w:line="240" w:lineRule="auto"/>
              <w:jc w:val="center"/>
              <w:rPr>
                <w:b/>
                <w:bCs/>
                <w:sz w:val="20"/>
                <w:szCs w:val="20"/>
                <w:lang w:val="en-US"/>
              </w:rPr>
            </w:pPr>
            <w:r w:rsidRPr="002505C0">
              <w:rPr>
                <w:b/>
                <w:bCs/>
                <w:sz w:val="20"/>
                <w:szCs w:val="20"/>
                <w:lang w:val="en-US"/>
              </w:rPr>
              <w:t>ChAdOx</w:t>
            </w:r>
          </w:p>
        </w:tc>
        <w:tc>
          <w:tcPr>
            <w:tcW w:w="1276" w:type="dxa"/>
            <w:tcBorders>
              <w:top w:val="single" w:sz="12" w:space="0" w:color="008000"/>
              <w:left w:val="nil"/>
              <w:bottom w:val="single" w:sz="8" w:space="0" w:color="538135" w:themeColor="accent6" w:themeShade="BF"/>
              <w:right w:val="nil"/>
            </w:tcBorders>
            <w:shd w:val="clear" w:color="auto" w:fill="auto"/>
          </w:tcPr>
          <w:p w14:paraId="6D08C5AB" w14:textId="77777777" w:rsidR="00915F1C" w:rsidRPr="002505C0" w:rsidRDefault="00915F1C" w:rsidP="00813E88">
            <w:pPr>
              <w:spacing w:line="240" w:lineRule="auto"/>
              <w:jc w:val="center"/>
              <w:rPr>
                <w:b/>
                <w:bCs/>
                <w:sz w:val="20"/>
                <w:szCs w:val="20"/>
                <w:lang w:val="en-US"/>
              </w:rPr>
            </w:pPr>
            <w:r w:rsidRPr="002505C0">
              <w:rPr>
                <w:b/>
                <w:bCs/>
                <w:sz w:val="20"/>
                <w:szCs w:val="20"/>
                <w:lang w:val="en-US"/>
              </w:rPr>
              <w:t>ChAdOx</w:t>
            </w:r>
          </w:p>
        </w:tc>
        <w:tc>
          <w:tcPr>
            <w:tcW w:w="1417" w:type="dxa"/>
            <w:tcBorders>
              <w:top w:val="single" w:sz="12" w:space="0" w:color="008000"/>
              <w:left w:val="nil"/>
              <w:bottom w:val="single" w:sz="8" w:space="0" w:color="538135" w:themeColor="accent6" w:themeShade="BF"/>
              <w:right w:val="nil"/>
            </w:tcBorders>
          </w:tcPr>
          <w:p w14:paraId="04941A40" w14:textId="77777777" w:rsidR="00915F1C" w:rsidRPr="002505C0" w:rsidRDefault="00915F1C" w:rsidP="00813E88">
            <w:pPr>
              <w:spacing w:line="240" w:lineRule="auto"/>
              <w:jc w:val="center"/>
              <w:rPr>
                <w:b/>
                <w:bCs/>
                <w:sz w:val="20"/>
                <w:szCs w:val="20"/>
                <w:lang w:val="en-US"/>
              </w:rPr>
            </w:pPr>
            <w:r w:rsidRPr="002505C0">
              <w:rPr>
                <w:b/>
                <w:bCs/>
                <w:sz w:val="20"/>
                <w:szCs w:val="20"/>
                <w:lang w:val="en-US"/>
              </w:rPr>
              <w:t>ChAdOx</w:t>
            </w:r>
          </w:p>
        </w:tc>
        <w:tc>
          <w:tcPr>
            <w:tcW w:w="1276" w:type="dxa"/>
            <w:tcBorders>
              <w:top w:val="single" w:sz="12" w:space="0" w:color="008000"/>
              <w:left w:val="nil"/>
              <w:bottom w:val="single" w:sz="8" w:space="0" w:color="538135" w:themeColor="accent6" w:themeShade="BF"/>
              <w:right w:val="nil"/>
            </w:tcBorders>
          </w:tcPr>
          <w:p w14:paraId="40BFB6BB" w14:textId="77777777" w:rsidR="00915F1C" w:rsidRPr="002505C0" w:rsidRDefault="00915F1C" w:rsidP="00813E88">
            <w:pPr>
              <w:spacing w:line="240" w:lineRule="auto"/>
              <w:jc w:val="center"/>
              <w:rPr>
                <w:b/>
                <w:bCs/>
                <w:sz w:val="20"/>
                <w:szCs w:val="20"/>
                <w:lang w:val="en-US"/>
              </w:rPr>
            </w:pPr>
            <w:r w:rsidRPr="002505C0">
              <w:rPr>
                <w:b/>
                <w:bCs/>
                <w:sz w:val="20"/>
                <w:szCs w:val="20"/>
                <w:lang w:val="en-US"/>
              </w:rPr>
              <w:t>BNT</w:t>
            </w:r>
          </w:p>
        </w:tc>
        <w:tc>
          <w:tcPr>
            <w:tcW w:w="1276" w:type="dxa"/>
            <w:tcBorders>
              <w:top w:val="single" w:sz="12" w:space="0" w:color="008000"/>
              <w:left w:val="nil"/>
              <w:bottom w:val="single" w:sz="8" w:space="0" w:color="538135" w:themeColor="accent6" w:themeShade="BF"/>
              <w:right w:val="nil"/>
            </w:tcBorders>
          </w:tcPr>
          <w:p w14:paraId="15D20797" w14:textId="77777777" w:rsidR="00915F1C" w:rsidRPr="002505C0" w:rsidRDefault="00915F1C" w:rsidP="00813E88">
            <w:pPr>
              <w:spacing w:line="240" w:lineRule="auto"/>
              <w:jc w:val="center"/>
              <w:rPr>
                <w:b/>
                <w:sz w:val="20"/>
                <w:szCs w:val="20"/>
                <w:lang w:val="en-US"/>
              </w:rPr>
            </w:pPr>
            <w:r w:rsidRPr="002505C0">
              <w:rPr>
                <w:b/>
                <w:sz w:val="20"/>
                <w:szCs w:val="20"/>
                <w:lang w:val="en-US"/>
              </w:rPr>
              <w:t>mRNA-1273</w:t>
            </w:r>
          </w:p>
        </w:tc>
        <w:tc>
          <w:tcPr>
            <w:tcW w:w="850" w:type="dxa"/>
            <w:tcBorders>
              <w:top w:val="single" w:sz="12" w:space="0" w:color="008000"/>
              <w:left w:val="nil"/>
              <w:bottom w:val="single" w:sz="8" w:space="0" w:color="538135" w:themeColor="accent6" w:themeShade="BF"/>
              <w:right w:val="nil"/>
            </w:tcBorders>
            <w:shd w:val="clear" w:color="auto" w:fill="auto"/>
          </w:tcPr>
          <w:p w14:paraId="3579F5A9" w14:textId="77777777" w:rsidR="00915F1C" w:rsidRPr="002505C0" w:rsidRDefault="00915F1C" w:rsidP="00813E88">
            <w:pPr>
              <w:spacing w:line="240" w:lineRule="auto"/>
              <w:jc w:val="right"/>
              <w:rPr>
                <w:rFonts w:ascii="Segoe UI" w:hAnsi="Segoe UI"/>
                <w:sz w:val="20"/>
                <w:szCs w:val="20"/>
                <w:lang w:val="en-US"/>
              </w:rPr>
            </w:pPr>
          </w:p>
        </w:tc>
      </w:tr>
      <w:tr w:rsidR="00915F1C" w:rsidRPr="002505C0" w14:paraId="01EB3C0A" w14:textId="77777777" w:rsidTr="00813E88">
        <w:tc>
          <w:tcPr>
            <w:tcW w:w="2552" w:type="dxa"/>
            <w:tcBorders>
              <w:top w:val="nil"/>
              <w:left w:val="nil"/>
              <w:bottom w:val="single" w:sz="12" w:space="0" w:color="538135" w:themeColor="accent6" w:themeShade="BF"/>
              <w:right w:val="nil"/>
            </w:tcBorders>
            <w:shd w:val="clear" w:color="auto" w:fill="auto"/>
          </w:tcPr>
          <w:p w14:paraId="73C8EB07" w14:textId="77777777" w:rsidR="00915F1C" w:rsidRPr="00EA6899" w:rsidRDefault="00915F1C" w:rsidP="00813E88">
            <w:pPr>
              <w:spacing w:line="240" w:lineRule="auto"/>
              <w:jc w:val="left"/>
              <w:rPr>
                <w:color w:val="000000"/>
                <w:sz w:val="18"/>
                <w:szCs w:val="18"/>
                <w:lang w:val="en-US"/>
              </w:rPr>
            </w:pPr>
            <w:r w:rsidRPr="00EA6899">
              <w:rPr>
                <w:sz w:val="18"/>
                <w:szCs w:val="18"/>
              </w:rPr>
              <w:t>2° vaccine</w:t>
            </w:r>
          </w:p>
        </w:tc>
        <w:tc>
          <w:tcPr>
            <w:tcW w:w="1134" w:type="dxa"/>
            <w:tcBorders>
              <w:top w:val="single" w:sz="8" w:space="0" w:color="538135" w:themeColor="accent6" w:themeShade="BF"/>
              <w:left w:val="nil"/>
              <w:bottom w:val="single" w:sz="12" w:space="0" w:color="538135" w:themeColor="accent6" w:themeShade="BF"/>
              <w:right w:val="nil"/>
            </w:tcBorders>
            <w:shd w:val="clear" w:color="auto" w:fill="auto"/>
          </w:tcPr>
          <w:p w14:paraId="7DED5CAE" w14:textId="77777777" w:rsidR="00915F1C" w:rsidRPr="002505C0" w:rsidRDefault="00915F1C" w:rsidP="00813E88">
            <w:pPr>
              <w:spacing w:line="240" w:lineRule="auto"/>
              <w:jc w:val="center"/>
              <w:rPr>
                <w:color w:val="000000"/>
                <w:sz w:val="20"/>
                <w:szCs w:val="20"/>
                <w:lang w:val="en-US"/>
              </w:rPr>
            </w:pPr>
            <w:r w:rsidRPr="002505C0">
              <w:rPr>
                <w:b/>
                <w:bCs/>
                <w:sz w:val="20"/>
                <w:szCs w:val="20"/>
                <w:lang w:val="en-US"/>
              </w:rPr>
              <w:t>ChAdOx</w:t>
            </w:r>
            <w:r w:rsidRPr="002505C0">
              <w:rPr>
                <w:b/>
                <w:bCs/>
                <w:sz w:val="20"/>
                <w:szCs w:val="20"/>
                <w:vertAlign w:val="superscript"/>
                <w:lang w:val="en-US"/>
              </w:rPr>
              <w:t>1</w:t>
            </w:r>
          </w:p>
        </w:tc>
        <w:tc>
          <w:tcPr>
            <w:tcW w:w="1276" w:type="dxa"/>
            <w:tcBorders>
              <w:top w:val="single" w:sz="8" w:space="0" w:color="538135" w:themeColor="accent6" w:themeShade="BF"/>
              <w:left w:val="nil"/>
              <w:bottom w:val="single" w:sz="12" w:space="0" w:color="538135" w:themeColor="accent6" w:themeShade="BF"/>
              <w:right w:val="nil"/>
            </w:tcBorders>
            <w:shd w:val="clear" w:color="auto" w:fill="auto"/>
          </w:tcPr>
          <w:p w14:paraId="16098A35" w14:textId="77777777" w:rsidR="00915F1C" w:rsidRPr="002505C0" w:rsidRDefault="00915F1C" w:rsidP="00813E88">
            <w:pPr>
              <w:spacing w:line="240" w:lineRule="auto"/>
              <w:jc w:val="center"/>
              <w:rPr>
                <w:color w:val="000000"/>
                <w:sz w:val="20"/>
                <w:szCs w:val="20"/>
                <w:lang w:val="en-US"/>
              </w:rPr>
            </w:pPr>
            <w:r w:rsidRPr="002505C0">
              <w:rPr>
                <w:b/>
                <w:bCs/>
                <w:sz w:val="20"/>
                <w:szCs w:val="20"/>
                <w:lang w:val="en-US"/>
              </w:rPr>
              <w:t>BNT</w:t>
            </w:r>
            <w:r w:rsidRPr="002505C0">
              <w:rPr>
                <w:rFonts w:eastAsia="Times New Roman"/>
                <w:b/>
                <w:bCs/>
                <w:sz w:val="20"/>
                <w:szCs w:val="20"/>
                <w:vertAlign w:val="superscript"/>
                <w:lang w:val="en-US" w:eastAsia="de-DE"/>
              </w:rPr>
              <w:t>2</w:t>
            </w:r>
          </w:p>
        </w:tc>
        <w:tc>
          <w:tcPr>
            <w:tcW w:w="1417" w:type="dxa"/>
            <w:tcBorders>
              <w:top w:val="single" w:sz="8" w:space="0" w:color="538135" w:themeColor="accent6" w:themeShade="BF"/>
              <w:left w:val="nil"/>
              <w:bottom w:val="single" w:sz="12" w:space="0" w:color="538135" w:themeColor="accent6" w:themeShade="BF"/>
              <w:right w:val="nil"/>
            </w:tcBorders>
          </w:tcPr>
          <w:p w14:paraId="0707C4A3" w14:textId="77777777" w:rsidR="00915F1C" w:rsidRPr="002505C0" w:rsidRDefault="00915F1C" w:rsidP="00813E88">
            <w:pPr>
              <w:spacing w:line="240" w:lineRule="auto"/>
              <w:jc w:val="center"/>
              <w:rPr>
                <w:rFonts w:eastAsia="Times New Roman"/>
                <w:bCs/>
                <w:sz w:val="20"/>
                <w:szCs w:val="20"/>
                <w:lang w:val="en-US" w:eastAsia="de-DE"/>
              </w:rPr>
            </w:pPr>
            <w:r w:rsidRPr="002505C0">
              <w:rPr>
                <w:b/>
                <w:sz w:val="20"/>
                <w:szCs w:val="20"/>
                <w:lang w:val="en-US"/>
              </w:rPr>
              <w:t>mRNA-1273</w:t>
            </w:r>
            <w:r w:rsidRPr="002505C0">
              <w:rPr>
                <w:rFonts w:eastAsia="Times New Roman"/>
                <w:b/>
                <w:bCs/>
                <w:sz w:val="20"/>
                <w:szCs w:val="20"/>
                <w:vertAlign w:val="superscript"/>
                <w:lang w:val="en-US" w:eastAsia="de-DE"/>
              </w:rPr>
              <w:t>3</w:t>
            </w:r>
          </w:p>
        </w:tc>
        <w:tc>
          <w:tcPr>
            <w:tcW w:w="1276" w:type="dxa"/>
            <w:tcBorders>
              <w:top w:val="single" w:sz="8" w:space="0" w:color="538135" w:themeColor="accent6" w:themeShade="BF"/>
              <w:left w:val="nil"/>
              <w:bottom w:val="single" w:sz="12" w:space="0" w:color="538135" w:themeColor="accent6" w:themeShade="BF"/>
              <w:right w:val="nil"/>
            </w:tcBorders>
          </w:tcPr>
          <w:p w14:paraId="500F493A" w14:textId="77777777" w:rsidR="00915F1C" w:rsidRPr="002505C0" w:rsidRDefault="00915F1C" w:rsidP="00813E88">
            <w:pPr>
              <w:spacing w:line="240" w:lineRule="auto"/>
              <w:jc w:val="center"/>
              <w:rPr>
                <w:color w:val="000000"/>
                <w:sz w:val="20"/>
                <w:szCs w:val="20"/>
                <w:lang w:val="en-US"/>
              </w:rPr>
            </w:pPr>
            <w:r w:rsidRPr="002505C0">
              <w:rPr>
                <w:b/>
                <w:bCs/>
                <w:sz w:val="20"/>
                <w:szCs w:val="20"/>
                <w:lang w:val="en-US"/>
              </w:rPr>
              <w:t>BNT</w:t>
            </w:r>
          </w:p>
        </w:tc>
        <w:tc>
          <w:tcPr>
            <w:tcW w:w="1276" w:type="dxa"/>
            <w:tcBorders>
              <w:top w:val="single" w:sz="8" w:space="0" w:color="538135" w:themeColor="accent6" w:themeShade="BF"/>
              <w:left w:val="nil"/>
              <w:bottom w:val="single" w:sz="12" w:space="0" w:color="538135" w:themeColor="accent6" w:themeShade="BF"/>
              <w:right w:val="nil"/>
            </w:tcBorders>
          </w:tcPr>
          <w:p w14:paraId="75790FC2" w14:textId="77777777" w:rsidR="00915F1C" w:rsidRPr="002505C0" w:rsidRDefault="00915F1C" w:rsidP="00813E88">
            <w:pPr>
              <w:spacing w:line="240" w:lineRule="auto"/>
              <w:jc w:val="center"/>
              <w:rPr>
                <w:color w:val="000000"/>
                <w:sz w:val="20"/>
                <w:szCs w:val="20"/>
              </w:rPr>
            </w:pPr>
            <w:r w:rsidRPr="002505C0">
              <w:rPr>
                <w:b/>
                <w:sz w:val="20"/>
                <w:szCs w:val="20"/>
                <w:lang w:val="en-US"/>
              </w:rPr>
              <w:t>mRNA-1273</w:t>
            </w:r>
          </w:p>
        </w:tc>
        <w:tc>
          <w:tcPr>
            <w:tcW w:w="850" w:type="dxa"/>
            <w:tcBorders>
              <w:top w:val="single" w:sz="8" w:space="0" w:color="538135" w:themeColor="accent6" w:themeShade="BF"/>
              <w:left w:val="nil"/>
              <w:bottom w:val="single" w:sz="12" w:space="0" w:color="538135" w:themeColor="accent6" w:themeShade="BF"/>
              <w:right w:val="nil"/>
            </w:tcBorders>
            <w:shd w:val="clear" w:color="auto" w:fill="auto"/>
          </w:tcPr>
          <w:p w14:paraId="405E6F93" w14:textId="77777777" w:rsidR="00915F1C" w:rsidRPr="002505C0" w:rsidRDefault="00915F1C" w:rsidP="00813E88">
            <w:pPr>
              <w:spacing w:line="240" w:lineRule="auto"/>
              <w:jc w:val="right"/>
              <w:rPr>
                <w:rFonts w:eastAsia="Times New Roman" w:cs="Calibri"/>
                <w:color w:val="000000"/>
                <w:sz w:val="20"/>
                <w:szCs w:val="20"/>
                <w:lang w:eastAsia="de-DE"/>
              </w:rPr>
            </w:pPr>
          </w:p>
        </w:tc>
      </w:tr>
      <w:tr w:rsidR="00915F1C" w:rsidRPr="00EA6899" w14:paraId="732C1821" w14:textId="77777777" w:rsidTr="00813E88">
        <w:tc>
          <w:tcPr>
            <w:tcW w:w="2552" w:type="dxa"/>
            <w:tcBorders>
              <w:top w:val="nil"/>
              <w:left w:val="nil"/>
              <w:bottom w:val="single" w:sz="12" w:space="0" w:color="538135" w:themeColor="accent6" w:themeShade="BF"/>
              <w:right w:val="nil"/>
            </w:tcBorders>
            <w:shd w:val="clear" w:color="auto" w:fill="auto"/>
          </w:tcPr>
          <w:p w14:paraId="386AF2BF" w14:textId="77777777" w:rsidR="00915F1C" w:rsidRPr="002505C0" w:rsidRDefault="00915F1C" w:rsidP="00813E88">
            <w:pPr>
              <w:spacing w:line="240" w:lineRule="auto"/>
              <w:jc w:val="center"/>
              <w:rPr>
                <w:color w:val="000000"/>
                <w:sz w:val="20"/>
                <w:szCs w:val="20"/>
                <w:lang w:val="en-US"/>
              </w:rPr>
            </w:pPr>
          </w:p>
        </w:tc>
        <w:tc>
          <w:tcPr>
            <w:tcW w:w="1134" w:type="dxa"/>
            <w:tcBorders>
              <w:top w:val="single" w:sz="8" w:space="0" w:color="538135" w:themeColor="accent6" w:themeShade="BF"/>
              <w:left w:val="nil"/>
              <w:bottom w:val="single" w:sz="12" w:space="0" w:color="538135" w:themeColor="accent6" w:themeShade="BF"/>
              <w:right w:val="nil"/>
            </w:tcBorders>
            <w:shd w:val="clear" w:color="auto" w:fill="auto"/>
          </w:tcPr>
          <w:p w14:paraId="79EF5C2E" w14:textId="77777777" w:rsidR="00915F1C" w:rsidRPr="00EA6899" w:rsidRDefault="00915F1C" w:rsidP="00813E88">
            <w:pPr>
              <w:spacing w:line="240" w:lineRule="auto"/>
              <w:jc w:val="center"/>
              <w:rPr>
                <w:color w:val="000000"/>
                <w:sz w:val="20"/>
                <w:szCs w:val="20"/>
                <w:lang w:val="en-US"/>
              </w:rPr>
            </w:pPr>
            <w:r w:rsidRPr="00EA6899">
              <w:rPr>
                <w:sz w:val="20"/>
                <w:szCs w:val="20"/>
              </w:rPr>
              <w:t>n=40</w:t>
            </w:r>
          </w:p>
        </w:tc>
        <w:tc>
          <w:tcPr>
            <w:tcW w:w="1276" w:type="dxa"/>
            <w:tcBorders>
              <w:top w:val="single" w:sz="8" w:space="0" w:color="538135" w:themeColor="accent6" w:themeShade="BF"/>
              <w:left w:val="nil"/>
              <w:bottom w:val="single" w:sz="12" w:space="0" w:color="538135" w:themeColor="accent6" w:themeShade="BF"/>
              <w:right w:val="nil"/>
            </w:tcBorders>
            <w:shd w:val="clear" w:color="auto" w:fill="auto"/>
          </w:tcPr>
          <w:p w14:paraId="6EB05CE6" w14:textId="77777777" w:rsidR="00915F1C" w:rsidRPr="00EA6899" w:rsidRDefault="00915F1C" w:rsidP="00813E88">
            <w:pPr>
              <w:spacing w:line="240" w:lineRule="auto"/>
              <w:jc w:val="center"/>
              <w:rPr>
                <w:color w:val="000000"/>
                <w:sz w:val="20"/>
                <w:szCs w:val="20"/>
                <w:lang w:val="en-US"/>
              </w:rPr>
            </w:pPr>
            <w:r w:rsidRPr="00EA6899">
              <w:rPr>
                <w:sz w:val="20"/>
                <w:szCs w:val="20"/>
              </w:rPr>
              <w:t>n=40</w:t>
            </w:r>
          </w:p>
        </w:tc>
        <w:tc>
          <w:tcPr>
            <w:tcW w:w="1417" w:type="dxa"/>
            <w:tcBorders>
              <w:top w:val="single" w:sz="8" w:space="0" w:color="538135" w:themeColor="accent6" w:themeShade="BF"/>
              <w:left w:val="nil"/>
              <w:bottom w:val="single" w:sz="12" w:space="0" w:color="538135" w:themeColor="accent6" w:themeShade="BF"/>
              <w:right w:val="nil"/>
            </w:tcBorders>
          </w:tcPr>
          <w:p w14:paraId="7EE8DE0F" w14:textId="77777777" w:rsidR="00915F1C" w:rsidRPr="00EA6899" w:rsidRDefault="00915F1C" w:rsidP="00813E88">
            <w:pPr>
              <w:spacing w:line="240" w:lineRule="auto"/>
              <w:jc w:val="center"/>
              <w:rPr>
                <w:rFonts w:eastAsia="Times New Roman"/>
                <w:bCs/>
                <w:sz w:val="20"/>
                <w:szCs w:val="20"/>
                <w:lang w:val="en-US" w:eastAsia="de-DE"/>
              </w:rPr>
            </w:pPr>
            <w:r w:rsidRPr="00EA6899">
              <w:rPr>
                <w:sz w:val="20"/>
                <w:szCs w:val="20"/>
              </w:rPr>
              <w:t>n=40</w:t>
            </w:r>
          </w:p>
        </w:tc>
        <w:tc>
          <w:tcPr>
            <w:tcW w:w="1276" w:type="dxa"/>
            <w:tcBorders>
              <w:top w:val="single" w:sz="8" w:space="0" w:color="538135" w:themeColor="accent6" w:themeShade="BF"/>
              <w:left w:val="nil"/>
              <w:bottom w:val="single" w:sz="12" w:space="0" w:color="538135" w:themeColor="accent6" w:themeShade="BF"/>
              <w:right w:val="nil"/>
            </w:tcBorders>
          </w:tcPr>
          <w:p w14:paraId="469BE50D" w14:textId="77777777" w:rsidR="00915F1C" w:rsidRPr="00EA6899" w:rsidRDefault="00915F1C" w:rsidP="00813E88">
            <w:pPr>
              <w:spacing w:line="240" w:lineRule="auto"/>
              <w:jc w:val="center"/>
              <w:rPr>
                <w:color w:val="000000"/>
                <w:sz w:val="20"/>
                <w:szCs w:val="20"/>
              </w:rPr>
            </w:pPr>
            <w:r w:rsidRPr="00EA6899">
              <w:rPr>
                <w:sz w:val="20"/>
                <w:szCs w:val="20"/>
              </w:rPr>
              <w:t>n=40</w:t>
            </w:r>
          </w:p>
        </w:tc>
        <w:tc>
          <w:tcPr>
            <w:tcW w:w="1276" w:type="dxa"/>
            <w:tcBorders>
              <w:top w:val="single" w:sz="8" w:space="0" w:color="538135" w:themeColor="accent6" w:themeShade="BF"/>
              <w:left w:val="nil"/>
              <w:bottom w:val="single" w:sz="12" w:space="0" w:color="538135" w:themeColor="accent6" w:themeShade="BF"/>
              <w:right w:val="nil"/>
            </w:tcBorders>
          </w:tcPr>
          <w:p w14:paraId="65AF0A73" w14:textId="77777777" w:rsidR="00915F1C" w:rsidRPr="00EA6899" w:rsidRDefault="00915F1C" w:rsidP="00813E88">
            <w:pPr>
              <w:spacing w:line="240" w:lineRule="auto"/>
              <w:jc w:val="center"/>
              <w:rPr>
                <w:color w:val="000000"/>
                <w:sz w:val="20"/>
                <w:szCs w:val="20"/>
              </w:rPr>
            </w:pPr>
            <w:r w:rsidRPr="00EA6899">
              <w:rPr>
                <w:sz w:val="20"/>
                <w:szCs w:val="20"/>
              </w:rPr>
              <w:t>n=40</w:t>
            </w:r>
          </w:p>
        </w:tc>
        <w:tc>
          <w:tcPr>
            <w:tcW w:w="850" w:type="dxa"/>
            <w:tcBorders>
              <w:top w:val="single" w:sz="8" w:space="0" w:color="538135" w:themeColor="accent6" w:themeShade="BF"/>
              <w:left w:val="nil"/>
              <w:bottom w:val="single" w:sz="12" w:space="0" w:color="538135" w:themeColor="accent6" w:themeShade="BF"/>
              <w:right w:val="nil"/>
            </w:tcBorders>
            <w:shd w:val="clear" w:color="auto" w:fill="auto"/>
          </w:tcPr>
          <w:p w14:paraId="0730B8BE" w14:textId="77777777" w:rsidR="00915F1C" w:rsidRPr="00EA6899" w:rsidRDefault="00915F1C" w:rsidP="00813E88">
            <w:pPr>
              <w:spacing w:line="240" w:lineRule="auto"/>
              <w:jc w:val="right"/>
              <w:rPr>
                <w:color w:val="000000"/>
                <w:sz w:val="20"/>
                <w:szCs w:val="20"/>
              </w:rPr>
            </w:pPr>
            <w:r w:rsidRPr="00EA6899">
              <w:rPr>
                <w:sz w:val="20"/>
                <w:szCs w:val="20"/>
              </w:rPr>
              <w:t>p-value</w:t>
            </w:r>
          </w:p>
        </w:tc>
      </w:tr>
      <w:tr w:rsidR="00915F1C" w:rsidRPr="00EA6899" w14:paraId="2BACB62A"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7DA69249" w14:textId="77777777" w:rsidR="00915F1C" w:rsidRPr="002505C0" w:rsidRDefault="00915F1C" w:rsidP="00813E88">
            <w:pPr>
              <w:spacing w:line="240" w:lineRule="auto"/>
              <w:jc w:val="left"/>
              <w:rPr>
                <w:rFonts w:ascii="Segoe UI" w:hAnsi="Segoe UI"/>
                <w:b/>
                <w:sz w:val="20"/>
                <w:szCs w:val="20"/>
                <w:lang w:val="en-US"/>
              </w:rPr>
            </w:pPr>
            <w:r w:rsidRPr="002505C0">
              <w:rPr>
                <w:b/>
                <w:sz w:val="20"/>
                <w:szCs w:val="20"/>
                <w:lang w:val="en-GB"/>
              </w:rPr>
              <w:t xml:space="preserve">Years of age </w:t>
            </w:r>
            <w:r w:rsidRPr="002505C0">
              <w:rPr>
                <w:b/>
                <w:sz w:val="20"/>
                <w:szCs w:val="20"/>
                <w:lang w:val="en-US"/>
              </w:rPr>
              <w:t>(mean±SD)</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7A46F4B9" w14:textId="77777777" w:rsidR="00915F1C" w:rsidRPr="00EA6899" w:rsidRDefault="00915F1C" w:rsidP="00813E88">
            <w:pPr>
              <w:spacing w:line="240" w:lineRule="auto"/>
              <w:jc w:val="center"/>
              <w:rPr>
                <w:sz w:val="20"/>
                <w:szCs w:val="20"/>
                <w:lang w:val="en-US"/>
              </w:rPr>
            </w:pPr>
            <w:r w:rsidRPr="00EA6899">
              <w:rPr>
                <w:sz w:val="20"/>
                <w:szCs w:val="20"/>
              </w:rPr>
              <w:t>50.0±11.8</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0F27674E" w14:textId="77777777" w:rsidR="00915F1C" w:rsidRPr="00EA6899" w:rsidRDefault="00915F1C" w:rsidP="00813E88">
            <w:pPr>
              <w:spacing w:line="240" w:lineRule="auto"/>
              <w:jc w:val="center"/>
              <w:rPr>
                <w:sz w:val="20"/>
                <w:szCs w:val="20"/>
                <w:lang w:val="en-US"/>
              </w:rPr>
            </w:pPr>
            <w:r w:rsidRPr="00EA6899">
              <w:rPr>
                <w:sz w:val="20"/>
                <w:szCs w:val="20"/>
              </w:rPr>
              <w:t>49.2±9.4</w:t>
            </w:r>
          </w:p>
        </w:tc>
        <w:tc>
          <w:tcPr>
            <w:tcW w:w="1417" w:type="dxa"/>
            <w:tcBorders>
              <w:top w:val="single" w:sz="6" w:space="0" w:color="538135" w:themeColor="accent6" w:themeShade="BF"/>
              <w:left w:val="nil"/>
              <w:bottom w:val="single" w:sz="6" w:space="0" w:color="538135" w:themeColor="accent6" w:themeShade="BF"/>
              <w:right w:val="nil"/>
            </w:tcBorders>
          </w:tcPr>
          <w:p w14:paraId="75B2C5D1" w14:textId="77777777" w:rsidR="00915F1C" w:rsidRPr="00EA6899" w:rsidRDefault="00915F1C" w:rsidP="00813E88">
            <w:pPr>
              <w:spacing w:line="240" w:lineRule="auto"/>
              <w:jc w:val="center"/>
              <w:rPr>
                <w:rFonts w:eastAsia="Times New Roman"/>
                <w:bCs/>
                <w:sz w:val="20"/>
                <w:szCs w:val="20"/>
                <w:lang w:val="en-US" w:eastAsia="de-DE"/>
              </w:rPr>
            </w:pPr>
            <w:r w:rsidRPr="00EA6899">
              <w:rPr>
                <w:sz w:val="20"/>
                <w:szCs w:val="20"/>
              </w:rPr>
              <w:t>49.8±10.7</w:t>
            </w:r>
          </w:p>
        </w:tc>
        <w:tc>
          <w:tcPr>
            <w:tcW w:w="1276" w:type="dxa"/>
            <w:tcBorders>
              <w:top w:val="single" w:sz="6" w:space="0" w:color="538135" w:themeColor="accent6" w:themeShade="BF"/>
              <w:left w:val="nil"/>
              <w:bottom w:val="single" w:sz="6" w:space="0" w:color="538135" w:themeColor="accent6" w:themeShade="BF"/>
              <w:right w:val="nil"/>
            </w:tcBorders>
          </w:tcPr>
          <w:p w14:paraId="665BE2C0" w14:textId="77777777" w:rsidR="00915F1C" w:rsidRPr="00EA6899" w:rsidRDefault="00915F1C" w:rsidP="00813E88">
            <w:pPr>
              <w:spacing w:line="240" w:lineRule="auto"/>
              <w:jc w:val="center"/>
              <w:rPr>
                <w:rFonts w:eastAsia="Times New Roman"/>
                <w:bCs/>
                <w:sz w:val="20"/>
                <w:szCs w:val="20"/>
                <w:lang w:val="en-US" w:eastAsia="de-DE"/>
              </w:rPr>
            </w:pPr>
            <w:r w:rsidRPr="00EA6899">
              <w:rPr>
                <w:sz w:val="20"/>
                <w:szCs w:val="20"/>
              </w:rPr>
              <w:t>51.0±17.9</w:t>
            </w:r>
          </w:p>
        </w:tc>
        <w:tc>
          <w:tcPr>
            <w:tcW w:w="1276" w:type="dxa"/>
            <w:tcBorders>
              <w:top w:val="single" w:sz="6" w:space="0" w:color="538135" w:themeColor="accent6" w:themeShade="BF"/>
              <w:left w:val="nil"/>
              <w:bottom w:val="single" w:sz="6" w:space="0" w:color="538135" w:themeColor="accent6" w:themeShade="BF"/>
              <w:right w:val="nil"/>
            </w:tcBorders>
          </w:tcPr>
          <w:p w14:paraId="6E16DB74" w14:textId="77777777" w:rsidR="00915F1C" w:rsidRPr="00EA6899" w:rsidRDefault="00915F1C" w:rsidP="00813E88">
            <w:pPr>
              <w:spacing w:line="240" w:lineRule="auto"/>
              <w:jc w:val="center"/>
              <w:rPr>
                <w:sz w:val="20"/>
                <w:szCs w:val="20"/>
                <w:lang w:val="en-US"/>
              </w:rPr>
            </w:pPr>
            <w:r w:rsidRPr="00EA6899">
              <w:rPr>
                <w:sz w:val="20"/>
                <w:szCs w:val="20"/>
              </w:rPr>
              <w:t>48.6±13.1</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7DEDED12" w14:textId="77777777" w:rsidR="00915F1C" w:rsidRPr="00EA6899" w:rsidRDefault="00915F1C" w:rsidP="00813E88">
            <w:pPr>
              <w:spacing w:line="240" w:lineRule="auto"/>
              <w:jc w:val="right"/>
              <w:rPr>
                <w:sz w:val="20"/>
                <w:szCs w:val="20"/>
                <w:lang w:val="en-US"/>
              </w:rPr>
            </w:pPr>
            <w:r w:rsidRPr="00EA6899">
              <w:rPr>
                <w:sz w:val="20"/>
                <w:szCs w:val="20"/>
              </w:rPr>
              <w:t>0.942</w:t>
            </w:r>
          </w:p>
        </w:tc>
      </w:tr>
      <w:tr w:rsidR="00915F1C" w:rsidRPr="00EA6899" w14:paraId="6B401DCE"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1BD52F05" w14:textId="77777777" w:rsidR="00915F1C" w:rsidRPr="002505C0" w:rsidRDefault="00915F1C" w:rsidP="00813E88">
            <w:pPr>
              <w:spacing w:line="240" w:lineRule="auto"/>
              <w:jc w:val="left"/>
              <w:rPr>
                <w:rFonts w:ascii="Segoe UI" w:eastAsia="Times New Roman" w:hAnsi="Segoe UI" w:cs="Segoe UI"/>
                <w:b/>
                <w:bCs/>
                <w:sz w:val="20"/>
                <w:szCs w:val="20"/>
                <w:lang w:val="en-US" w:eastAsia="de-DE"/>
              </w:rPr>
            </w:pPr>
            <w:r w:rsidRPr="002505C0">
              <w:rPr>
                <w:rFonts w:eastAsia="Times New Roman" w:cs="Calibri"/>
                <w:b/>
                <w:bCs/>
                <w:color w:val="000000"/>
                <w:sz w:val="20"/>
                <w:szCs w:val="20"/>
                <w:lang w:val="en-US" w:eastAsia="de-DE"/>
              </w:rPr>
              <w:t>Female gender, n (%) </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5C798A69" w14:textId="77777777" w:rsidR="00915F1C" w:rsidRPr="00EA6899" w:rsidRDefault="00915F1C" w:rsidP="00813E88">
            <w:pPr>
              <w:spacing w:line="240" w:lineRule="auto"/>
              <w:jc w:val="center"/>
              <w:rPr>
                <w:rFonts w:ascii="Segoe UI" w:eastAsia="Times New Roman" w:hAnsi="Segoe UI" w:cs="Segoe UI"/>
                <w:sz w:val="20"/>
                <w:szCs w:val="20"/>
                <w:lang w:val="en-US" w:eastAsia="de-DE"/>
              </w:rPr>
            </w:pPr>
            <w:r w:rsidRPr="00EA6899">
              <w:rPr>
                <w:sz w:val="20"/>
                <w:szCs w:val="20"/>
              </w:rPr>
              <w:t>28 (70.0)</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3DBFD5CE" w14:textId="77777777" w:rsidR="00915F1C" w:rsidRPr="00EA6899" w:rsidRDefault="00915F1C" w:rsidP="00813E88">
            <w:pPr>
              <w:spacing w:line="240" w:lineRule="auto"/>
              <w:jc w:val="center"/>
              <w:rPr>
                <w:rFonts w:eastAsia="Times New Roman" w:cs="Calibri"/>
                <w:sz w:val="20"/>
                <w:szCs w:val="20"/>
                <w:lang w:val="en-US" w:eastAsia="de-DE"/>
              </w:rPr>
            </w:pPr>
            <w:r w:rsidRPr="00EA6899">
              <w:rPr>
                <w:sz w:val="20"/>
                <w:szCs w:val="20"/>
              </w:rPr>
              <w:t>31 (77.5)</w:t>
            </w:r>
          </w:p>
        </w:tc>
        <w:tc>
          <w:tcPr>
            <w:tcW w:w="1417" w:type="dxa"/>
            <w:tcBorders>
              <w:top w:val="single" w:sz="6" w:space="0" w:color="538135" w:themeColor="accent6" w:themeShade="BF"/>
              <w:left w:val="nil"/>
              <w:bottom w:val="single" w:sz="6" w:space="0" w:color="538135" w:themeColor="accent6" w:themeShade="BF"/>
              <w:right w:val="nil"/>
            </w:tcBorders>
          </w:tcPr>
          <w:p w14:paraId="037A1CC0"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31 (77.5)</w:t>
            </w:r>
          </w:p>
        </w:tc>
        <w:tc>
          <w:tcPr>
            <w:tcW w:w="1276" w:type="dxa"/>
            <w:tcBorders>
              <w:top w:val="single" w:sz="6" w:space="0" w:color="538135" w:themeColor="accent6" w:themeShade="BF"/>
              <w:left w:val="nil"/>
              <w:bottom w:val="single" w:sz="6" w:space="0" w:color="538135" w:themeColor="accent6" w:themeShade="BF"/>
              <w:right w:val="nil"/>
            </w:tcBorders>
          </w:tcPr>
          <w:p w14:paraId="7EADAE37"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26 (65.0)</w:t>
            </w:r>
          </w:p>
        </w:tc>
        <w:tc>
          <w:tcPr>
            <w:tcW w:w="1276" w:type="dxa"/>
            <w:tcBorders>
              <w:top w:val="single" w:sz="6" w:space="0" w:color="538135" w:themeColor="accent6" w:themeShade="BF"/>
              <w:left w:val="nil"/>
              <w:bottom w:val="single" w:sz="6" w:space="0" w:color="538135" w:themeColor="accent6" w:themeShade="BF"/>
              <w:right w:val="nil"/>
            </w:tcBorders>
          </w:tcPr>
          <w:p w14:paraId="68016439" w14:textId="77777777" w:rsidR="00915F1C" w:rsidRPr="00EA6899" w:rsidRDefault="00915F1C" w:rsidP="00813E88">
            <w:pPr>
              <w:spacing w:line="240" w:lineRule="auto"/>
              <w:jc w:val="center"/>
              <w:rPr>
                <w:rFonts w:eastAsia="Times New Roman" w:cs="Calibri"/>
                <w:sz w:val="20"/>
                <w:szCs w:val="20"/>
                <w:lang w:val="en-US" w:eastAsia="de-DE"/>
              </w:rPr>
            </w:pPr>
            <w:r w:rsidRPr="00EA6899">
              <w:rPr>
                <w:sz w:val="20"/>
                <w:szCs w:val="20"/>
              </w:rPr>
              <w:t>29 (72.5)</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186EBC72" w14:textId="77777777" w:rsidR="00915F1C" w:rsidRPr="00EA6899" w:rsidRDefault="00915F1C" w:rsidP="00813E88">
            <w:pPr>
              <w:spacing w:line="240" w:lineRule="auto"/>
              <w:jc w:val="right"/>
              <w:rPr>
                <w:rFonts w:eastAsia="Times New Roman" w:cs="Calibri"/>
                <w:sz w:val="20"/>
                <w:szCs w:val="20"/>
                <w:lang w:val="en-US" w:eastAsia="de-DE"/>
              </w:rPr>
            </w:pPr>
            <w:r w:rsidRPr="00EA6899">
              <w:rPr>
                <w:sz w:val="20"/>
                <w:szCs w:val="20"/>
              </w:rPr>
              <w:t>0.689</w:t>
            </w:r>
          </w:p>
        </w:tc>
      </w:tr>
      <w:tr w:rsidR="00915F1C" w:rsidRPr="00EA6899" w14:paraId="23D1E9EF"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15C4511D" w14:textId="77777777" w:rsidR="00915F1C" w:rsidRPr="002505C0" w:rsidRDefault="00915F1C" w:rsidP="00813E88">
            <w:pPr>
              <w:spacing w:line="240" w:lineRule="auto"/>
              <w:jc w:val="left"/>
              <w:rPr>
                <w:rFonts w:eastAsia="Times New Roman" w:cs="Calibri"/>
                <w:b/>
                <w:bCs/>
                <w:color w:val="000000"/>
                <w:sz w:val="20"/>
                <w:szCs w:val="20"/>
                <w:lang w:val="en-US" w:eastAsia="de-DE"/>
              </w:rPr>
            </w:pPr>
            <w:r w:rsidRPr="002505C0">
              <w:rPr>
                <w:b/>
                <w:bCs/>
                <w:sz w:val="20"/>
                <w:szCs w:val="20"/>
                <w:lang w:val="en-US"/>
              </w:rPr>
              <w:t xml:space="preserve">Weeks between 1° and 2° vaccination, </w:t>
            </w:r>
            <w:r w:rsidRPr="002505C0">
              <w:rPr>
                <w:b/>
                <w:sz w:val="20"/>
                <w:szCs w:val="20"/>
                <w:lang w:val="en-US"/>
              </w:rPr>
              <w:t>(mean±SD)</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276880F5" w14:textId="77777777" w:rsidR="00915F1C" w:rsidRPr="00EA6899" w:rsidRDefault="00915F1C" w:rsidP="00813E88">
            <w:pPr>
              <w:spacing w:line="240" w:lineRule="auto"/>
              <w:jc w:val="center"/>
              <w:rPr>
                <w:rFonts w:eastAsia="Times New Roman" w:cs="Calibri"/>
                <w:color w:val="000000"/>
                <w:sz w:val="20"/>
                <w:szCs w:val="20"/>
                <w:lang w:val="en-US" w:eastAsia="de-DE"/>
              </w:rPr>
            </w:pPr>
            <w:r w:rsidRPr="00EA6899">
              <w:rPr>
                <w:sz w:val="20"/>
                <w:szCs w:val="20"/>
              </w:rPr>
              <w:t>11.9±1.2</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6F27EC0D" w14:textId="77777777" w:rsidR="00915F1C" w:rsidRPr="00EA6899" w:rsidRDefault="00915F1C" w:rsidP="00813E88">
            <w:pPr>
              <w:spacing w:line="240" w:lineRule="auto"/>
              <w:jc w:val="center"/>
              <w:rPr>
                <w:rFonts w:eastAsia="Times New Roman" w:cs="Calibri"/>
                <w:color w:val="000000"/>
                <w:sz w:val="20"/>
                <w:szCs w:val="20"/>
                <w:lang w:val="en-US" w:eastAsia="de-DE"/>
              </w:rPr>
            </w:pPr>
            <w:r w:rsidRPr="00EA6899">
              <w:rPr>
                <w:sz w:val="20"/>
                <w:szCs w:val="20"/>
              </w:rPr>
              <w:t>11.8±0.9</w:t>
            </w:r>
          </w:p>
        </w:tc>
        <w:tc>
          <w:tcPr>
            <w:tcW w:w="1417" w:type="dxa"/>
            <w:tcBorders>
              <w:top w:val="single" w:sz="6" w:space="0" w:color="538135" w:themeColor="accent6" w:themeShade="BF"/>
              <w:left w:val="nil"/>
              <w:bottom w:val="single" w:sz="6" w:space="0" w:color="538135" w:themeColor="accent6" w:themeShade="BF"/>
              <w:right w:val="nil"/>
            </w:tcBorders>
          </w:tcPr>
          <w:p w14:paraId="69979FA3"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12.1±0.4</w:t>
            </w:r>
          </w:p>
        </w:tc>
        <w:tc>
          <w:tcPr>
            <w:tcW w:w="1276" w:type="dxa"/>
            <w:tcBorders>
              <w:top w:val="single" w:sz="6" w:space="0" w:color="538135" w:themeColor="accent6" w:themeShade="BF"/>
              <w:left w:val="nil"/>
              <w:bottom w:val="single" w:sz="6" w:space="0" w:color="538135" w:themeColor="accent6" w:themeShade="BF"/>
              <w:right w:val="nil"/>
            </w:tcBorders>
          </w:tcPr>
          <w:p w14:paraId="78D42639"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5.4±1.1</w:t>
            </w:r>
          </w:p>
        </w:tc>
        <w:tc>
          <w:tcPr>
            <w:tcW w:w="1276" w:type="dxa"/>
            <w:tcBorders>
              <w:top w:val="single" w:sz="6" w:space="0" w:color="538135" w:themeColor="accent6" w:themeShade="BF"/>
              <w:left w:val="nil"/>
              <w:bottom w:val="single" w:sz="6" w:space="0" w:color="538135" w:themeColor="accent6" w:themeShade="BF"/>
              <w:right w:val="nil"/>
            </w:tcBorders>
          </w:tcPr>
          <w:p w14:paraId="7DCB5C21"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5.9±0.3</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7D9A4EE7" w14:textId="77777777" w:rsidR="00915F1C" w:rsidRPr="00EA6899" w:rsidRDefault="00915F1C" w:rsidP="00813E88">
            <w:pPr>
              <w:spacing w:line="240" w:lineRule="auto"/>
              <w:jc w:val="right"/>
              <w:rPr>
                <w:rFonts w:eastAsia="Times New Roman" w:cs="Calibri"/>
                <w:color w:val="000000"/>
                <w:sz w:val="20"/>
                <w:szCs w:val="20"/>
                <w:lang w:val="en-US" w:eastAsia="de-DE"/>
              </w:rPr>
            </w:pPr>
          </w:p>
        </w:tc>
      </w:tr>
      <w:tr w:rsidR="00915F1C" w:rsidRPr="00EA6899" w14:paraId="148C0C57"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47082C99" w14:textId="77777777" w:rsidR="00915F1C" w:rsidRPr="002505C0" w:rsidRDefault="00915F1C" w:rsidP="00813E88">
            <w:pPr>
              <w:spacing w:line="240" w:lineRule="auto"/>
              <w:jc w:val="left"/>
              <w:rPr>
                <w:b/>
                <w:bCs/>
                <w:sz w:val="20"/>
                <w:szCs w:val="20"/>
                <w:lang w:val="en-US"/>
              </w:rPr>
            </w:pPr>
            <w:r w:rsidRPr="002505C0">
              <w:rPr>
                <w:b/>
                <w:bCs/>
                <w:sz w:val="20"/>
                <w:szCs w:val="20"/>
                <w:lang w:val="en-US"/>
              </w:rPr>
              <w:t>Analysis time [days after 2° vaccination], median (IQR)</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1FA3BAF5" w14:textId="77777777" w:rsidR="00915F1C" w:rsidRPr="00EA6899" w:rsidRDefault="00915F1C" w:rsidP="00813E88">
            <w:pPr>
              <w:spacing w:line="240" w:lineRule="auto"/>
              <w:jc w:val="center"/>
              <w:rPr>
                <w:sz w:val="20"/>
                <w:szCs w:val="20"/>
                <w:lang w:val="en-US"/>
              </w:rPr>
            </w:pPr>
            <w:r w:rsidRPr="00EA6899">
              <w:rPr>
                <w:sz w:val="20"/>
                <w:szCs w:val="20"/>
              </w:rPr>
              <w:t>14 (2.75)</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67480685" w14:textId="77777777" w:rsidR="00915F1C" w:rsidRPr="00EA6899" w:rsidRDefault="00915F1C" w:rsidP="00813E88">
            <w:pPr>
              <w:spacing w:line="240" w:lineRule="auto"/>
              <w:jc w:val="center"/>
              <w:rPr>
                <w:rFonts w:eastAsia="Times New Roman" w:cs="Calibri"/>
                <w:color w:val="000000"/>
                <w:sz w:val="20"/>
                <w:szCs w:val="20"/>
                <w:lang w:val="en-US" w:eastAsia="de-DE"/>
              </w:rPr>
            </w:pPr>
            <w:r w:rsidRPr="00EA6899">
              <w:rPr>
                <w:sz w:val="20"/>
                <w:szCs w:val="20"/>
              </w:rPr>
              <w:t>14 (1)</w:t>
            </w:r>
          </w:p>
        </w:tc>
        <w:tc>
          <w:tcPr>
            <w:tcW w:w="1417" w:type="dxa"/>
            <w:tcBorders>
              <w:top w:val="single" w:sz="6" w:space="0" w:color="538135" w:themeColor="accent6" w:themeShade="BF"/>
              <w:left w:val="nil"/>
              <w:bottom w:val="single" w:sz="6" w:space="0" w:color="538135" w:themeColor="accent6" w:themeShade="BF"/>
              <w:right w:val="nil"/>
            </w:tcBorders>
          </w:tcPr>
          <w:p w14:paraId="512EFB06"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14 (1)</w:t>
            </w:r>
          </w:p>
        </w:tc>
        <w:tc>
          <w:tcPr>
            <w:tcW w:w="1276" w:type="dxa"/>
            <w:tcBorders>
              <w:top w:val="single" w:sz="6" w:space="0" w:color="538135" w:themeColor="accent6" w:themeShade="BF"/>
              <w:left w:val="nil"/>
              <w:bottom w:val="single" w:sz="6" w:space="0" w:color="538135" w:themeColor="accent6" w:themeShade="BF"/>
              <w:right w:val="nil"/>
            </w:tcBorders>
          </w:tcPr>
          <w:p w14:paraId="126105CD" w14:textId="77777777" w:rsidR="00915F1C" w:rsidRPr="00EA6899" w:rsidRDefault="00915F1C" w:rsidP="00813E88">
            <w:pPr>
              <w:spacing w:line="240" w:lineRule="auto"/>
              <w:jc w:val="center"/>
              <w:rPr>
                <w:sz w:val="20"/>
                <w:szCs w:val="20"/>
                <w:highlight w:val="yellow"/>
                <w:lang w:val="en-US"/>
              </w:rPr>
            </w:pPr>
            <w:r w:rsidRPr="00EA6899">
              <w:rPr>
                <w:sz w:val="20"/>
                <w:szCs w:val="20"/>
              </w:rPr>
              <w:t>14 (2)</w:t>
            </w:r>
          </w:p>
        </w:tc>
        <w:tc>
          <w:tcPr>
            <w:tcW w:w="1276" w:type="dxa"/>
            <w:tcBorders>
              <w:top w:val="single" w:sz="6" w:space="0" w:color="538135" w:themeColor="accent6" w:themeShade="BF"/>
              <w:left w:val="nil"/>
              <w:bottom w:val="single" w:sz="6" w:space="0" w:color="538135" w:themeColor="accent6" w:themeShade="BF"/>
              <w:right w:val="nil"/>
            </w:tcBorders>
          </w:tcPr>
          <w:p w14:paraId="2F283D2D"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16 (2)</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35BFA790" w14:textId="77777777" w:rsidR="00915F1C" w:rsidRPr="00EA6899" w:rsidRDefault="00915F1C" w:rsidP="00813E88">
            <w:pPr>
              <w:spacing w:line="240" w:lineRule="auto"/>
              <w:jc w:val="right"/>
              <w:rPr>
                <w:sz w:val="20"/>
                <w:szCs w:val="20"/>
                <w:highlight w:val="yellow"/>
                <w:lang w:val="en-US"/>
              </w:rPr>
            </w:pPr>
          </w:p>
        </w:tc>
      </w:tr>
      <w:tr w:rsidR="00915F1C" w:rsidRPr="00EA6899" w14:paraId="40E0FE99"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5BC234F4" w14:textId="77777777" w:rsidR="00915F1C" w:rsidRPr="002505C0" w:rsidRDefault="00915F1C" w:rsidP="00813E88">
            <w:pPr>
              <w:spacing w:line="240" w:lineRule="auto"/>
              <w:jc w:val="left"/>
              <w:rPr>
                <w:b/>
                <w:bCs/>
                <w:sz w:val="20"/>
                <w:szCs w:val="20"/>
                <w:lang w:val="en-GB"/>
              </w:rPr>
            </w:pPr>
            <w:r w:rsidRPr="002505C0">
              <w:rPr>
                <w:b/>
                <w:bCs/>
                <w:sz w:val="20"/>
                <w:szCs w:val="20"/>
                <w:lang w:val="en-GB"/>
              </w:rPr>
              <w:t>Differential blood</w:t>
            </w:r>
            <w:r>
              <w:rPr>
                <w:b/>
                <w:bCs/>
                <w:sz w:val="20"/>
                <w:szCs w:val="20"/>
                <w:lang w:val="en-GB"/>
              </w:rPr>
              <w:br/>
            </w:r>
            <w:r w:rsidRPr="002505C0">
              <w:rPr>
                <w:b/>
                <w:bCs/>
                <w:sz w:val="20"/>
                <w:szCs w:val="20"/>
                <w:lang w:val="en-GB"/>
              </w:rPr>
              <w:t>cell counts</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44765C31" w14:textId="77777777" w:rsidR="00915F1C" w:rsidRPr="00EA6899" w:rsidRDefault="00915F1C" w:rsidP="00813E88">
            <w:pPr>
              <w:spacing w:line="240" w:lineRule="auto"/>
              <w:jc w:val="center"/>
              <w:rPr>
                <w:sz w:val="20"/>
                <w:szCs w:val="20"/>
                <w:lang w:val="en-GB"/>
              </w:rPr>
            </w:pPr>
            <w:r w:rsidRPr="00EA6899">
              <w:rPr>
                <w:sz w:val="20"/>
                <w:szCs w:val="20"/>
              </w:rPr>
              <w:t>n=40</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0BBB9EB1"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n=39</w:t>
            </w:r>
          </w:p>
        </w:tc>
        <w:tc>
          <w:tcPr>
            <w:tcW w:w="1417" w:type="dxa"/>
            <w:tcBorders>
              <w:top w:val="single" w:sz="6" w:space="0" w:color="538135" w:themeColor="accent6" w:themeShade="BF"/>
              <w:left w:val="nil"/>
              <w:bottom w:val="single" w:sz="6" w:space="0" w:color="538135" w:themeColor="accent6" w:themeShade="BF"/>
              <w:right w:val="nil"/>
            </w:tcBorders>
          </w:tcPr>
          <w:p w14:paraId="37C3AC71"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n=40</w:t>
            </w:r>
          </w:p>
        </w:tc>
        <w:tc>
          <w:tcPr>
            <w:tcW w:w="1276" w:type="dxa"/>
            <w:tcBorders>
              <w:top w:val="single" w:sz="6" w:space="0" w:color="538135" w:themeColor="accent6" w:themeShade="BF"/>
              <w:left w:val="nil"/>
              <w:bottom w:val="single" w:sz="6" w:space="0" w:color="538135" w:themeColor="accent6" w:themeShade="BF"/>
              <w:right w:val="nil"/>
            </w:tcBorders>
          </w:tcPr>
          <w:p w14:paraId="68BB311B"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n=38</w:t>
            </w:r>
          </w:p>
        </w:tc>
        <w:tc>
          <w:tcPr>
            <w:tcW w:w="1276" w:type="dxa"/>
            <w:tcBorders>
              <w:top w:val="single" w:sz="6" w:space="0" w:color="538135" w:themeColor="accent6" w:themeShade="BF"/>
              <w:left w:val="nil"/>
              <w:bottom w:val="single" w:sz="6" w:space="0" w:color="538135" w:themeColor="accent6" w:themeShade="BF"/>
              <w:right w:val="nil"/>
            </w:tcBorders>
          </w:tcPr>
          <w:p w14:paraId="7057D2A4" w14:textId="77777777" w:rsidR="00915F1C" w:rsidRPr="00EA6899" w:rsidRDefault="00915F1C" w:rsidP="00813E88">
            <w:pPr>
              <w:spacing w:line="240" w:lineRule="auto"/>
              <w:jc w:val="center"/>
              <w:rPr>
                <w:rFonts w:eastAsia="Times New Roman"/>
                <w:bCs/>
                <w:sz w:val="20"/>
                <w:szCs w:val="20"/>
                <w:lang w:val="en-GB" w:eastAsia="de-DE"/>
              </w:rPr>
            </w:pPr>
            <w:r w:rsidRPr="00EA6899">
              <w:rPr>
                <w:sz w:val="20"/>
                <w:szCs w:val="20"/>
              </w:rPr>
              <w:t>n=39</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7438C4C0" w14:textId="77777777" w:rsidR="00915F1C" w:rsidRPr="00EA6899" w:rsidRDefault="00915F1C" w:rsidP="00813E88">
            <w:pPr>
              <w:spacing w:line="240" w:lineRule="auto"/>
              <w:jc w:val="right"/>
              <w:rPr>
                <w:rFonts w:eastAsia="Times New Roman"/>
                <w:sz w:val="20"/>
                <w:szCs w:val="20"/>
                <w:lang w:val="en-US" w:eastAsia="de-DE"/>
              </w:rPr>
            </w:pPr>
          </w:p>
        </w:tc>
      </w:tr>
      <w:tr w:rsidR="00915F1C" w:rsidRPr="00EA6899" w14:paraId="31D12B44"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12940F5F" w14:textId="77777777" w:rsidR="00915F1C" w:rsidRPr="002505C0" w:rsidRDefault="00915F1C" w:rsidP="00813E88">
            <w:pPr>
              <w:spacing w:line="240" w:lineRule="auto"/>
              <w:jc w:val="left"/>
              <w:rPr>
                <w:color w:val="000000"/>
                <w:sz w:val="20"/>
                <w:szCs w:val="20"/>
                <w:lang w:val="en-US"/>
              </w:rPr>
            </w:pPr>
            <w:r w:rsidRPr="002505C0">
              <w:rPr>
                <w:color w:val="000000"/>
                <w:sz w:val="20"/>
                <w:szCs w:val="20"/>
                <w:lang w:val="en-US"/>
              </w:rPr>
              <w:t>Leukocytes (cells/µl),</w:t>
            </w:r>
            <w:r>
              <w:rPr>
                <w:color w:val="000000"/>
                <w:sz w:val="20"/>
                <w:szCs w:val="20"/>
                <w:lang w:val="en-US"/>
              </w:rPr>
              <w:br/>
            </w:r>
            <w:r w:rsidRPr="002505C0">
              <w:rPr>
                <w:color w:val="000000"/>
                <w:sz w:val="20"/>
                <w:szCs w:val="20"/>
                <w:lang w:val="en-US"/>
              </w:rPr>
              <w:t>median (IQR)</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551E768B" w14:textId="77777777" w:rsidR="00915F1C" w:rsidRPr="00EA6899" w:rsidRDefault="00915F1C" w:rsidP="00813E88">
            <w:pPr>
              <w:spacing w:line="240" w:lineRule="auto"/>
              <w:jc w:val="center"/>
              <w:rPr>
                <w:sz w:val="20"/>
                <w:szCs w:val="20"/>
                <w:lang w:val="en-US"/>
              </w:rPr>
            </w:pPr>
            <w:r w:rsidRPr="00EA6899">
              <w:rPr>
                <w:sz w:val="20"/>
                <w:szCs w:val="20"/>
              </w:rPr>
              <w:t>7000</w:t>
            </w:r>
            <w:r>
              <w:rPr>
                <w:sz w:val="20"/>
                <w:szCs w:val="20"/>
              </w:rPr>
              <w:br/>
            </w:r>
            <w:r w:rsidRPr="00EA6899">
              <w:rPr>
                <w:sz w:val="20"/>
                <w:szCs w:val="20"/>
              </w:rPr>
              <w:t>(2500)</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0CB693D5" w14:textId="77777777" w:rsidR="00915F1C" w:rsidRPr="00EA6899" w:rsidRDefault="00915F1C" w:rsidP="00813E88">
            <w:pPr>
              <w:spacing w:line="240" w:lineRule="auto"/>
              <w:jc w:val="center"/>
              <w:rPr>
                <w:sz w:val="20"/>
                <w:szCs w:val="20"/>
                <w:lang w:val="en-US"/>
              </w:rPr>
            </w:pPr>
            <w:r w:rsidRPr="00EA6899">
              <w:rPr>
                <w:sz w:val="20"/>
                <w:szCs w:val="20"/>
              </w:rPr>
              <w:t>6400</w:t>
            </w:r>
            <w:r>
              <w:rPr>
                <w:sz w:val="20"/>
                <w:szCs w:val="20"/>
              </w:rPr>
              <w:br/>
            </w:r>
            <w:r w:rsidRPr="00EA6899">
              <w:rPr>
                <w:sz w:val="20"/>
                <w:szCs w:val="20"/>
              </w:rPr>
              <w:t>(2000)</w:t>
            </w:r>
          </w:p>
        </w:tc>
        <w:tc>
          <w:tcPr>
            <w:tcW w:w="1417" w:type="dxa"/>
            <w:tcBorders>
              <w:top w:val="single" w:sz="6" w:space="0" w:color="538135" w:themeColor="accent6" w:themeShade="BF"/>
              <w:left w:val="nil"/>
              <w:bottom w:val="single" w:sz="6" w:space="0" w:color="538135" w:themeColor="accent6" w:themeShade="BF"/>
              <w:right w:val="nil"/>
            </w:tcBorders>
          </w:tcPr>
          <w:p w14:paraId="535203FB"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7000</w:t>
            </w:r>
            <w:r>
              <w:rPr>
                <w:sz w:val="20"/>
                <w:szCs w:val="20"/>
              </w:rPr>
              <w:br/>
            </w:r>
            <w:r w:rsidRPr="00EA6899">
              <w:rPr>
                <w:sz w:val="20"/>
                <w:szCs w:val="20"/>
              </w:rPr>
              <w:t>(2750)</w:t>
            </w:r>
          </w:p>
        </w:tc>
        <w:tc>
          <w:tcPr>
            <w:tcW w:w="1276" w:type="dxa"/>
            <w:tcBorders>
              <w:top w:val="single" w:sz="6" w:space="0" w:color="538135" w:themeColor="accent6" w:themeShade="BF"/>
              <w:left w:val="nil"/>
              <w:bottom w:val="single" w:sz="6" w:space="0" w:color="538135" w:themeColor="accent6" w:themeShade="BF"/>
              <w:right w:val="nil"/>
            </w:tcBorders>
          </w:tcPr>
          <w:p w14:paraId="0C6F9778"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6000</w:t>
            </w:r>
            <w:r>
              <w:rPr>
                <w:sz w:val="20"/>
                <w:szCs w:val="20"/>
              </w:rPr>
              <w:br/>
            </w:r>
            <w:r w:rsidRPr="00EA6899">
              <w:rPr>
                <w:sz w:val="20"/>
                <w:szCs w:val="20"/>
              </w:rPr>
              <w:t>(2750)</w:t>
            </w:r>
          </w:p>
        </w:tc>
        <w:tc>
          <w:tcPr>
            <w:tcW w:w="1276" w:type="dxa"/>
            <w:tcBorders>
              <w:top w:val="single" w:sz="6" w:space="0" w:color="538135" w:themeColor="accent6" w:themeShade="BF"/>
              <w:left w:val="nil"/>
              <w:bottom w:val="single" w:sz="6" w:space="0" w:color="538135" w:themeColor="accent6" w:themeShade="BF"/>
              <w:right w:val="nil"/>
            </w:tcBorders>
          </w:tcPr>
          <w:p w14:paraId="30127D8F"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7700</w:t>
            </w:r>
            <w:r>
              <w:rPr>
                <w:sz w:val="20"/>
                <w:szCs w:val="20"/>
              </w:rPr>
              <w:br/>
            </w:r>
            <w:r w:rsidRPr="00EA6899">
              <w:rPr>
                <w:sz w:val="20"/>
                <w:szCs w:val="20"/>
              </w:rPr>
              <w:t>(2900)</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50679BCF" w14:textId="77777777" w:rsidR="00915F1C" w:rsidRPr="00EA6899" w:rsidRDefault="00915F1C" w:rsidP="00813E88">
            <w:pPr>
              <w:spacing w:line="240" w:lineRule="auto"/>
              <w:jc w:val="right"/>
              <w:rPr>
                <w:sz w:val="20"/>
                <w:szCs w:val="20"/>
                <w:lang w:val="en-US"/>
              </w:rPr>
            </w:pPr>
            <w:r w:rsidRPr="00EA6899">
              <w:rPr>
                <w:sz w:val="20"/>
                <w:szCs w:val="20"/>
              </w:rPr>
              <w:t>0.061</w:t>
            </w:r>
          </w:p>
        </w:tc>
      </w:tr>
      <w:tr w:rsidR="00915F1C" w:rsidRPr="00EA6899" w14:paraId="7A21A96E"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4075AC17" w14:textId="77777777" w:rsidR="00915F1C" w:rsidRPr="002505C0" w:rsidRDefault="00915F1C" w:rsidP="00813E88">
            <w:pPr>
              <w:spacing w:line="240" w:lineRule="auto"/>
              <w:jc w:val="left"/>
              <w:rPr>
                <w:color w:val="000000"/>
                <w:sz w:val="20"/>
                <w:szCs w:val="20"/>
                <w:lang w:val="en-US"/>
              </w:rPr>
            </w:pPr>
            <w:r w:rsidRPr="002505C0">
              <w:rPr>
                <w:color w:val="000000"/>
                <w:sz w:val="20"/>
                <w:szCs w:val="20"/>
                <w:lang w:val="en-US"/>
              </w:rPr>
              <w:t>Granulocytes (cells/µl),</w:t>
            </w:r>
            <w:r>
              <w:rPr>
                <w:color w:val="000000"/>
                <w:sz w:val="20"/>
                <w:szCs w:val="20"/>
                <w:lang w:val="en-US"/>
              </w:rPr>
              <w:br/>
            </w:r>
            <w:r w:rsidRPr="002505C0">
              <w:rPr>
                <w:color w:val="000000"/>
                <w:sz w:val="20"/>
                <w:szCs w:val="20"/>
                <w:lang w:val="en-US"/>
              </w:rPr>
              <w:t>median (IQR)</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7D57C6C4" w14:textId="77777777" w:rsidR="00915F1C" w:rsidRPr="00EA6899" w:rsidRDefault="00915F1C" w:rsidP="00813E88">
            <w:pPr>
              <w:spacing w:line="240" w:lineRule="auto"/>
              <w:jc w:val="center"/>
              <w:rPr>
                <w:sz w:val="20"/>
                <w:szCs w:val="20"/>
                <w:lang w:val="en-US"/>
              </w:rPr>
            </w:pPr>
            <w:r w:rsidRPr="00EA6899">
              <w:rPr>
                <w:sz w:val="20"/>
                <w:szCs w:val="20"/>
              </w:rPr>
              <w:t>4064</w:t>
            </w:r>
            <w:r>
              <w:rPr>
                <w:sz w:val="20"/>
                <w:szCs w:val="20"/>
              </w:rPr>
              <w:br/>
            </w:r>
            <w:r w:rsidRPr="00EA6899">
              <w:rPr>
                <w:sz w:val="20"/>
                <w:szCs w:val="20"/>
              </w:rPr>
              <w:t>(2070)</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2B715A4B" w14:textId="77777777" w:rsidR="00915F1C" w:rsidRPr="00EA6899" w:rsidRDefault="00915F1C" w:rsidP="00813E88">
            <w:pPr>
              <w:spacing w:line="240" w:lineRule="auto"/>
              <w:jc w:val="center"/>
              <w:rPr>
                <w:sz w:val="20"/>
                <w:szCs w:val="20"/>
                <w:lang w:val="en-US"/>
              </w:rPr>
            </w:pPr>
            <w:r w:rsidRPr="00EA6899">
              <w:rPr>
                <w:sz w:val="20"/>
                <w:szCs w:val="20"/>
              </w:rPr>
              <w:t>3819</w:t>
            </w:r>
            <w:r>
              <w:rPr>
                <w:sz w:val="20"/>
                <w:szCs w:val="20"/>
              </w:rPr>
              <w:br/>
            </w:r>
            <w:r w:rsidRPr="00EA6899">
              <w:rPr>
                <w:sz w:val="20"/>
                <w:szCs w:val="20"/>
              </w:rPr>
              <w:t>(1279)</w:t>
            </w:r>
          </w:p>
        </w:tc>
        <w:tc>
          <w:tcPr>
            <w:tcW w:w="1417" w:type="dxa"/>
            <w:tcBorders>
              <w:top w:val="single" w:sz="6" w:space="0" w:color="538135" w:themeColor="accent6" w:themeShade="BF"/>
              <w:left w:val="nil"/>
              <w:bottom w:val="single" w:sz="6" w:space="0" w:color="538135" w:themeColor="accent6" w:themeShade="BF"/>
              <w:right w:val="nil"/>
            </w:tcBorders>
          </w:tcPr>
          <w:p w14:paraId="36A1CA49"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4083</w:t>
            </w:r>
            <w:r>
              <w:rPr>
                <w:sz w:val="20"/>
                <w:szCs w:val="20"/>
              </w:rPr>
              <w:br/>
            </w:r>
            <w:r w:rsidRPr="00EA6899">
              <w:rPr>
                <w:sz w:val="20"/>
                <w:szCs w:val="20"/>
              </w:rPr>
              <w:t>(1736)</w:t>
            </w:r>
          </w:p>
        </w:tc>
        <w:tc>
          <w:tcPr>
            <w:tcW w:w="1276" w:type="dxa"/>
            <w:tcBorders>
              <w:top w:val="single" w:sz="6" w:space="0" w:color="538135" w:themeColor="accent6" w:themeShade="BF"/>
              <w:left w:val="nil"/>
              <w:bottom w:val="single" w:sz="6" w:space="0" w:color="538135" w:themeColor="accent6" w:themeShade="BF"/>
              <w:right w:val="nil"/>
            </w:tcBorders>
          </w:tcPr>
          <w:p w14:paraId="77DA2097" w14:textId="77777777" w:rsidR="00915F1C" w:rsidRPr="00EA6899" w:rsidRDefault="00915F1C" w:rsidP="00813E88">
            <w:pPr>
              <w:spacing w:line="240" w:lineRule="auto"/>
              <w:jc w:val="center"/>
              <w:rPr>
                <w:sz w:val="20"/>
                <w:szCs w:val="20"/>
                <w:lang w:val="en-US"/>
              </w:rPr>
            </w:pPr>
            <w:r w:rsidRPr="00EA6899">
              <w:rPr>
                <w:sz w:val="20"/>
                <w:szCs w:val="20"/>
              </w:rPr>
              <w:t>3415</w:t>
            </w:r>
            <w:r>
              <w:rPr>
                <w:sz w:val="20"/>
                <w:szCs w:val="20"/>
              </w:rPr>
              <w:br/>
            </w:r>
            <w:r w:rsidRPr="00EA6899">
              <w:rPr>
                <w:sz w:val="20"/>
                <w:szCs w:val="20"/>
              </w:rPr>
              <w:t>(2229)</w:t>
            </w:r>
          </w:p>
        </w:tc>
        <w:tc>
          <w:tcPr>
            <w:tcW w:w="1276" w:type="dxa"/>
            <w:tcBorders>
              <w:top w:val="single" w:sz="6" w:space="0" w:color="538135" w:themeColor="accent6" w:themeShade="BF"/>
              <w:left w:val="nil"/>
              <w:bottom w:val="single" w:sz="6" w:space="0" w:color="538135" w:themeColor="accent6" w:themeShade="BF"/>
              <w:right w:val="nil"/>
            </w:tcBorders>
          </w:tcPr>
          <w:p w14:paraId="06214B67" w14:textId="77777777" w:rsidR="00915F1C" w:rsidRPr="00EA6899" w:rsidRDefault="00915F1C" w:rsidP="00813E88">
            <w:pPr>
              <w:spacing w:line="240" w:lineRule="auto"/>
              <w:jc w:val="center"/>
              <w:rPr>
                <w:sz w:val="20"/>
                <w:szCs w:val="20"/>
                <w:lang w:val="en-US"/>
              </w:rPr>
            </w:pPr>
            <w:r w:rsidRPr="00EA6899">
              <w:rPr>
                <w:sz w:val="20"/>
                <w:szCs w:val="20"/>
              </w:rPr>
              <w:t>4617</w:t>
            </w:r>
            <w:r>
              <w:rPr>
                <w:sz w:val="20"/>
                <w:szCs w:val="20"/>
              </w:rPr>
              <w:br/>
            </w:r>
            <w:r w:rsidRPr="00EA6899">
              <w:rPr>
                <w:sz w:val="20"/>
                <w:szCs w:val="20"/>
              </w:rPr>
              <w:t>(2379)</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46565C59" w14:textId="77777777" w:rsidR="00915F1C" w:rsidRPr="00EA6899" w:rsidRDefault="00915F1C" w:rsidP="00813E88">
            <w:pPr>
              <w:spacing w:line="240" w:lineRule="auto"/>
              <w:jc w:val="right"/>
              <w:rPr>
                <w:sz w:val="20"/>
                <w:szCs w:val="20"/>
                <w:lang w:val="en-US"/>
              </w:rPr>
            </w:pPr>
            <w:r w:rsidRPr="00EA6899">
              <w:rPr>
                <w:sz w:val="20"/>
                <w:szCs w:val="20"/>
              </w:rPr>
              <w:t>0.022</w:t>
            </w:r>
          </w:p>
        </w:tc>
      </w:tr>
      <w:tr w:rsidR="00915F1C" w:rsidRPr="00EA6899" w14:paraId="53F5015F"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786DDEC3" w14:textId="77777777" w:rsidR="00915F1C" w:rsidRPr="002505C0" w:rsidRDefault="00915F1C" w:rsidP="00813E88">
            <w:pPr>
              <w:spacing w:line="240" w:lineRule="auto"/>
              <w:jc w:val="left"/>
              <w:rPr>
                <w:color w:val="000000"/>
                <w:sz w:val="20"/>
                <w:szCs w:val="20"/>
                <w:lang w:val="en-US"/>
              </w:rPr>
            </w:pPr>
            <w:r w:rsidRPr="002505C0">
              <w:rPr>
                <w:color w:val="000000"/>
                <w:sz w:val="20"/>
                <w:szCs w:val="20"/>
                <w:lang w:val="en-US"/>
              </w:rPr>
              <w:t>Monocytes (cells/µl),</w:t>
            </w:r>
            <w:r>
              <w:rPr>
                <w:color w:val="000000"/>
                <w:sz w:val="20"/>
                <w:szCs w:val="20"/>
                <w:lang w:val="en-US"/>
              </w:rPr>
              <w:br/>
            </w:r>
            <w:r w:rsidRPr="002505C0">
              <w:rPr>
                <w:color w:val="000000"/>
                <w:sz w:val="20"/>
                <w:szCs w:val="20"/>
                <w:lang w:val="en-US"/>
              </w:rPr>
              <w:t>median (IQR)</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2A07DE25" w14:textId="77777777" w:rsidR="00915F1C" w:rsidRPr="00EA6899" w:rsidRDefault="00915F1C" w:rsidP="00813E88">
            <w:pPr>
              <w:spacing w:line="240" w:lineRule="auto"/>
              <w:jc w:val="center"/>
              <w:rPr>
                <w:sz w:val="20"/>
                <w:szCs w:val="20"/>
                <w:lang w:val="en-US"/>
              </w:rPr>
            </w:pPr>
            <w:r w:rsidRPr="00EA6899">
              <w:rPr>
                <w:sz w:val="20"/>
                <w:szCs w:val="20"/>
              </w:rPr>
              <w:t>556</w:t>
            </w:r>
            <w:r>
              <w:rPr>
                <w:sz w:val="20"/>
                <w:szCs w:val="20"/>
              </w:rPr>
              <w:br/>
            </w:r>
            <w:r w:rsidRPr="00EA6899">
              <w:rPr>
                <w:sz w:val="20"/>
                <w:szCs w:val="20"/>
              </w:rPr>
              <w:t>(248)</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0AE1FC4C" w14:textId="77777777" w:rsidR="00915F1C" w:rsidRPr="004E401E" w:rsidRDefault="00915F1C" w:rsidP="00813E88">
            <w:pPr>
              <w:spacing w:line="240" w:lineRule="auto"/>
              <w:jc w:val="center"/>
              <w:rPr>
                <w:sz w:val="20"/>
                <w:szCs w:val="20"/>
              </w:rPr>
            </w:pPr>
            <w:r w:rsidRPr="00EA6899">
              <w:rPr>
                <w:sz w:val="20"/>
                <w:szCs w:val="20"/>
              </w:rPr>
              <w:t>578</w:t>
            </w:r>
            <w:r>
              <w:rPr>
                <w:sz w:val="20"/>
                <w:szCs w:val="20"/>
              </w:rPr>
              <w:br/>
              <w:t>(</w:t>
            </w:r>
            <w:r w:rsidRPr="00EA6899">
              <w:rPr>
                <w:sz w:val="20"/>
                <w:szCs w:val="20"/>
              </w:rPr>
              <w:t>256)</w:t>
            </w:r>
          </w:p>
        </w:tc>
        <w:tc>
          <w:tcPr>
            <w:tcW w:w="1417" w:type="dxa"/>
            <w:tcBorders>
              <w:top w:val="single" w:sz="6" w:space="0" w:color="538135" w:themeColor="accent6" w:themeShade="BF"/>
              <w:left w:val="nil"/>
              <w:bottom w:val="single" w:sz="6" w:space="0" w:color="538135" w:themeColor="accent6" w:themeShade="BF"/>
              <w:right w:val="nil"/>
            </w:tcBorders>
          </w:tcPr>
          <w:p w14:paraId="1A98B4B2"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578</w:t>
            </w:r>
            <w:r>
              <w:rPr>
                <w:sz w:val="20"/>
                <w:szCs w:val="20"/>
              </w:rPr>
              <w:br/>
            </w:r>
            <w:r w:rsidRPr="00EA6899">
              <w:rPr>
                <w:sz w:val="20"/>
                <w:szCs w:val="20"/>
              </w:rPr>
              <w:t>(178)</w:t>
            </w:r>
          </w:p>
        </w:tc>
        <w:tc>
          <w:tcPr>
            <w:tcW w:w="1276" w:type="dxa"/>
            <w:tcBorders>
              <w:top w:val="single" w:sz="6" w:space="0" w:color="538135" w:themeColor="accent6" w:themeShade="BF"/>
              <w:left w:val="nil"/>
              <w:bottom w:val="single" w:sz="6" w:space="0" w:color="538135" w:themeColor="accent6" w:themeShade="BF"/>
              <w:right w:val="nil"/>
            </w:tcBorders>
          </w:tcPr>
          <w:p w14:paraId="6F58D645" w14:textId="77777777" w:rsidR="00915F1C" w:rsidRPr="00EA6899" w:rsidRDefault="00915F1C" w:rsidP="00813E88">
            <w:pPr>
              <w:spacing w:line="240" w:lineRule="auto"/>
              <w:jc w:val="center"/>
              <w:rPr>
                <w:sz w:val="20"/>
                <w:szCs w:val="20"/>
                <w:lang w:val="en-US"/>
              </w:rPr>
            </w:pPr>
            <w:r w:rsidRPr="00EA6899">
              <w:rPr>
                <w:sz w:val="20"/>
                <w:szCs w:val="20"/>
              </w:rPr>
              <w:t>479</w:t>
            </w:r>
            <w:r>
              <w:rPr>
                <w:sz w:val="20"/>
                <w:szCs w:val="20"/>
              </w:rPr>
              <w:br/>
            </w:r>
            <w:r w:rsidRPr="00EA6899">
              <w:rPr>
                <w:sz w:val="20"/>
                <w:szCs w:val="20"/>
              </w:rPr>
              <w:t>(202)</w:t>
            </w:r>
          </w:p>
        </w:tc>
        <w:tc>
          <w:tcPr>
            <w:tcW w:w="1276" w:type="dxa"/>
            <w:tcBorders>
              <w:top w:val="single" w:sz="6" w:space="0" w:color="538135" w:themeColor="accent6" w:themeShade="BF"/>
              <w:left w:val="nil"/>
              <w:bottom w:val="single" w:sz="6" w:space="0" w:color="538135" w:themeColor="accent6" w:themeShade="BF"/>
              <w:right w:val="nil"/>
            </w:tcBorders>
          </w:tcPr>
          <w:p w14:paraId="3E210B74" w14:textId="77777777" w:rsidR="00915F1C" w:rsidRPr="00EA6899" w:rsidRDefault="00915F1C" w:rsidP="00813E88">
            <w:pPr>
              <w:spacing w:line="240" w:lineRule="auto"/>
              <w:jc w:val="center"/>
              <w:rPr>
                <w:sz w:val="20"/>
                <w:szCs w:val="20"/>
                <w:lang w:val="en-US"/>
              </w:rPr>
            </w:pPr>
            <w:r w:rsidRPr="00EA6899">
              <w:rPr>
                <w:sz w:val="20"/>
                <w:szCs w:val="20"/>
              </w:rPr>
              <w:t>539</w:t>
            </w:r>
            <w:r>
              <w:rPr>
                <w:sz w:val="20"/>
                <w:szCs w:val="20"/>
              </w:rPr>
              <w:br/>
            </w:r>
            <w:r w:rsidRPr="00EA6899">
              <w:rPr>
                <w:sz w:val="20"/>
                <w:szCs w:val="20"/>
              </w:rPr>
              <w:t>(169)</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14C13AAF" w14:textId="77777777" w:rsidR="00915F1C" w:rsidRPr="00EA6899" w:rsidRDefault="00915F1C" w:rsidP="00813E88">
            <w:pPr>
              <w:spacing w:line="240" w:lineRule="auto"/>
              <w:jc w:val="right"/>
              <w:rPr>
                <w:sz w:val="20"/>
                <w:szCs w:val="20"/>
                <w:lang w:val="en-US"/>
              </w:rPr>
            </w:pPr>
            <w:r w:rsidRPr="00EA6899">
              <w:rPr>
                <w:sz w:val="20"/>
                <w:szCs w:val="20"/>
              </w:rPr>
              <w:t>0.118</w:t>
            </w:r>
          </w:p>
        </w:tc>
      </w:tr>
      <w:tr w:rsidR="00915F1C" w:rsidRPr="00EA6899" w14:paraId="2416F756"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79428362" w14:textId="77777777" w:rsidR="00915F1C" w:rsidRPr="002505C0" w:rsidRDefault="00915F1C" w:rsidP="00813E88">
            <w:pPr>
              <w:spacing w:line="240" w:lineRule="auto"/>
              <w:jc w:val="left"/>
              <w:rPr>
                <w:color w:val="000000"/>
                <w:sz w:val="20"/>
                <w:szCs w:val="20"/>
                <w:lang w:val="en-US"/>
              </w:rPr>
            </w:pPr>
            <w:r w:rsidRPr="002505C0">
              <w:rPr>
                <w:color w:val="000000"/>
                <w:sz w:val="20"/>
                <w:szCs w:val="20"/>
                <w:lang w:val="en-US"/>
              </w:rPr>
              <w:t>Lymphocytes (cells/µl),</w:t>
            </w:r>
            <w:r>
              <w:rPr>
                <w:color w:val="000000"/>
                <w:sz w:val="20"/>
                <w:szCs w:val="20"/>
                <w:lang w:val="en-US"/>
              </w:rPr>
              <w:br/>
            </w:r>
            <w:r w:rsidRPr="002505C0">
              <w:rPr>
                <w:color w:val="000000"/>
                <w:sz w:val="20"/>
                <w:szCs w:val="20"/>
                <w:lang w:val="en-US"/>
              </w:rPr>
              <w:t>median (IQR)</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07B739B2" w14:textId="77777777" w:rsidR="00915F1C" w:rsidRPr="00EA6899" w:rsidRDefault="00915F1C" w:rsidP="00813E88">
            <w:pPr>
              <w:spacing w:line="240" w:lineRule="auto"/>
              <w:jc w:val="center"/>
              <w:rPr>
                <w:sz w:val="20"/>
                <w:szCs w:val="20"/>
                <w:lang w:val="en-US"/>
              </w:rPr>
            </w:pPr>
            <w:r w:rsidRPr="00EA6899">
              <w:rPr>
                <w:sz w:val="20"/>
                <w:szCs w:val="20"/>
              </w:rPr>
              <w:t>2100</w:t>
            </w:r>
            <w:r>
              <w:rPr>
                <w:sz w:val="20"/>
                <w:szCs w:val="20"/>
              </w:rPr>
              <w:br/>
            </w:r>
            <w:r w:rsidRPr="00EA6899">
              <w:rPr>
                <w:sz w:val="20"/>
                <w:szCs w:val="20"/>
              </w:rPr>
              <w:t>(959)</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1B2D1524" w14:textId="77777777" w:rsidR="00915F1C" w:rsidRPr="00EA6899" w:rsidRDefault="00915F1C" w:rsidP="00813E88">
            <w:pPr>
              <w:spacing w:line="240" w:lineRule="auto"/>
              <w:jc w:val="center"/>
              <w:rPr>
                <w:sz w:val="20"/>
                <w:szCs w:val="20"/>
                <w:lang w:val="en-US"/>
              </w:rPr>
            </w:pPr>
            <w:r w:rsidRPr="00EA6899">
              <w:rPr>
                <w:sz w:val="20"/>
                <w:szCs w:val="20"/>
              </w:rPr>
              <w:t>2103</w:t>
            </w:r>
            <w:r>
              <w:rPr>
                <w:sz w:val="20"/>
                <w:szCs w:val="20"/>
              </w:rPr>
              <w:br/>
            </w:r>
            <w:r w:rsidRPr="00EA6899">
              <w:rPr>
                <w:sz w:val="20"/>
                <w:szCs w:val="20"/>
              </w:rPr>
              <w:t>(828)</w:t>
            </w:r>
          </w:p>
        </w:tc>
        <w:tc>
          <w:tcPr>
            <w:tcW w:w="1417" w:type="dxa"/>
            <w:tcBorders>
              <w:top w:val="single" w:sz="6" w:space="0" w:color="538135" w:themeColor="accent6" w:themeShade="BF"/>
              <w:left w:val="nil"/>
              <w:bottom w:val="single" w:sz="6" w:space="0" w:color="538135" w:themeColor="accent6" w:themeShade="BF"/>
              <w:right w:val="nil"/>
            </w:tcBorders>
          </w:tcPr>
          <w:p w14:paraId="2B90D7C0"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2243</w:t>
            </w:r>
            <w:r>
              <w:rPr>
                <w:sz w:val="20"/>
                <w:szCs w:val="20"/>
              </w:rPr>
              <w:br/>
            </w:r>
            <w:r w:rsidRPr="00EA6899">
              <w:rPr>
                <w:sz w:val="20"/>
                <w:szCs w:val="20"/>
              </w:rPr>
              <w:t>(802)</w:t>
            </w:r>
          </w:p>
        </w:tc>
        <w:tc>
          <w:tcPr>
            <w:tcW w:w="1276" w:type="dxa"/>
            <w:tcBorders>
              <w:top w:val="single" w:sz="6" w:space="0" w:color="538135" w:themeColor="accent6" w:themeShade="BF"/>
              <w:left w:val="nil"/>
              <w:bottom w:val="single" w:sz="6" w:space="0" w:color="538135" w:themeColor="accent6" w:themeShade="BF"/>
              <w:right w:val="nil"/>
            </w:tcBorders>
          </w:tcPr>
          <w:p w14:paraId="6EB1BA23" w14:textId="77777777" w:rsidR="00915F1C" w:rsidRPr="00EA6899" w:rsidRDefault="00915F1C" w:rsidP="00813E88">
            <w:pPr>
              <w:spacing w:line="240" w:lineRule="auto"/>
              <w:jc w:val="center"/>
              <w:rPr>
                <w:sz w:val="20"/>
                <w:szCs w:val="20"/>
                <w:lang w:val="en-US"/>
              </w:rPr>
            </w:pPr>
            <w:r w:rsidRPr="00EA6899">
              <w:rPr>
                <w:sz w:val="20"/>
                <w:szCs w:val="20"/>
              </w:rPr>
              <w:t>2246</w:t>
            </w:r>
            <w:r>
              <w:rPr>
                <w:sz w:val="20"/>
                <w:szCs w:val="20"/>
              </w:rPr>
              <w:br/>
            </w:r>
            <w:r w:rsidRPr="00EA6899">
              <w:rPr>
                <w:sz w:val="20"/>
                <w:szCs w:val="20"/>
              </w:rPr>
              <w:t>(803)</w:t>
            </w:r>
          </w:p>
        </w:tc>
        <w:tc>
          <w:tcPr>
            <w:tcW w:w="1276" w:type="dxa"/>
            <w:tcBorders>
              <w:top w:val="single" w:sz="6" w:space="0" w:color="538135" w:themeColor="accent6" w:themeShade="BF"/>
              <w:left w:val="nil"/>
              <w:bottom w:val="single" w:sz="6" w:space="0" w:color="538135" w:themeColor="accent6" w:themeShade="BF"/>
              <w:right w:val="nil"/>
            </w:tcBorders>
          </w:tcPr>
          <w:p w14:paraId="333EC54E" w14:textId="77777777" w:rsidR="00915F1C" w:rsidRPr="00EA6899" w:rsidRDefault="00915F1C" w:rsidP="00813E88">
            <w:pPr>
              <w:spacing w:line="240" w:lineRule="auto"/>
              <w:jc w:val="center"/>
              <w:rPr>
                <w:sz w:val="20"/>
                <w:szCs w:val="20"/>
                <w:lang w:val="en-US"/>
              </w:rPr>
            </w:pPr>
            <w:r w:rsidRPr="00EA6899">
              <w:rPr>
                <w:sz w:val="20"/>
                <w:szCs w:val="20"/>
              </w:rPr>
              <w:t>2150</w:t>
            </w:r>
            <w:r>
              <w:rPr>
                <w:sz w:val="20"/>
                <w:szCs w:val="20"/>
              </w:rPr>
              <w:br/>
            </w:r>
            <w:r w:rsidRPr="00EA6899">
              <w:rPr>
                <w:sz w:val="20"/>
                <w:szCs w:val="20"/>
              </w:rPr>
              <w:t>(917)</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0A240D18" w14:textId="77777777" w:rsidR="00915F1C" w:rsidRPr="00EA6899" w:rsidRDefault="00915F1C" w:rsidP="00813E88">
            <w:pPr>
              <w:spacing w:line="240" w:lineRule="auto"/>
              <w:jc w:val="right"/>
              <w:rPr>
                <w:sz w:val="20"/>
                <w:szCs w:val="20"/>
                <w:lang w:val="en-US"/>
              </w:rPr>
            </w:pPr>
            <w:r w:rsidRPr="00EA6899">
              <w:rPr>
                <w:sz w:val="20"/>
                <w:szCs w:val="20"/>
              </w:rPr>
              <w:t>0.544</w:t>
            </w:r>
          </w:p>
        </w:tc>
      </w:tr>
      <w:tr w:rsidR="00915F1C" w:rsidRPr="00EA6899" w14:paraId="3C6D922A"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201B58C3" w14:textId="77777777" w:rsidR="00915F1C" w:rsidRPr="002505C0" w:rsidRDefault="00915F1C" w:rsidP="00813E88">
            <w:pPr>
              <w:spacing w:line="240" w:lineRule="auto"/>
              <w:jc w:val="left"/>
              <w:rPr>
                <w:rFonts w:eastAsia="Times New Roman" w:cs="Calibri"/>
                <w:color w:val="000000"/>
                <w:sz w:val="20"/>
                <w:szCs w:val="20"/>
                <w:lang w:val="en-US" w:eastAsia="de-DE"/>
              </w:rPr>
            </w:pPr>
            <w:r w:rsidRPr="002505C0">
              <w:rPr>
                <w:rFonts w:eastAsia="Times New Roman" w:cs="Calibri"/>
                <w:color w:val="000000" w:themeColor="text1"/>
                <w:sz w:val="20"/>
                <w:szCs w:val="20"/>
                <w:lang w:val="fr-FR" w:eastAsia="de-DE"/>
              </w:rPr>
              <w:t>CD3 T-cells (cells/µl),</w:t>
            </w:r>
            <w:r>
              <w:rPr>
                <w:rFonts w:eastAsia="Times New Roman" w:cs="Calibri"/>
                <w:color w:val="000000" w:themeColor="text1"/>
                <w:sz w:val="20"/>
                <w:szCs w:val="20"/>
                <w:lang w:val="fr-FR" w:eastAsia="de-DE"/>
              </w:rPr>
              <w:br/>
            </w:r>
            <w:r w:rsidRPr="002505C0">
              <w:rPr>
                <w:rFonts w:eastAsia="Times New Roman" w:cs="Calibri"/>
                <w:color w:val="000000" w:themeColor="text1"/>
                <w:sz w:val="20"/>
                <w:szCs w:val="20"/>
                <w:lang w:val="en-US" w:eastAsia="de-DE"/>
              </w:rPr>
              <w:t>median (IQR)</w:t>
            </w:r>
            <w:r w:rsidRPr="002505C0">
              <w:rPr>
                <w:rFonts w:eastAsia="Times New Roman" w:cs="Calibri"/>
                <w:color w:val="000000" w:themeColor="text1"/>
                <w:sz w:val="20"/>
                <w:szCs w:val="20"/>
                <w:vertAlign w:val="superscript"/>
                <w:lang w:val="en-US" w:eastAsia="de-DE"/>
              </w:rPr>
              <w:t>#</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5429055C"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1526</w:t>
            </w:r>
            <w:r>
              <w:rPr>
                <w:sz w:val="20"/>
                <w:szCs w:val="20"/>
              </w:rPr>
              <w:br/>
            </w:r>
            <w:r w:rsidRPr="00EA6899">
              <w:rPr>
                <w:sz w:val="20"/>
                <w:szCs w:val="20"/>
              </w:rPr>
              <w:t>(765)</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44BF7011"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1525</w:t>
            </w:r>
            <w:r>
              <w:rPr>
                <w:sz w:val="20"/>
                <w:szCs w:val="20"/>
              </w:rPr>
              <w:br/>
            </w:r>
            <w:r w:rsidRPr="00EA6899">
              <w:rPr>
                <w:sz w:val="20"/>
                <w:szCs w:val="20"/>
              </w:rPr>
              <w:t>(655)</w:t>
            </w:r>
          </w:p>
        </w:tc>
        <w:tc>
          <w:tcPr>
            <w:tcW w:w="1417" w:type="dxa"/>
            <w:tcBorders>
              <w:top w:val="single" w:sz="6" w:space="0" w:color="538135" w:themeColor="accent6" w:themeShade="BF"/>
              <w:left w:val="nil"/>
              <w:bottom w:val="single" w:sz="6" w:space="0" w:color="538135" w:themeColor="accent6" w:themeShade="BF"/>
              <w:right w:val="nil"/>
            </w:tcBorders>
          </w:tcPr>
          <w:p w14:paraId="7F3B0740"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1489</w:t>
            </w:r>
            <w:r>
              <w:rPr>
                <w:sz w:val="20"/>
                <w:szCs w:val="20"/>
              </w:rPr>
              <w:br/>
            </w:r>
            <w:r w:rsidRPr="00EA6899">
              <w:rPr>
                <w:sz w:val="20"/>
                <w:szCs w:val="20"/>
              </w:rPr>
              <w:t>(766)</w:t>
            </w:r>
          </w:p>
        </w:tc>
        <w:tc>
          <w:tcPr>
            <w:tcW w:w="1276" w:type="dxa"/>
            <w:tcBorders>
              <w:top w:val="single" w:sz="6" w:space="0" w:color="538135" w:themeColor="accent6" w:themeShade="BF"/>
              <w:left w:val="nil"/>
              <w:bottom w:val="single" w:sz="6" w:space="0" w:color="538135" w:themeColor="accent6" w:themeShade="BF"/>
              <w:right w:val="nil"/>
            </w:tcBorders>
          </w:tcPr>
          <w:p w14:paraId="1692229B"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1584</w:t>
            </w:r>
            <w:r>
              <w:rPr>
                <w:sz w:val="20"/>
                <w:szCs w:val="20"/>
              </w:rPr>
              <w:br/>
            </w:r>
            <w:r w:rsidRPr="00EA6899">
              <w:rPr>
                <w:sz w:val="20"/>
                <w:szCs w:val="20"/>
              </w:rPr>
              <w:t>(666)</w:t>
            </w:r>
          </w:p>
        </w:tc>
        <w:tc>
          <w:tcPr>
            <w:tcW w:w="1276" w:type="dxa"/>
            <w:tcBorders>
              <w:top w:val="single" w:sz="6" w:space="0" w:color="538135" w:themeColor="accent6" w:themeShade="BF"/>
              <w:left w:val="nil"/>
              <w:bottom w:val="single" w:sz="6" w:space="0" w:color="538135" w:themeColor="accent6" w:themeShade="BF"/>
              <w:right w:val="nil"/>
            </w:tcBorders>
          </w:tcPr>
          <w:p w14:paraId="7F464DA0"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1636</w:t>
            </w:r>
            <w:r>
              <w:rPr>
                <w:sz w:val="20"/>
                <w:szCs w:val="20"/>
              </w:rPr>
              <w:br/>
            </w:r>
            <w:r w:rsidRPr="00EA6899">
              <w:rPr>
                <w:sz w:val="20"/>
                <w:szCs w:val="20"/>
              </w:rPr>
              <w:t>(743)</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471CF19B" w14:textId="77777777" w:rsidR="00915F1C" w:rsidRPr="00EA6899" w:rsidRDefault="00915F1C" w:rsidP="00813E88">
            <w:pPr>
              <w:spacing w:line="240" w:lineRule="auto"/>
              <w:jc w:val="right"/>
              <w:rPr>
                <w:rFonts w:eastAsia="Calibri" w:cs="Calibri"/>
                <w:sz w:val="20"/>
                <w:szCs w:val="20"/>
                <w:lang w:val="en-US" w:eastAsia="de-DE"/>
              </w:rPr>
            </w:pPr>
            <w:r w:rsidRPr="00EA6899">
              <w:rPr>
                <w:sz w:val="20"/>
                <w:szCs w:val="20"/>
              </w:rPr>
              <w:t>0.920</w:t>
            </w:r>
          </w:p>
        </w:tc>
      </w:tr>
      <w:tr w:rsidR="00915F1C" w:rsidRPr="00EA6899" w14:paraId="069A85B5"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528D1A57" w14:textId="77777777" w:rsidR="00915F1C" w:rsidRPr="002505C0" w:rsidRDefault="00915F1C" w:rsidP="00813E88">
            <w:pPr>
              <w:spacing w:line="240" w:lineRule="auto"/>
              <w:jc w:val="left"/>
              <w:rPr>
                <w:rFonts w:eastAsia="Times New Roman" w:cs="Calibri"/>
                <w:color w:val="000000"/>
                <w:sz w:val="20"/>
                <w:szCs w:val="20"/>
                <w:lang w:val="en-US" w:eastAsia="de-DE"/>
              </w:rPr>
            </w:pPr>
            <w:r w:rsidRPr="002505C0">
              <w:rPr>
                <w:rFonts w:eastAsia="Times New Roman" w:cs="Calibri"/>
                <w:color w:val="000000" w:themeColor="text1"/>
                <w:sz w:val="20"/>
                <w:szCs w:val="20"/>
                <w:lang w:val="fr-FR" w:eastAsia="de-DE"/>
              </w:rPr>
              <w:t>CD4 T-cells (cells/µl),</w:t>
            </w:r>
            <w:r>
              <w:rPr>
                <w:rFonts w:eastAsia="Times New Roman" w:cs="Calibri"/>
                <w:color w:val="000000" w:themeColor="text1"/>
                <w:sz w:val="20"/>
                <w:szCs w:val="20"/>
                <w:lang w:val="fr-FR" w:eastAsia="de-DE"/>
              </w:rPr>
              <w:br/>
            </w:r>
            <w:r w:rsidRPr="002505C0">
              <w:rPr>
                <w:rFonts w:eastAsia="Times New Roman" w:cs="Calibri"/>
                <w:color w:val="000000" w:themeColor="text1"/>
                <w:sz w:val="20"/>
                <w:szCs w:val="20"/>
                <w:lang w:val="en-US" w:eastAsia="de-DE"/>
              </w:rPr>
              <w:t>median (IQR)</w:t>
            </w:r>
            <w:r w:rsidRPr="002505C0">
              <w:rPr>
                <w:rFonts w:eastAsia="Times New Roman" w:cs="Calibri"/>
                <w:color w:val="000000" w:themeColor="text1"/>
                <w:sz w:val="20"/>
                <w:szCs w:val="20"/>
                <w:vertAlign w:val="superscript"/>
                <w:lang w:val="en-US" w:eastAsia="de-DE"/>
              </w:rPr>
              <w:t xml:space="preserve"> #</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0A386795"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878</w:t>
            </w:r>
            <w:r>
              <w:rPr>
                <w:sz w:val="20"/>
                <w:szCs w:val="20"/>
              </w:rPr>
              <w:br/>
            </w:r>
            <w:r w:rsidRPr="00EA6899">
              <w:rPr>
                <w:sz w:val="20"/>
                <w:szCs w:val="20"/>
              </w:rPr>
              <w:t>(600)</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30EA68CA"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1024</w:t>
            </w:r>
            <w:r>
              <w:rPr>
                <w:sz w:val="20"/>
                <w:szCs w:val="20"/>
              </w:rPr>
              <w:br/>
            </w:r>
            <w:r w:rsidRPr="00EA6899">
              <w:rPr>
                <w:sz w:val="20"/>
                <w:szCs w:val="20"/>
              </w:rPr>
              <w:t>(359)</w:t>
            </w:r>
          </w:p>
        </w:tc>
        <w:tc>
          <w:tcPr>
            <w:tcW w:w="1417" w:type="dxa"/>
            <w:tcBorders>
              <w:top w:val="single" w:sz="6" w:space="0" w:color="538135" w:themeColor="accent6" w:themeShade="BF"/>
              <w:left w:val="nil"/>
              <w:bottom w:val="single" w:sz="6" w:space="0" w:color="538135" w:themeColor="accent6" w:themeShade="BF"/>
              <w:right w:val="nil"/>
            </w:tcBorders>
          </w:tcPr>
          <w:p w14:paraId="2BC2E6EC"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996</w:t>
            </w:r>
            <w:r>
              <w:rPr>
                <w:sz w:val="20"/>
                <w:szCs w:val="20"/>
              </w:rPr>
              <w:br/>
            </w:r>
            <w:r w:rsidRPr="00EA6899">
              <w:rPr>
                <w:sz w:val="20"/>
                <w:szCs w:val="20"/>
              </w:rPr>
              <w:t>(588)</w:t>
            </w:r>
          </w:p>
        </w:tc>
        <w:tc>
          <w:tcPr>
            <w:tcW w:w="1276" w:type="dxa"/>
            <w:tcBorders>
              <w:top w:val="single" w:sz="6" w:space="0" w:color="538135" w:themeColor="accent6" w:themeShade="BF"/>
              <w:left w:val="nil"/>
              <w:bottom w:val="single" w:sz="6" w:space="0" w:color="538135" w:themeColor="accent6" w:themeShade="BF"/>
              <w:right w:val="nil"/>
            </w:tcBorders>
          </w:tcPr>
          <w:p w14:paraId="6F21C7E5"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1046</w:t>
            </w:r>
            <w:r>
              <w:rPr>
                <w:sz w:val="20"/>
                <w:szCs w:val="20"/>
              </w:rPr>
              <w:br/>
            </w:r>
            <w:r w:rsidRPr="00EA6899">
              <w:rPr>
                <w:sz w:val="20"/>
                <w:szCs w:val="20"/>
              </w:rPr>
              <w:t>(522)</w:t>
            </w:r>
          </w:p>
        </w:tc>
        <w:tc>
          <w:tcPr>
            <w:tcW w:w="1276" w:type="dxa"/>
            <w:tcBorders>
              <w:top w:val="single" w:sz="6" w:space="0" w:color="538135" w:themeColor="accent6" w:themeShade="BF"/>
              <w:left w:val="nil"/>
              <w:bottom w:val="single" w:sz="6" w:space="0" w:color="538135" w:themeColor="accent6" w:themeShade="BF"/>
              <w:right w:val="nil"/>
            </w:tcBorders>
          </w:tcPr>
          <w:p w14:paraId="7DFE8610"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1144</w:t>
            </w:r>
            <w:r>
              <w:rPr>
                <w:sz w:val="20"/>
                <w:szCs w:val="20"/>
              </w:rPr>
              <w:br/>
            </w:r>
            <w:r w:rsidRPr="00EA6899">
              <w:rPr>
                <w:sz w:val="20"/>
                <w:szCs w:val="20"/>
              </w:rPr>
              <w:t>(663)</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286A06FB" w14:textId="77777777" w:rsidR="00915F1C" w:rsidRPr="00EA6899" w:rsidRDefault="00915F1C" w:rsidP="00813E88">
            <w:pPr>
              <w:spacing w:line="240" w:lineRule="auto"/>
              <w:jc w:val="right"/>
              <w:rPr>
                <w:rFonts w:eastAsia="Calibri" w:cs="Calibri"/>
                <w:sz w:val="20"/>
                <w:szCs w:val="20"/>
                <w:lang w:val="en-US" w:eastAsia="de-DE"/>
              </w:rPr>
            </w:pPr>
            <w:r w:rsidRPr="00EA6899">
              <w:rPr>
                <w:sz w:val="20"/>
                <w:szCs w:val="20"/>
              </w:rPr>
              <w:t>0.904</w:t>
            </w:r>
          </w:p>
        </w:tc>
      </w:tr>
      <w:tr w:rsidR="00915F1C" w:rsidRPr="00EA6899" w14:paraId="2A56A89D"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71081EE8" w14:textId="77777777" w:rsidR="00915F1C" w:rsidRPr="002505C0" w:rsidRDefault="00915F1C" w:rsidP="00813E88">
            <w:pPr>
              <w:spacing w:line="240" w:lineRule="auto"/>
              <w:jc w:val="left"/>
              <w:rPr>
                <w:rFonts w:eastAsia="Times New Roman" w:cs="Calibri"/>
                <w:color w:val="000000"/>
                <w:sz w:val="20"/>
                <w:szCs w:val="20"/>
                <w:lang w:val="en-US" w:eastAsia="de-DE"/>
              </w:rPr>
            </w:pPr>
            <w:r w:rsidRPr="002505C0">
              <w:rPr>
                <w:rFonts w:eastAsia="Times New Roman" w:cs="Calibri"/>
                <w:color w:val="000000" w:themeColor="text1"/>
                <w:sz w:val="20"/>
                <w:szCs w:val="20"/>
                <w:lang w:val="fr-FR" w:eastAsia="de-DE"/>
              </w:rPr>
              <w:t>CD8 T-cells (cells/µl),</w:t>
            </w:r>
            <w:r>
              <w:rPr>
                <w:rFonts w:eastAsia="Times New Roman" w:cs="Calibri"/>
                <w:color w:val="000000" w:themeColor="text1"/>
                <w:sz w:val="20"/>
                <w:szCs w:val="20"/>
                <w:lang w:val="fr-FR" w:eastAsia="de-DE"/>
              </w:rPr>
              <w:br/>
            </w:r>
            <w:r w:rsidRPr="002505C0">
              <w:rPr>
                <w:rFonts w:eastAsia="Times New Roman" w:cs="Calibri"/>
                <w:color w:val="000000" w:themeColor="text1"/>
                <w:sz w:val="20"/>
                <w:szCs w:val="20"/>
                <w:lang w:val="en-US" w:eastAsia="de-DE"/>
              </w:rPr>
              <w:t>median (IQR)</w:t>
            </w:r>
            <w:r w:rsidRPr="002505C0">
              <w:rPr>
                <w:rFonts w:eastAsia="Times New Roman" w:cs="Calibri"/>
                <w:color w:val="000000" w:themeColor="text1"/>
                <w:sz w:val="20"/>
                <w:szCs w:val="20"/>
                <w:vertAlign w:val="superscript"/>
                <w:lang w:val="en-US" w:eastAsia="de-DE"/>
              </w:rPr>
              <w:t xml:space="preserve"> #</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5F96A649"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396</w:t>
            </w:r>
            <w:r>
              <w:rPr>
                <w:sz w:val="20"/>
                <w:szCs w:val="20"/>
              </w:rPr>
              <w:br/>
            </w:r>
            <w:r w:rsidRPr="00EA6899">
              <w:rPr>
                <w:sz w:val="20"/>
                <w:szCs w:val="20"/>
              </w:rPr>
              <w:t>(219)</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31763009"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331</w:t>
            </w:r>
            <w:r>
              <w:rPr>
                <w:sz w:val="20"/>
                <w:szCs w:val="20"/>
              </w:rPr>
              <w:br/>
            </w:r>
            <w:r w:rsidRPr="00EA6899">
              <w:rPr>
                <w:sz w:val="20"/>
                <w:szCs w:val="20"/>
              </w:rPr>
              <w:t>(235)</w:t>
            </w:r>
          </w:p>
        </w:tc>
        <w:tc>
          <w:tcPr>
            <w:tcW w:w="1417" w:type="dxa"/>
            <w:tcBorders>
              <w:top w:val="single" w:sz="6" w:space="0" w:color="538135" w:themeColor="accent6" w:themeShade="BF"/>
              <w:left w:val="nil"/>
              <w:bottom w:val="single" w:sz="6" w:space="0" w:color="538135" w:themeColor="accent6" w:themeShade="BF"/>
              <w:right w:val="nil"/>
            </w:tcBorders>
          </w:tcPr>
          <w:p w14:paraId="1E1DAA3B"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414</w:t>
            </w:r>
            <w:r>
              <w:rPr>
                <w:sz w:val="20"/>
                <w:szCs w:val="20"/>
              </w:rPr>
              <w:br/>
            </w:r>
            <w:r w:rsidRPr="00EA6899">
              <w:rPr>
                <w:sz w:val="20"/>
                <w:szCs w:val="20"/>
              </w:rPr>
              <w:t>(304)</w:t>
            </w:r>
          </w:p>
        </w:tc>
        <w:tc>
          <w:tcPr>
            <w:tcW w:w="1276" w:type="dxa"/>
            <w:tcBorders>
              <w:top w:val="single" w:sz="6" w:space="0" w:color="538135" w:themeColor="accent6" w:themeShade="BF"/>
              <w:left w:val="nil"/>
              <w:bottom w:val="single" w:sz="6" w:space="0" w:color="538135" w:themeColor="accent6" w:themeShade="BF"/>
              <w:right w:val="nil"/>
            </w:tcBorders>
          </w:tcPr>
          <w:p w14:paraId="73184E8E"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355</w:t>
            </w:r>
            <w:r>
              <w:rPr>
                <w:sz w:val="20"/>
                <w:szCs w:val="20"/>
              </w:rPr>
              <w:br/>
            </w:r>
            <w:r w:rsidRPr="00EA6899">
              <w:rPr>
                <w:sz w:val="20"/>
                <w:szCs w:val="20"/>
              </w:rPr>
              <w:t>(252)</w:t>
            </w:r>
          </w:p>
        </w:tc>
        <w:tc>
          <w:tcPr>
            <w:tcW w:w="1276" w:type="dxa"/>
            <w:tcBorders>
              <w:top w:val="single" w:sz="6" w:space="0" w:color="538135" w:themeColor="accent6" w:themeShade="BF"/>
              <w:left w:val="nil"/>
              <w:bottom w:val="single" w:sz="6" w:space="0" w:color="538135" w:themeColor="accent6" w:themeShade="BF"/>
              <w:right w:val="nil"/>
            </w:tcBorders>
          </w:tcPr>
          <w:p w14:paraId="068A957A"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370</w:t>
            </w:r>
            <w:r>
              <w:rPr>
                <w:sz w:val="20"/>
                <w:szCs w:val="20"/>
              </w:rPr>
              <w:br/>
            </w:r>
            <w:r w:rsidRPr="00EA6899">
              <w:rPr>
                <w:sz w:val="20"/>
                <w:szCs w:val="20"/>
              </w:rPr>
              <w:t>(155)</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0D950E6A" w14:textId="77777777" w:rsidR="00915F1C" w:rsidRPr="00EA6899" w:rsidRDefault="00915F1C" w:rsidP="00813E88">
            <w:pPr>
              <w:spacing w:line="240" w:lineRule="auto"/>
              <w:jc w:val="right"/>
              <w:rPr>
                <w:rFonts w:eastAsia="Calibri" w:cs="Calibri"/>
                <w:sz w:val="20"/>
                <w:szCs w:val="20"/>
                <w:lang w:val="en-US" w:eastAsia="de-DE"/>
              </w:rPr>
            </w:pPr>
            <w:r w:rsidRPr="00EA6899">
              <w:rPr>
                <w:sz w:val="20"/>
                <w:szCs w:val="20"/>
              </w:rPr>
              <w:t>0.539</w:t>
            </w:r>
          </w:p>
        </w:tc>
      </w:tr>
      <w:tr w:rsidR="00915F1C" w:rsidRPr="00EA6899" w14:paraId="3C920060" w14:textId="77777777" w:rsidTr="00813E88">
        <w:tc>
          <w:tcPr>
            <w:tcW w:w="2552" w:type="dxa"/>
            <w:tcBorders>
              <w:top w:val="single" w:sz="6" w:space="0" w:color="538135" w:themeColor="accent6" w:themeShade="BF"/>
              <w:left w:val="nil"/>
              <w:bottom w:val="single" w:sz="6" w:space="0" w:color="538135" w:themeColor="accent6" w:themeShade="BF"/>
              <w:right w:val="nil"/>
            </w:tcBorders>
            <w:shd w:val="clear" w:color="auto" w:fill="auto"/>
          </w:tcPr>
          <w:p w14:paraId="598F5A0A" w14:textId="77777777" w:rsidR="00915F1C" w:rsidRPr="002505C0" w:rsidRDefault="00915F1C" w:rsidP="00813E88">
            <w:pPr>
              <w:spacing w:line="240" w:lineRule="auto"/>
              <w:jc w:val="left"/>
              <w:rPr>
                <w:rFonts w:eastAsia="Times New Roman" w:cs="Calibri"/>
                <w:color w:val="000000"/>
                <w:sz w:val="20"/>
                <w:szCs w:val="20"/>
                <w:lang w:val="en-US" w:eastAsia="de-DE"/>
              </w:rPr>
            </w:pPr>
            <w:r w:rsidRPr="002505C0">
              <w:rPr>
                <w:rFonts w:eastAsia="Times New Roman" w:cs="Calibri"/>
                <w:color w:val="000000" w:themeColor="text1"/>
                <w:sz w:val="20"/>
                <w:szCs w:val="20"/>
                <w:lang w:val="en-US" w:eastAsia="de-DE"/>
              </w:rPr>
              <w:t>CD19 B cells (cells/µl),</w:t>
            </w:r>
            <w:r>
              <w:rPr>
                <w:rFonts w:eastAsia="Times New Roman" w:cs="Calibri"/>
                <w:color w:val="000000" w:themeColor="text1"/>
                <w:sz w:val="20"/>
                <w:szCs w:val="20"/>
                <w:lang w:val="en-US" w:eastAsia="de-DE"/>
              </w:rPr>
              <w:br/>
            </w:r>
            <w:r w:rsidRPr="002505C0">
              <w:rPr>
                <w:rFonts w:eastAsia="Times New Roman" w:cs="Calibri"/>
                <w:color w:val="000000" w:themeColor="text1"/>
                <w:sz w:val="20"/>
                <w:szCs w:val="20"/>
                <w:lang w:val="en-US" w:eastAsia="de-DE"/>
              </w:rPr>
              <w:t>median (IQR)</w:t>
            </w:r>
            <w:r w:rsidRPr="002505C0">
              <w:rPr>
                <w:rFonts w:eastAsia="Times New Roman" w:cs="Calibri"/>
                <w:color w:val="000000" w:themeColor="text1"/>
                <w:sz w:val="20"/>
                <w:szCs w:val="20"/>
                <w:vertAlign w:val="superscript"/>
                <w:lang w:val="en-US" w:eastAsia="de-DE"/>
              </w:rPr>
              <w:t>#</w:t>
            </w:r>
          </w:p>
        </w:tc>
        <w:tc>
          <w:tcPr>
            <w:tcW w:w="1134" w:type="dxa"/>
            <w:tcBorders>
              <w:top w:val="single" w:sz="6" w:space="0" w:color="538135" w:themeColor="accent6" w:themeShade="BF"/>
              <w:left w:val="nil"/>
              <w:bottom w:val="single" w:sz="6" w:space="0" w:color="538135" w:themeColor="accent6" w:themeShade="BF"/>
              <w:right w:val="nil"/>
            </w:tcBorders>
            <w:shd w:val="clear" w:color="auto" w:fill="auto"/>
          </w:tcPr>
          <w:p w14:paraId="6B7E04A7"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202</w:t>
            </w:r>
            <w:r>
              <w:rPr>
                <w:sz w:val="20"/>
                <w:szCs w:val="20"/>
              </w:rPr>
              <w:br/>
            </w:r>
            <w:r w:rsidRPr="00EA6899">
              <w:rPr>
                <w:sz w:val="20"/>
                <w:szCs w:val="20"/>
              </w:rPr>
              <w:t>(132)</w:t>
            </w:r>
          </w:p>
        </w:tc>
        <w:tc>
          <w:tcPr>
            <w:tcW w:w="1276" w:type="dxa"/>
            <w:tcBorders>
              <w:top w:val="single" w:sz="6" w:space="0" w:color="538135" w:themeColor="accent6" w:themeShade="BF"/>
              <w:left w:val="nil"/>
              <w:bottom w:val="single" w:sz="6" w:space="0" w:color="538135" w:themeColor="accent6" w:themeShade="BF"/>
              <w:right w:val="nil"/>
            </w:tcBorders>
            <w:shd w:val="clear" w:color="auto" w:fill="auto"/>
          </w:tcPr>
          <w:p w14:paraId="5C855E65"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196</w:t>
            </w:r>
            <w:r>
              <w:rPr>
                <w:sz w:val="20"/>
                <w:szCs w:val="20"/>
              </w:rPr>
              <w:br/>
            </w:r>
            <w:r w:rsidRPr="00EA6899">
              <w:rPr>
                <w:sz w:val="20"/>
                <w:szCs w:val="20"/>
              </w:rPr>
              <w:t>(141)</w:t>
            </w:r>
          </w:p>
        </w:tc>
        <w:tc>
          <w:tcPr>
            <w:tcW w:w="1417" w:type="dxa"/>
            <w:tcBorders>
              <w:top w:val="single" w:sz="6" w:space="0" w:color="538135" w:themeColor="accent6" w:themeShade="BF"/>
              <w:left w:val="nil"/>
              <w:bottom w:val="single" w:sz="6" w:space="0" w:color="538135" w:themeColor="accent6" w:themeShade="BF"/>
              <w:right w:val="nil"/>
            </w:tcBorders>
          </w:tcPr>
          <w:p w14:paraId="03833FE8" w14:textId="77777777" w:rsidR="00915F1C" w:rsidRPr="00EA6899" w:rsidRDefault="00915F1C" w:rsidP="00813E88">
            <w:pPr>
              <w:spacing w:line="240" w:lineRule="auto"/>
              <w:jc w:val="center"/>
              <w:rPr>
                <w:rFonts w:eastAsia="Times New Roman"/>
                <w:bCs/>
                <w:sz w:val="20"/>
                <w:szCs w:val="20"/>
                <w:lang w:eastAsia="de-DE"/>
              </w:rPr>
            </w:pPr>
            <w:r w:rsidRPr="00EA6899">
              <w:rPr>
                <w:sz w:val="20"/>
                <w:szCs w:val="20"/>
              </w:rPr>
              <w:t>213</w:t>
            </w:r>
            <w:r>
              <w:rPr>
                <w:sz w:val="20"/>
                <w:szCs w:val="20"/>
              </w:rPr>
              <w:br/>
            </w:r>
            <w:r w:rsidRPr="00EA6899">
              <w:rPr>
                <w:sz w:val="20"/>
                <w:szCs w:val="20"/>
              </w:rPr>
              <w:t>(164)</w:t>
            </w:r>
          </w:p>
        </w:tc>
        <w:tc>
          <w:tcPr>
            <w:tcW w:w="1276" w:type="dxa"/>
            <w:tcBorders>
              <w:top w:val="single" w:sz="6" w:space="0" w:color="538135" w:themeColor="accent6" w:themeShade="BF"/>
              <w:left w:val="nil"/>
              <w:bottom w:val="single" w:sz="6" w:space="0" w:color="538135" w:themeColor="accent6" w:themeShade="BF"/>
              <w:right w:val="nil"/>
            </w:tcBorders>
          </w:tcPr>
          <w:p w14:paraId="5D375A62"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190</w:t>
            </w:r>
            <w:r>
              <w:rPr>
                <w:sz w:val="20"/>
                <w:szCs w:val="20"/>
              </w:rPr>
              <w:br/>
            </w:r>
            <w:r w:rsidRPr="00EA6899">
              <w:rPr>
                <w:sz w:val="20"/>
                <w:szCs w:val="20"/>
              </w:rPr>
              <w:t>(168)</w:t>
            </w:r>
          </w:p>
        </w:tc>
        <w:tc>
          <w:tcPr>
            <w:tcW w:w="1276" w:type="dxa"/>
            <w:tcBorders>
              <w:top w:val="single" w:sz="6" w:space="0" w:color="538135" w:themeColor="accent6" w:themeShade="BF"/>
              <w:left w:val="nil"/>
              <w:bottom w:val="single" w:sz="6" w:space="0" w:color="538135" w:themeColor="accent6" w:themeShade="BF"/>
              <w:right w:val="nil"/>
            </w:tcBorders>
          </w:tcPr>
          <w:p w14:paraId="2F9336CC"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217</w:t>
            </w:r>
            <w:r>
              <w:rPr>
                <w:sz w:val="20"/>
                <w:szCs w:val="20"/>
              </w:rPr>
              <w:br/>
            </w:r>
            <w:r w:rsidRPr="00EA6899">
              <w:rPr>
                <w:sz w:val="20"/>
                <w:szCs w:val="20"/>
              </w:rPr>
              <w:t>(155)</w:t>
            </w:r>
          </w:p>
        </w:tc>
        <w:tc>
          <w:tcPr>
            <w:tcW w:w="850" w:type="dxa"/>
            <w:tcBorders>
              <w:top w:val="single" w:sz="6" w:space="0" w:color="538135" w:themeColor="accent6" w:themeShade="BF"/>
              <w:left w:val="nil"/>
              <w:bottom w:val="single" w:sz="6" w:space="0" w:color="538135" w:themeColor="accent6" w:themeShade="BF"/>
              <w:right w:val="nil"/>
            </w:tcBorders>
            <w:shd w:val="clear" w:color="auto" w:fill="auto"/>
          </w:tcPr>
          <w:p w14:paraId="3DA9F7BE" w14:textId="77777777" w:rsidR="00915F1C" w:rsidRPr="00EA6899" w:rsidRDefault="00915F1C" w:rsidP="00813E88">
            <w:pPr>
              <w:spacing w:line="240" w:lineRule="auto"/>
              <w:jc w:val="right"/>
              <w:rPr>
                <w:rFonts w:eastAsia="Calibri" w:cs="Calibri"/>
                <w:sz w:val="20"/>
                <w:szCs w:val="20"/>
                <w:lang w:val="en-US" w:eastAsia="de-DE"/>
              </w:rPr>
            </w:pPr>
            <w:r w:rsidRPr="00EA6899">
              <w:rPr>
                <w:sz w:val="20"/>
                <w:szCs w:val="20"/>
              </w:rPr>
              <w:t>0.832</w:t>
            </w:r>
          </w:p>
        </w:tc>
      </w:tr>
      <w:tr w:rsidR="00915F1C" w:rsidRPr="00EA6899" w14:paraId="351B60CE" w14:textId="77777777" w:rsidTr="00813E88">
        <w:tc>
          <w:tcPr>
            <w:tcW w:w="2552" w:type="dxa"/>
            <w:tcBorders>
              <w:top w:val="single" w:sz="6" w:space="0" w:color="538135" w:themeColor="accent6" w:themeShade="BF"/>
              <w:left w:val="nil"/>
              <w:bottom w:val="single" w:sz="12" w:space="0" w:color="008000"/>
              <w:right w:val="nil"/>
            </w:tcBorders>
            <w:shd w:val="clear" w:color="auto" w:fill="auto"/>
          </w:tcPr>
          <w:p w14:paraId="4825403C" w14:textId="77777777" w:rsidR="00915F1C" w:rsidRPr="002505C0" w:rsidRDefault="00915F1C" w:rsidP="00813E88">
            <w:pPr>
              <w:spacing w:line="240" w:lineRule="auto"/>
              <w:jc w:val="left"/>
              <w:rPr>
                <w:rFonts w:eastAsia="Times New Roman" w:cs="Calibri"/>
                <w:color w:val="000000"/>
                <w:sz w:val="20"/>
                <w:szCs w:val="20"/>
                <w:lang w:val="en-US" w:eastAsia="de-DE"/>
              </w:rPr>
            </w:pPr>
            <w:r w:rsidRPr="002505C0">
              <w:rPr>
                <w:rFonts w:eastAsia="Times New Roman" w:cs="Calibri"/>
                <w:color w:val="000000" w:themeColor="text1"/>
                <w:sz w:val="20"/>
                <w:szCs w:val="20"/>
                <w:lang w:val="en-US" w:eastAsia="de-DE"/>
              </w:rPr>
              <w:t>Plasmablasts (cells/µl),</w:t>
            </w:r>
            <w:r>
              <w:rPr>
                <w:rFonts w:eastAsia="Times New Roman" w:cs="Calibri"/>
                <w:color w:val="000000" w:themeColor="text1"/>
                <w:sz w:val="20"/>
                <w:szCs w:val="20"/>
                <w:lang w:val="en-US" w:eastAsia="de-DE"/>
              </w:rPr>
              <w:br/>
            </w:r>
            <w:r w:rsidRPr="002505C0">
              <w:rPr>
                <w:rFonts w:eastAsia="Times New Roman" w:cs="Calibri"/>
                <w:color w:val="000000" w:themeColor="text1"/>
                <w:sz w:val="20"/>
                <w:szCs w:val="20"/>
                <w:lang w:val="en-US" w:eastAsia="de-DE"/>
              </w:rPr>
              <w:t>median (IQR)</w:t>
            </w:r>
            <w:r w:rsidRPr="002505C0">
              <w:rPr>
                <w:rFonts w:eastAsia="Times New Roman" w:cs="Calibri"/>
                <w:color w:val="000000" w:themeColor="text1"/>
                <w:sz w:val="20"/>
                <w:szCs w:val="20"/>
                <w:vertAlign w:val="superscript"/>
                <w:lang w:val="en-US" w:eastAsia="de-DE"/>
              </w:rPr>
              <w:t>#</w:t>
            </w:r>
          </w:p>
        </w:tc>
        <w:tc>
          <w:tcPr>
            <w:tcW w:w="1134" w:type="dxa"/>
            <w:tcBorders>
              <w:top w:val="single" w:sz="6" w:space="0" w:color="538135" w:themeColor="accent6" w:themeShade="BF"/>
              <w:left w:val="nil"/>
              <w:bottom w:val="single" w:sz="12" w:space="0" w:color="008000"/>
              <w:right w:val="nil"/>
            </w:tcBorders>
            <w:shd w:val="clear" w:color="auto" w:fill="auto"/>
          </w:tcPr>
          <w:p w14:paraId="581E2413"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0.484</w:t>
            </w:r>
            <w:r>
              <w:rPr>
                <w:sz w:val="20"/>
                <w:szCs w:val="20"/>
              </w:rPr>
              <w:br/>
            </w:r>
            <w:r w:rsidRPr="00EA6899">
              <w:rPr>
                <w:sz w:val="20"/>
                <w:szCs w:val="20"/>
              </w:rPr>
              <w:t>(0.611)</w:t>
            </w:r>
          </w:p>
        </w:tc>
        <w:tc>
          <w:tcPr>
            <w:tcW w:w="1276" w:type="dxa"/>
            <w:tcBorders>
              <w:top w:val="single" w:sz="6" w:space="0" w:color="538135" w:themeColor="accent6" w:themeShade="BF"/>
              <w:left w:val="nil"/>
              <w:bottom w:val="single" w:sz="12" w:space="0" w:color="008000"/>
              <w:right w:val="nil"/>
            </w:tcBorders>
            <w:shd w:val="clear" w:color="auto" w:fill="auto"/>
          </w:tcPr>
          <w:p w14:paraId="175AC46C"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0.489</w:t>
            </w:r>
            <w:r>
              <w:rPr>
                <w:sz w:val="20"/>
                <w:szCs w:val="20"/>
              </w:rPr>
              <w:br/>
            </w:r>
            <w:r w:rsidRPr="00EA6899">
              <w:rPr>
                <w:sz w:val="20"/>
                <w:szCs w:val="20"/>
              </w:rPr>
              <w:t>(0.835)</w:t>
            </w:r>
          </w:p>
        </w:tc>
        <w:tc>
          <w:tcPr>
            <w:tcW w:w="1417" w:type="dxa"/>
            <w:tcBorders>
              <w:top w:val="single" w:sz="6" w:space="0" w:color="538135" w:themeColor="accent6" w:themeShade="BF"/>
              <w:left w:val="nil"/>
              <w:bottom w:val="single" w:sz="12" w:space="0" w:color="008000"/>
              <w:right w:val="nil"/>
            </w:tcBorders>
          </w:tcPr>
          <w:p w14:paraId="102E1CB5" w14:textId="77777777" w:rsidR="00915F1C" w:rsidRPr="00EA6899" w:rsidRDefault="00915F1C" w:rsidP="00813E88">
            <w:pPr>
              <w:spacing w:line="240" w:lineRule="auto"/>
              <w:jc w:val="center"/>
              <w:rPr>
                <w:rFonts w:eastAsia="Times New Roman"/>
                <w:bCs/>
                <w:sz w:val="20"/>
                <w:szCs w:val="20"/>
                <w:lang w:val="en-US" w:eastAsia="de-DE"/>
              </w:rPr>
            </w:pPr>
            <w:r w:rsidRPr="00EA6899">
              <w:rPr>
                <w:sz w:val="20"/>
                <w:szCs w:val="20"/>
              </w:rPr>
              <w:t>0.503</w:t>
            </w:r>
            <w:r>
              <w:rPr>
                <w:sz w:val="20"/>
                <w:szCs w:val="20"/>
              </w:rPr>
              <w:br/>
            </w:r>
            <w:r w:rsidRPr="00EA6899">
              <w:rPr>
                <w:sz w:val="20"/>
                <w:szCs w:val="20"/>
              </w:rPr>
              <w:t>(0.592)</w:t>
            </w:r>
          </w:p>
        </w:tc>
        <w:tc>
          <w:tcPr>
            <w:tcW w:w="1276" w:type="dxa"/>
            <w:tcBorders>
              <w:top w:val="single" w:sz="6" w:space="0" w:color="538135" w:themeColor="accent6" w:themeShade="BF"/>
              <w:left w:val="nil"/>
              <w:bottom w:val="single" w:sz="12" w:space="0" w:color="008000"/>
              <w:right w:val="nil"/>
            </w:tcBorders>
          </w:tcPr>
          <w:p w14:paraId="54100B71"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0.475</w:t>
            </w:r>
            <w:r>
              <w:rPr>
                <w:sz w:val="20"/>
                <w:szCs w:val="20"/>
              </w:rPr>
              <w:br/>
            </w:r>
            <w:r w:rsidRPr="00EA6899">
              <w:rPr>
                <w:sz w:val="20"/>
                <w:szCs w:val="20"/>
              </w:rPr>
              <w:t>(0.468)</w:t>
            </w:r>
          </w:p>
        </w:tc>
        <w:tc>
          <w:tcPr>
            <w:tcW w:w="1276" w:type="dxa"/>
            <w:tcBorders>
              <w:top w:val="single" w:sz="6" w:space="0" w:color="538135" w:themeColor="accent6" w:themeShade="BF"/>
              <w:left w:val="nil"/>
              <w:bottom w:val="single" w:sz="12" w:space="0" w:color="008000"/>
              <w:right w:val="nil"/>
            </w:tcBorders>
          </w:tcPr>
          <w:p w14:paraId="0693D707" w14:textId="77777777" w:rsidR="00915F1C" w:rsidRPr="00EA6899" w:rsidRDefault="00915F1C" w:rsidP="00813E88">
            <w:pPr>
              <w:spacing w:line="240" w:lineRule="auto"/>
              <w:jc w:val="center"/>
              <w:rPr>
                <w:rFonts w:eastAsia="Calibri" w:cs="Calibri"/>
                <w:sz w:val="20"/>
                <w:szCs w:val="20"/>
                <w:lang w:val="en-US" w:eastAsia="de-DE"/>
              </w:rPr>
            </w:pPr>
            <w:r w:rsidRPr="00EA6899">
              <w:rPr>
                <w:sz w:val="20"/>
                <w:szCs w:val="20"/>
              </w:rPr>
              <w:t>0.805</w:t>
            </w:r>
            <w:r>
              <w:rPr>
                <w:sz w:val="20"/>
                <w:szCs w:val="20"/>
              </w:rPr>
              <w:br/>
            </w:r>
            <w:r w:rsidRPr="00EA6899">
              <w:rPr>
                <w:sz w:val="20"/>
                <w:szCs w:val="20"/>
              </w:rPr>
              <w:t>(0.801)</w:t>
            </w:r>
          </w:p>
        </w:tc>
        <w:tc>
          <w:tcPr>
            <w:tcW w:w="850" w:type="dxa"/>
            <w:tcBorders>
              <w:top w:val="single" w:sz="6" w:space="0" w:color="538135" w:themeColor="accent6" w:themeShade="BF"/>
              <w:left w:val="nil"/>
              <w:bottom w:val="single" w:sz="12" w:space="0" w:color="008000"/>
              <w:right w:val="nil"/>
            </w:tcBorders>
            <w:shd w:val="clear" w:color="auto" w:fill="auto"/>
          </w:tcPr>
          <w:p w14:paraId="70ACED60" w14:textId="77777777" w:rsidR="00915F1C" w:rsidRPr="00EA6899" w:rsidRDefault="00915F1C" w:rsidP="00813E88">
            <w:pPr>
              <w:spacing w:line="240" w:lineRule="auto"/>
              <w:jc w:val="right"/>
              <w:rPr>
                <w:rFonts w:eastAsia="Calibri" w:cs="Calibri"/>
                <w:sz w:val="20"/>
                <w:szCs w:val="20"/>
                <w:lang w:val="en-US" w:eastAsia="de-DE"/>
              </w:rPr>
            </w:pPr>
            <w:r w:rsidRPr="00EA6899">
              <w:rPr>
                <w:sz w:val="20"/>
                <w:szCs w:val="20"/>
              </w:rPr>
              <w:t>0.078</w:t>
            </w:r>
          </w:p>
        </w:tc>
      </w:tr>
    </w:tbl>
    <w:p w14:paraId="765D8C16" w14:textId="77777777" w:rsidR="00915F1C" w:rsidRPr="00EA6899" w:rsidRDefault="00915F1C" w:rsidP="00915F1C">
      <w:pPr>
        <w:spacing w:before="120" w:line="240" w:lineRule="auto"/>
        <w:ind w:right="-709"/>
        <w:rPr>
          <w:sz w:val="20"/>
          <w:szCs w:val="20"/>
          <w:lang w:val="en-US"/>
        </w:rPr>
      </w:pPr>
      <w:r w:rsidRPr="00893D67">
        <w:rPr>
          <w:sz w:val="18"/>
          <w:szCs w:val="18"/>
          <w:vertAlign w:val="superscript"/>
          <w:lang w:val="en-US"/>
        </w:rPr>
        <w:t>1</w:t>
      </w:r>
      <w:r w:rsidRPr="00893D67">
        <w:rPr>
          <w:sz w:val="18"/>
          <w:szCs w:val="18"/>
          <w:lang w:val="en-US"/>
        </w:rPr>
        <w:t>Refers to ChAdOx1 nCoV-19 by AstraZeneca;</w:t>
      </w:r>
      <w:r w:rsidRPr="00893D67">
        <w:rPr>
          <w:rFonts w:eastAsia="Times New Roman"/>
          <w:sz w:val="18"/>
          <w:szCs w:val="18"/>
          <w:lang w:val="en-US" w:eastAsia="de-DE"/>
        </w:rPr>
        <w:t xml:space="preserve"> </w:t>
      </w:r>
      <w:r w:rsidRPr="00893D67">
        <w:rPr>
          <w:sz w:val="18"/>
          <w:szCs w:val="18"/>
          <w:vertAlign w:val="superscript"/>
          <w:lang w:val="en-US"/>
        </w:rPr>
        <w:t>2</w:t>
      </w:r>
      <w:r w:rsidRPr="00893D67">
        <w:rPr>
          <w:sz w:val="18"/>
          <w:szCs w:val="18"/>
          <w:lang w:val="en-US"/>
        </w:rPr>
        <w:t xml:space="preserve">Refers to BNT162b2 by BioNTech/Pfizer, ³Refers to mRNA-1273 by Moderna; </w:t>
      </w:r>
      <w:r w:rsidRPr="00893D67">
        <w:rPr>
          <w:sz w:val="18"/>
          <w:szCs w:val="18"/>
          <w:vertAlign w:val="superscript"/>
          <w:lang w:val="en-US"/>
        </w:rPr>
        <w:t>#</w:t>
      </w:r>
      <w:r w:rsidRPr="00893D67">
        <w:rPr>
          <w:sz w:val="18"/>
          <w:szCs w:val="18"/>
          <w:lang w:val="en-US"/>
        </w:rPr>
        <w:t xml:space="preserve">B and T cell counts were calculated on </w:t>
      </w:r>
      <w:r>
        <w:rPr>
          <w:sz w:val="18"/>
          <w:szCs w:val="18"/>
          <w:lang w:val="en-US"/>
        </w:rPr>
        <w:t>40</w:t>
      </w:r>
      <w:r w:rsidRPr="00893D67">
        <w:rPr>
          <w:sz w:val="18"/>
          <w:szCs w:val="18"/>
          <w:lang w:val="en-US"/>
        </w:rPr>
        <w:t xml:space="preserve"> ChAdOx-ChAdOx, </w:t>
      </w:r>
      <w:r>
        <w:rPr>
          <w:sz w:val="18"/>
          <w:szCs w:val="18"/>
          <w:lang w:val="en-US"/>
        </w:rPr>
        <w:t>39</w:t>
      </w:r>
      <w:r w:rsidRPr="00893D67">
        <w:rPr>
          <w:sz w:val="18"/>
          <w:szCs w:val="18"/>
          <w:lang w:val="en-US"/>
        </w:rPr>
        <w:t xml:space="preserve"> ChAdOx-</w:t>
      </w:r>
      <w:r>
        <w:rPr>
          <w:sz w:val="18"/>
          <w:szCs w:val="18"/>
          <w:lang w:val="en-US"/>
        </w:rPr>
        <w:t>BNT, 40</w:t>
      </w:r>
      <w:r w:rsidRPr="00893D67">
        <w:rPr>
          <w:sz w:val="18"/>
          <w:szCs w:val="18"/>
          <w:lang w:val="en-US"/>
        </w:rPr>
        <w:t xml:space="preserve"> ChAdOx-mRNA-1273, </w:t>
      </w:r>
      <w:r>
        <w:rPr>
          <w:sz w:val="18"/>
          <w:szCs w:val="18"/>
          <w:lang w:val="en-US"/>
        </w:rPr>
        <w:t>36</w:t>
      </w:r>
      <w:r w:rsidRPr="00893D67">
        <w:rPr>
          <w:sz w:val="18"/>
          <w:szCs w:val="18"/>
          <w:lang w:val="en-US"/>
        </w:rPr>
        <w:t xml:space="preserve"> BNT-BNT, and </w:t>
      </w:r>
      <w:r>
        <w:rPr>
          <w:sz w:val="18"/>
          <w:szCs w:val="18"/>
          <w:lang w:val="en-US"/>
        </w:rPr>
        <w:t>39</w:t>
      </w:r>
      <w:r w:rsidRPr="00893D67">
        <w:rPr>
          <w:sz w:val="18"/>
          <w:szCs w:val="18"/>
          <w:lang w:val="en-US"/>
        </w:rPr>
        <w:t xml:space="preserve"> mRNA-1273-mRNA-1273 vaccinated individuals, respectively.</w:t>
      </w:r>
    </w:p>
    <w:p w14:paraId="7DD40C3E" w14:textId="77777777" w:rsidR="00915F1C" w:rsidRPr="00042489" w:rsidRDefault="00915F1C" w:rsidP="00915F1C">
      <w:pPr>
        <w:pStyle w:val="Heading2"/>
        <w:rPr>
          <w:rFonts w:eastAsiaTheme="minorEastAsia"/>
          <w:bCs/>
        </w:rPr>
      </w:pPr>
      <w:r w:rsidRPr="00042489">
        <w:rPr>
          <w:rFonts w:eastAsiaTheme="minorEastAsia"/>
          <w:bCs/>
        </w:rPr>
        <w:t xml:space="preserve">Extended Data Fig. </w:t>
      </w:r>
      <w:r>
        <w:rPr>
          <w:rFonts w:eastAsiaTheme="minorEastAsia"/>
          <w:bCs/>
        </w:rPr>
        <w:t>3</w:t>
      </w:r>
      <w:r w:rsidRPr="00042489">
        <w:rPr>
          <w:rFonts w:eastAsiaTheme="minorEastAsia"/>
          <w:bCs/>
        </w:rPr>
        <w:t xml:space="preserve">: Demographic and clinical characteristics of subgroups </w:t>
      </w:r>
      <w:r w:rsidRPr="00042489">
        <w:rPr>
          <w:color w:val="auto"/>
        </w:rPr>
        <w:t>matched for age and gender.</w:t>
      </w:r>
      <w:r w:rsidRPr="00042489">
        <w:t xml:space="preserve"> </w:t>
      </w:r>
      <w:r w:rsidRPr="00042489">
        <w:rPr>
          <w:b w:val="0"/>
        </w:rPr>
        <w:t xml:space="preserve">Demographic characteristics, vaccine-related data as well as information on differential blood counts and lymphocyte subpopulations are summarized for subgroups of </w:t>
      </w:r>
      <w:r w:rsidRPr="00042489">
        <w:rPr>
          <w:b w:val="0"/>
        </w:rPr>
        <w:lastRenderedPageBreak/>
        <w:t xml:space="preserve">the </w:t>
      </w:r>
      <w:r w:rsidRPr="00042489">
        <w:rPr>
          <w:rFonts w:eastAsiaTheme="minorEastAsia"/>
          <w:b w:val="0"/>
          <w:bCs/>
        </w:rPr>
        <w:t>five different vaccination regimens. The 40 individuals per group have been chosen to be matched for age and gender to exclude age- and gender-related differences.</w:t>
      </w:r>
    </w:p>
    <w:p w14:paraId="4AE6A839" w14:textId="77777777" w:rsidR="00915F1C" w:rsidRPr="00CD759C" w:rsidRDefault="00915F1C" w:rsidP="00915F1C">
      <w:pPr>
        <w:rPr>
          <w:lang w:val="en-US" w:eastAsia="de-DE"/>
        </w:rPr>
      </w:pPr>
    </w:p>
    <w:p w14:paraId="0DD07CBC" w14:textId="77777777" w:rsidR="00915F1C" w:rsidRDefault="00915F1C" w:rsidP="00915F1C">
      <w:pPr>
        <w:pStyle w:val="Heading2"/>
        <w:sectPr w:rsidR="00915F1C" w:rsidSect="004C5A02">
          <w:pgSz w:w="11906" w:h="16838"/>
          <w:pgMar w:top="1417" w:right="1417" w:bottom="1134" w:left="1417" w:header="708" w:footer="708" w:gutter="0"/>
          <w:cols w:space="708"/>
          <w:titlePg/>
          <w:docGrid w:linePitch="360"/>
        </w:sectPr>
      </w:pPr>
    </w:p>
    <w:p w14:paraId="124DEC9A" w14:textId="77777777" w:rsidR="00915F1C" w:rsidRDefault="00915F1C" w:rsidP="00915F1C">
      <w:pPr>
        <w:pStyle w:val="Heading2"/>
      </w:pPr>
      <w:r>
        <w:lastRenderedPageBreak/>
        <w:t>Extended Data Figure 4</w:t>
      </w:r>
    </w:p>
    <w:p w14:paraId="527A7B2E" w14:textId="77777777" w:rsidR="00915F1C" w:rsidRDefault="00915F1C" w:rsidP="00915F1C">
      <w:pPr>
        <w:jc w:val="center"/>
        <w:sectPr w:rsidR="00915F1C" w:rsidSect="006E342C">
          <w:pgSz w:w="16838" w:h="11906" w:orient="landscape"/>
          <w:pgMar w:top="1417" w:right="1134" w:bottom="1417" w:left="1417" w:header="708" w:footer="708" w:gutter="0"/>
          <w:cols w:space="708"/>
          <w:titlePg/>
          <w:docGrid w:linePitch="360"/>
        </w:sectPr>
      </w:pPr>
      <w:r>
        <w:rPr>
          <w:noProof/>
        </w:rPr>
        <w:drawing>
          <wp:inline distT="0" distB="0" distL="0" distR="0" wp14:anchorId="1CF71D41" wp14:editId="4F29F9CA">
            <wp:extent cx="8610701" cy="5176837"/>
            <wp:effectExtent l="0" t="0" r="0" b="5080"/>
            <wp:docPr id="8" name="Grafik 8" descr="Diagram, engineering draw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Diagram, engineering drawing, schematic&#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8629536" cy="5188161"/>
                    </a:xfrm>
                    <a:prstGeom prst="rect">
                      <a:avLst/>
                    </a:prstGeom>
                  </pic:spPr>
                </pic:pic>
              </a:graphicData>
            </a:graphic>
          </wp:inline>
        </w:drawing>
      </w:r>
    </w:p>
    <w:p w14:paraId="3FD46622" w14:textId="77777777" w:rsidR="00915F1C" w:rsidRPr="00042489" w:rsidRDefault="00915F1C" w:rsidP="00915F1C">
      <w:pPr>
        <w:pStyle w:val="Heading2"/>
        <w:rPr>
          <w:b w:val="0"/>
          <w:color w:val="auto"/>
        </w:rPr>
      </w:pPr>
      <w:r w:rsidRPr="00042489">
        <w:rPr>
          <w:rFonts w:eastAsiaTheme="minorEastAsia"/>
        </w:rPr>
        <w:lastRenderedPageBreak/>
        <w:t xml:space="preserve">Extended Data Fig. </w:t>
      </w:r>
      <w:r>
        <w:rPr>
          <w:rFonts w:eastAsiaTheme="minorEastAsia"/>
        </w:rPr>
        <w:t>4</w:t>
      </w:r>
      <w:r w:rsidRPr="00042489">
        <w:rPr>
          <w:rFonts w:eastAsiaTheme="minorEastAsia"/>
        </w:rPr>
        <w:t xml:space="preserve">: </w:t>
      </w:r>
      <w:r w:rsidRPr="00042489">
        <w:rPr>
          <w:color w:val="auto"/>
        </w:rPr>
        <w:t>Immune responses against the SARS-CoV-2 spike protein after homologous COVID-19 vaccine regimens or heterologous ChAdOx</w:t>
      </w:r>
      <w:r>
        <w:rPr>
          <w:color w:val="auto"/>
        </w:rPr>
        <w:t>-prim</w:t>
      </w:r>
      <w:r w:rsidRPr="00042489">
        <w:rPr>
          <w:color w:val="auto"/>
        </w:rPr>
        <w:t>ing and BNT</w:t>
      </w:r>
      <w:r>
        <w:rPr>
          <w:color w:val="auto"/>
        </w:rPr>
        <w:t>-</w:t>
      </w:r>
      <w:r w:rsidRPr="00042489">
        <w:rPr>
          <w:color w:val="auto"/>
        </w:rPr>
        <w:t xml:space="preserve"> or mRNA-1273</w:t>
      </w:r>
      <w:r>
        <w:rPr>
          <w:color w:val="auto"/>
        </w:rPr>
        <w:t>-</w:t>
      </w:r>
      <w:r w:rsidRPr="00042489">
        <w:rPr>
          <w:color w:val="auto"/>
        </w:rPr>
        <w:t xml:space="preserve">boosting in individuals matched for age and gender. </w:t>
      </w:r>
      <w:r w:rsidRPr="00042489">
        <w:rPr>
          <w:b w:val="0"/>
          <w:color w:val="auto"/>
        </w:rPr>
        <w:t xml:space="preserve">Cellular and humoral immune parameters were analyzed two weeks post vaccination and compared between age- and gender-matched individuals (n=40 per vaccine group). </w:t>
      </w:r>
      <w:r w:rsidRPr="00042489">
        <w:rPr>
          <w:color w:val="auto"/>
        </w:rPr>
        <w:t>(a)</w:t>
      </w:r>
      <w:r w:rsidRPr="00042489">
        <w:rPr>
          <w:b w:val="0"/>
          <w:color w:val="auto"/>
        </w:rPr>
        <w:t xml:space="preserve"> ELISA and surrogate neutralization assays were performed to quantify levels of spike-specific IgG and neutralizing antibodies. Intracellular cytokine staining after antigen-specific stimulation of whole blood samples allowed for flow-cytometrical determination of SARS-CoV-2 spike-specific</w:t>
      </w:r>
      <w:r w:rsidRPr="00042489">
        <w:rPr>
          <w:color w:val="auto"/>
        </w:rPr>
        <w:t xml:space="preserve"> (b) </w:t>
      </w:r>
      <w:r w:rsidRPr="00042489">
        <w:rPr>
          <w:b w:val="0"/>
          <w:color w:val="auto"/>
        </w:rPr>
        <w:t xml:space="preserve">and SEB-reactive </w:t>
      </w:r>
      <w:r w:rsidRPr="00042489">
        <w:rPr>
          <w:color w:val="auto"/>
        </w:rPr>
        <w:t>(c)</w:t>
      </w:r>
      <w:r w:rsidRPr="00042489">
        <w:rPr>
          <w:b w:val="0"/>
          <w:color w:val="auto"/>
        </w:rPr>
        <w:t xml:space="preserve"> CD4 and CD8 T-cell levels. Reactive cells were identified by co-expression of CD69 and IFNγ among CD4 or CD8 T cells and subtraction of background reactivity of respective negative controls. Bars represent medians with interquartile ranges. Differences between the groups were calculated using two-sided Kruskal-Wallis test with Dunn´s multiple comparisons post-test. Dotted lines indicate detection limits for antibodies in (a), indicating negative, intermediate and positive levels or levels of inhibition, respectively as per manufacturer’s instructions, and detection limits for SARS-CoV-2-specific CD4 T cells in (b) and (c). IFN, Interferon; SEB, </w:t>
      </w:r>
      <w:r w:rsidRPr="00042489">
        <w:rPr>
          <w:b w:val="0"/>
          <w:i/>
          <w:iCs/>
          <w:color w:val="auto"/>
        </w:rPr>
        <w:t>Staphylococcus aureus</w:t>
      </w:r>
      <w:r w:rsidRPr="00042489">
        <w:rPr>
          <w:b w:val="0"/>
          <w:color w:val="auto"/>
        </w:rPr>
        <w:t xml:space="preserve"> enterotoxin B.</w:t>
      </w:r>
    </w:p>
    <w:p w14:paraId="525EF8B2" w14:textId="77777777" w:rsidR="00915F1C" w:rsidRDefault="00915F1C" w:rsidP="00915F1C">
      <w:pPr>
        <w:jc w:val="center"/>
        <w:sectPr w:rsidR="00915F1C" w:rsidSect="00E00F0A">
          <w:pgSz w:w="11906" w:h="16838"/>
          <w:pgMar w:top="1417" w:right="1417" w:bottom="1134" w:left="1417" w:header="708" w:footer="708" w:gutter="0"/>
          <w:cols w:space="708"/>
          <w:titlePg/>
          <w:docGrid w:linePitch="360"/>
        </w:sectPr>
      </w:pPr>
    </w:p>
    <w:p w14:paraId="2077B668" w14:textId="77777777" w:rsidR="00915F1C" w:rsidRDefault="00915F1C" w:rsidP="00915F1C">
      <w:pPr>
        <w:pStyle w:val="Heading2"/>
      </w:pPr>
      <w:r>
        <w:lastRenderedPageBreak/>
        <w:t>Extended Data Figure 5</w:t>
      </w:r>
    </w:p>
    <w:tbl>
      <w:tblPr>
        <w:tblStyle w:val="PlainTable2"/>
        <w:tblW w:w="11624" w:type="dxa"/>
        <w:tblInd w:w="-284" w:type="dxa"/>
        <w:tblLayout w:type="fixed"/>
        <w:tblLook w:val="04A0" w:firstRow="1" w:lastRow="0" w:firstColumn="1" w:lastColumn="0" w:noHBand="0" w:noVBand="1"/>
      </w:tblPr>
      <w:tblGrid>
        <w:gridCol w:w="3970"/>
        <w:gridCol w:w="1913"/>
        <w:gridCol w:w="1914"/>
        <w:gridCol w:w="1913"/>
        <w:gridCol w:w="1914"/>
      </w:tblGrid>
      <w:tr w:rsidR="00915F1C" w:rsidRPr="00E2755D" w14:paraId="0C2AC41E" w14:textId="77777777" w:rsidTr="00813E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2B9D8348" w14:textId="77777777" w:rsidR="00915F1C" w:rsidRPr="00E2755D" w:rsidRDefault="00915F1C" w:rsidP="00813E88">
            <w:pPr>
              <w:spacing w:after="0" w:line="240" w:lineRule="auto"/>
              <w:rPr>
                <w:lang w:val="en-US"/>
              </w:rPr>
            </w:pPr>
          </w:p>
        </w:tc>
        <w:tc>
          <w:tcPr>
            <w:tcW w:w="1913" w:type="dxa"/>
            <w:tcBorders>
              <w:top w:val="single" w:sz="4" w:space="0" w:color="538135"/>
              <w:left w:val="single" w:sz="4" w:space="0" w:color="538135"/>
              <w:bottom w:val="single" w:sz="4" w:space="0" w:color="538135"/>
            </w:tcBorders>
            <w:vAlign w:val="center"/>
          </w:tcPr>
          <w:p w14:paraId="54C23048" w14:textId="77777777" w:rsidR="00915F1C" w:rsidRPr="00E2755D" w:rsidRDefault="00915F1C" w:rsidP="00813E88">
            <w:pPr>
              <w:spacing w:after="0" w:line="240" w:lineRule="auto"/>
              <w:cnfStyle w:val="100000000000" w:firstRow="1" w:lastRow="0" w:firstColumn="0" w:lastColumn="0" w:oddVBand="0" w:evenVBand="0" w:oddHBand="0" w:evenHBand="0" w:firstRowFirstColumn="0" w:firstRowLastColumn="0" w:lastRowFirstColumn="0" w:lastRowLastColumn="0"/>
            </w:pPr>
            <w:r w:rsidRPr="00E2755D">
              <w:t>IgG</w:t>
            </w:r>
          </w:p>
        </w:tc>
        <w:tc>
          <w:tcPr>
            <w:tcW w:w="1914" w:type="dxa"/>
            <w:tcBorders>
              <w:top w:val="single" w:sz="4" w:space="0" w:color="538135"/>
              <w:left w:val="single" w:sz="4" w:space="0" w:color="538135"/>
              <w:bottom w:val="single" w:sz="4" w:space="0" w:color="538135"/>
            </w:tcBorders>
            <w:vAlign w:val="center"/>
          </w:tcPr>
          <w:p w14:paraId="38C30CCE" w14:textId="77777777" w:rsidR="00915F1C" w:rsidRPr="00E2755D" w:rsidRDefault="00915F1C" w:rsidP="00813E88">
            <w:pPr>
              <w:spacing w:after="0" w:line="240" w:lineRule="auto"/>
              <w:cnfStyle w:val="100000000000" w:firstRow="1" w:lastRow="0" w:firstColumn="0" w:lastColumn="0" w:oddVBand="0" w:evenVBand="0" w:oddHBand="0" w:evenHBand="0" w:firstRowFirstColumn="0" w:firstRowLastColumn="0" w:lastRowFirstColumn="0" w:lastRowLastColumn="0"/>
            </w:pPr>
            <w:r w:rsidRPr="00E2755D">
              <w:t>Neutralizing Ab</w:t>
            </w:r>
          </w:p>
        </w:tc>
        <w:tc>
          <w:tcPr>
            <w:tcW w:w="1913" w:type="dxa"/>
            <w:tcBorders>
              <w:left w:val="single" w:sz="4" w:space="0" w:color="538135"/>
              <w:bottom w:val="single" w:sz="4" w:space="0" w:color="538135"/>
            </w:tcBorders>
            <w:vAlign w:val="center"/>
          </w:tcPr>
          <w:p w14:paraId="2DCEFBBA" w14:textId="77777777" w:rsidR="00915F1C" w:rsidRPr="00E2755D" w:rsidRDefault="00915F1C" w:rsidP="00813E88">
            <w:pPr>
              <w:spacing w:after="0" w:line="240" w:lineRule="auto"/>
              <w:cnfStyle w:val="100000000000" w:firstRow="1" w:lastRow="0" w:firstColumn="0" w:lastColumn="0" w:oddVBand="0" w:evenVBand="0" w:oddHBand="0" w:evenHBand="0" w:firstRowFirstColumn="0" w:firstRowLastColumn="0" w:lastRowFirstColumn="0" w:lastRowLastColumn="0"/>
            </w:pPr>
            <w:r w:rsidRPr="00E2755D">
              <w:t>Spike CD4</w:t>
            </w:r>
          </w:p>
        </w:tc>
        <w:tc>
          <w:tcPr>
            <w:tcW w:w="1914" w:type="dxa"/>
            <w:tcBorders>
              <w:left w:val="single" w:sz="4" w:space="0" w:color="538135"/>
              <w:bottom w:val="single" w:sz="4" w:space="0" w:color="538135"/>
            </w:tcBorders>
            <w:vAlign w:val="center"/>
          </w:tcPr>
          <w:p w14:paraId="789BCD95" w14:textId="77777777" w:rsidR="00915F1C" w:rsidRPr="00E2755D" w:rsidRDefault="00915F1C" w:rsidP="00813E88">
            <w:pPr>
              <w:spacing w:after="0" w:line="240" w:lineRule="auto"/>
              <w:cnfStyle w:val="100000000000" w:firstRow="1" w:lastRow="0" w:firstColumn="0" w:lastColumn="0" w:oddVBand="0" w:evenVBand="0" w:oddHBand="0" w:evenHBand="0" w:firstRowFirstColumn="0" w:firstRowLastColumn="0" w:lastRowFirstColumn="0" w:lastRowLastColumn="0"/>
            </w:pPr>
            <w:r w:rsidRPr="00E2755D">
              <w:t>Spike CD8</w:t>
            </w:r>
          </w:p>
        </w:tc>
      </w:tr>
      <w:tr w:rsidR="00915F1C" w:rsidRPr="00173853" w14:paraId="6906D28C" w14:textId="77777777" w:rsidTr="00813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5FB27775" w14:textId="77777777" w:rsidR="00915F1C" w:rsidRPr="008E59AC" w:rsidRDefault="00915F1C" w:rsidP="00813E88">
            <w:pPr>
              <w:spacing w:after="0" w:line="240" w:lineRule="auto"/>
            </w:pPr>
            <w:r>
              <w:t>Confounders*</w:t>
            </w:r>
          </w:p>
        </w:tc>
        <w:tc>
          <w:tcPr>
            <w:tcW w:w="1913" w:type="dxa"/>
            <w:tcBorders>
              <w:top w:val="single" w:sz="4" w:space="0" w:color="538135"/>
              <w:left w:val="single" w:sz="4" w:space="0" w:color="538135"/>
              <w:bottom w:val="single" w:sz="4" w:space="0" w:color="538135"/>
            </w:tcBorders>
            <w:vAlign w:val="center"/>
          </w:tcPr>
          <w:p w14:paraId="5C9DA50F" w14:textId="77777777" w:rsidR="00915F1C" w:rsidRPr="00E2755D"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Cs/>
              </w:rPr>
            </w:pPr>
            <w:r>
              <w:rPr>
                <w:bCs/>
              </w:rPr>
              <w:t>p</w:t>
            </w:r>
            <w:r w:rsidRPr="00E2755D">
              <w:rPr>
                <w:bCs/>
              </w:rPr>
              <w:t>-value</w:t>
            </w:r>
          </w:p>
        </w:tc>
        <w:tc>
          <w:tcPr>
            <w:tcW w:w="1914" w:type="dxa"/>
            <w:tcBorders>
              <w:top w:val="single" w:sz="4" w:space="0" w:color="538135"/>
              <w:left w:val="single" w:sz="4" w:space="0" w:color="538135"/>
              <w:bottom w:val="single" w:sz="4" w:space="0" w:color="538135"/>
            </w:tcBorders>
            <w:vAlign w:val="center"/>
          </w:tcPr>
          <w:p w14:paraId="26D21D52" w14:textId="77777777" w:rsidR="00915F1C" w:rsidRPr="00E2755D"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Cs/>
              </w:rPr>
            </w:pPr>
            <w:r>
              <w:rPr>
                <w:bCs/>
              </w:rPr>
              <w:t>p</w:t>
            </w:r>
            <w:r w:rsidRPr="00E2755D">
              <w:rPr>
                <w:bCs/>
              </w:rPr>
              <w:t>-value</w:t>
            </w:r>
          </w:p>
        </w:tc>
        <w:tc>
          <w:tcPr>
            <w:tcW w:w="1913" w:type="dxa"/>
            <w:tcBorders>
              <w:left w:val="single" w:sz="4" w:space="0" w:color="538135"/>
              <w:bottom w:val="single" w:sz="4" w:space="0" w:color="538135"/>
            </w:tcBorders>
            <w:vAlign w:val="center"/>
          </w:tcPr>
          <w:p w14:paraId="65BBA9B4" w14:textId="77777777" w:rsidR="00915F1C" w:rsidRPr="00E2755D"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Cs/>
              </w:rPr>
            </w:pPr>
            <w:r>
              <w:rPr>
                <w:bCs/>
              </w:rPr>
              <w:t>p</w:t>
            </w:r>
            <w:r w:rsidRPr="00E2755D">
              <w:rPr>
                <w:bCs/>
              </w:rPr>
              <w:t>-value</w:t>
            </w:r>
          </w:p>
        </w:tc>
        <w:tc>
          <w:tcPr>
            <w:tcW w:w="1914" w:type="dxa"/>
            <w:tcBorders>
              <w:left w:val="single" w:sz="4" w:space="0" w:color="538135"/>
              <w:bottom w:val="single" w:sz="4" w:space="0" w:color="538135"/>
            </w:tcBorders>
            <w:vAlign w:val="center"/>
          </w:tcPr>
          <w:p w14:paraId="6B6A5334" w14:textId="77777777" w:rsidR="00915F1C" w:rsidRPr="00E2755D"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Cs/>
              </w:rPr>
            </w:pPr>
            <w:r>
              <w:rPr>
                <w:bCs/>
              </w:rPr>
              <w:t>p</w:t>
            </w:r>
            <w:r w:rsidRPr="00E2755D">
              <w:rPr>
                <w:bCs/>
              </w:rPr>
              <w:t>-value</w:t>
            </w:r>
          </w:p>
        </w:tc>
      </w:tr>
      <w:tr w:rsidR="00915F1C" w:rsidRPr="00173853" w14:paraId="2058B161" w14:textId="77777777" w:rsidTr="00813E88">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45C82AFD" w14:textId="77777777" w:rsidR="00915F1C" w:rsidRPr="008E59AC" w:rsidRDefault="00915F1C" w:rsidP="00813E88">
            <w:pPr>
              <w:spacing w:after="0" w:line="240" w:lineRule="auto"/>
              <w:ind w:left="314"/>
              <w:rPr>
                <w:b w:val="0"/>
              </w:rPr>
            </w:pPr>
            <w:r w:rsidRPr="008E59AC">
              <w:t>Age</w:t>
            </w:r>
          </w:p>
        </w:tc>
        <w:tc>
          <w:tcPr>
            <w:tcW w:w="1913" w:type="dxa"/>
            <w:tcBorders>
              <w:top w:val="single" w:sz="4" w:space="0" w:color="538135"/>
              <w:left w:val="single" w:sz="4" w:space="0" w:color="538135"/>
              <w:bottom w:val="single" w:sz="4" w:space="0" w:color="538135"/>
            </w:tcBorders>
            <w:vAlign w:val="center"/>
          </w:tcPr>
          <w:p w14:paraId="2B25F57E"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r>
              <w:t>0.739</w:t>
            </w:r>
          </w:p>
        </w:tc>
        <w:tc>
          <w:tcPr>
            <w:tcW w:w="1914" w:type="dxa"/>
            <w:tcBorders>
              <w:top w:val="single" w:sz="4" w:space="0" w:color="538135"/>
              <w:left w:val="single" w:sz="4" w:space="0" w:color="538135"/>
              <w:bottom w:val="single" w:sz="4" w:space="0" w:color="538135"/>
            </w:tcBorders>
            <w:vAlign w:val="center"/>
          </w:tcPr>
          <w:p w14:paraId="6A47A47C"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r>
              <w:t>0.439</w:t>
            </w:r>
          </w:p>
        </w:tc>
        <w:tc>
          <w:tcPr>
            <w:tcW w:w="1913" w:type="dxa"/>
            <w:tcBorders>
              <w:top w:val="single" w:sz="4" w:space="0" w:color="538135"/>
              <w:left w:val="single" w:sz="4" w:space="0" w:color="538135"/>
              <w:bottom w:val="single" w:sz="4" w:space="0" w:color="538135"/>
            </w:tcBorders>
            <w:vAlign w:val="center"/>
          </w:tcPr>
          <w:p w14:paraId="597E0E59"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r>
              <w:t>0.258</w:t>
            </w:r>
          </w:p>
        </w:tc>
        <w:tc>
          <w:tcPr>
            <w:tcW w:w="1914" w:type="dxa"/>
            <w:tcBorders>
              <w:top w:val="single" w:sz="4" w:space="0" w:color="538135"/>
              <w:left w:val="single" w:sz="4" w:space="0" w:color="538135"/>
              <w:bottom w:val="single" w:sz="4" w:space="0" w:color="538135"/>
            </w:tcBorders>
            <w:vAlign w:val="center"/>
          </w:tcPr>
          <w:p w14:paraId="53F95C59"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r>
              <w:t>0.779</w:t>
            </w:r>
          </w:p>
        </w:tc>
      </w:tr>
      <w:tr w:rsidR="00915F1C" w:rsidRPr="004E0AE3" w14:paraId="0470DE26" w14:textId="77777777" w:rsidTr="00813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05999110" w14:textId="77777777" w:rsidR="00915F1C" w:rsidRPr="008E59AC" w:rsidRDefault="00915F1C" w:rsidP="00813E88">
            <w:pPr>
              <w:spacing w:after="0" w:line="240" w:lineRule="auto"/>
              <w:ind w:left="314"/>
              <w:rPr>
                <w:lang w:val="en-GB"/>
              </w:rPr>
            </w:pPr>
            <w:r>
              <w:rPr>
                <w:lang w:val="en-GB"/>
              </w:rPr>
              <w:t>Gender</w:t>
            </w:r>
          </w:p>
        </w:tc>
        <w:tc>
          <w:tcPr>
            <w:tcW w:w="1913" w:type="dxa"/>
            <w:tcBorders>
              <w:top w:val="single" w:sz="4" w:space="0" w:color="538135"/>
              <w:left w:val="single" w:sz="4" w:space="0" w:color="538135"/>
              <w:bottom w:val="single" w:sz="4" w:space="0" w:color="538135"/>
            </w:tcBorders>
            <w:vAlign w:val="center"/>
          </w:tcPr>
          <w:p w14:paraId="6F5EB67A"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0.218</w:t>
            </w:r>
          </w:p>
        </w:tc>
        <w:tc>
          <w:tcPr>
            <w:tcW w:w="1914" w:type="dxa"/>
            <w:tcBorders>
              <w:top w:val="single" w:sz="4" w:space="0" w:color="538135"/>
              <w:left w:val="single" w:sz="4" w:space="0" w:color="538135"/>
              <w:bottom w:val="single" w:sz="4" w:space="0" w:color="538135"/>
            </w:tcBorders>
            <w:vAlign w:val="center"/>
          </w:tcPr>
          <w:p w14:paraId="1F8B51D8"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1.000</w:t>
            </w:r>
          </w:p>
        </w:tc>
        <w:tc>
          <w:tcPr>
            <w:tcW w:w="1913" w:type="dxa"/>
            <w:tcBorders>
              <w:top w:val="single" w:sz="4" w:space="0" w:color="538135"/>
              <w:left w:val="single" w:sz="4" w:space="0" w:color="538135"/>
              <w:bottom w:val="single" w:sz="4" w:space="0" w:color="538135"/>
            </w:tcBorders>
            <w:vAlign w:val="center"/>
          </w:tcPr>
          <w:p w14:paraId="3ECF981F"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0.469</w:t>
            </w:r>
          </w:p>
        </w:tc>
        <w:tc>
          <w:tcPr>
            <w:tcW w:w="1914" w:type="dxa"/>
            <w:tcBorders>
              <w:top w:val="single" w:sz="4" w:space="0" w:color="538135"/>
              <w:left w:val="single" w:sz="4" w:space="0" w:color="538135"/>
              <w:bottom w:val="single" w:sz="4" w:space="0" w:color="538135"/>
            </w:tcBorders>
            <w:vAlign w:val="center"/>
          </w:tcPr>
          <w:p w14:paraId="3D0BB022"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rPr>
                <w:lang w:val="en-GB"/>
              </w:rPr>
              <w:t>0.714</w:t>
            </w:r>
          </w:p>
        </w:tc>
      </w:tr>
      <w:tr w:rsidR="00915F1C" w:rsidRPr="004E0AE3" w14:paraId="6F01B6E4" w14:textId="77777777" w:rsidTr="00813E88">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79070A74" w14:textId="77777777" w:rsidR="00915F1C" w:rsidRPr="008E59AC" w:rsidRDefault="00915F1C" w:rsidP="00813E88">
            <w:pPr>
              <w:spacing w:after="0" w:line="240" w:lineRule="auto"/>
              <w:ind w:left="314"/>
              <w:rPr>
                <w:b w:val="0"/>
                <w:lang w:val="en-GB"/>
              </w:rPr>
            </w:pPr>
            <w:r w:rsidRPr="008E59AC">
              <w:rPr>
                <w:lang w:val="en-GB"/>
              </w:rPr>
              <w:t>ChAdOx</w:t>
            </w:r>
            <w:r>
              <w:rPr>
                <w:lang w:val="en-GB"/>
              </w:rPr>
              <w:t>/</w:t>
            </w:r>
            <w:r w:rsidRPr="008E59AC">
              <w:rPr>
                <w:lang w:val="en-GB"/>
              </w:rPr>
              <w:t>BNT</w:t>
            </w:r>
          </w:p>
        </w:tc>
        <w:tc>
          <w:tcPr>
            <w:tcW w:w="1913" w:type="dxa"/>
            <w:tcBorders>
              <w:top w:val="single" w:sz="4" w:space="0" w:color="538135"/>
              <w:left w:val="single" w:sz="4" w:space="0" w:color="538135"/>
              <w:bottom w:val="single" w:sz="4" w:space="0" w:color="538135"/>
            </w:tcBorders>
            <w:vAlign w:val="center"/>
          </w:tcPr>
          <w:p w14:paraId="1E28FC41" w14:textId="77777777" w:rsidR="00915F1C" w:rsidRPr="001F05C7"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b/>
                <w:lang w:val="en-GB"/>
              </w:rPr>
            </w:pPr>
            <w:r w:rsidRPr="001F05C7">
              <w:rPr>
                <w:b/>
                <w:lang w:val="en-GB"/>
              </w:rPr>
              <w:t>&lt;0.0001</w:t>
            </w:r>
          </w:p>
        </w:tc>
        <w:tc>
          <w:tcPr>
            <w:tcW w:w="1914" w:type="dxa"/>
            <w:tcBorders>
              <w:top w:val="single" w:sz="4" w:space="0" w:color="538135"/>
              <w:left w:val="single" w:sz="4" w:space="0" w:color="538135"/>
              <w:bottom w:val="single" w:sz="4" w:space="0" w:color="538135"/>
            </w:tcBorders>
            <w:vAlign w:val="center"/>
          </w:tcPr>
          <w:p w14:paraId="256203AF" w14:textId="77777777" w:rsidR="00915F1C" w:rsidRPr="00460A46"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b/>
                <w:lang w:val="en-GB"/>
              </w:rPr>
            </w:pPr>
            <w:r w:rsidRPr="00460A46">
              <w:rPr>
                <w:b/>
                <w:lang w:val="en-GB"/>
              </w:rPr>
              <w:t>&lt;0.0001</w:t>
            </w:r>
          </w:p>
        </w:tc>
        <w:tc>
          <w:tcPr>
            <w:tcW w:w="1913" w:type="dxa"/>
            <w:tcBorders>
              <w:top w:val="single" w:sz="4" w:space="0" w:color="538135"/>
              <w:left w:val="single" w:sz="4" w:space="0" w:color="538135"/>
              <w:bottom w:val="single" w:sz="4" w:space="0" w:color="538135"/>
            </w:tcBorders>
            <w:vAlign w:val="center"/>
          </w:tcPr>
          <w:p w14:paraId="3C3421A6"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rsidRPr="00496B41" w:rsidDel="00D01E8B">
              <w:rPr>
                <w:b/>
                <w:lang w:val="en-GB"/>
              </w:rPr>
              <w:t>&lt;0.0001</w:t>
            </w:r>
          </w:p>
        </w:tc>
        <w:tc>
          <w:tcPr>
            <w:tcW w:w="1914" w:type="dxa"/>
            <w:tcBorders>
              <w:top w:val="single" w:sz="4" w:space="0" w:color="538135"/>
              <w:left w:val="single" w:sz="4" w:space="0" w:color="538135"/>
              <w:bottom w:val="single" w:sz="4" w:space="0" w:color="538135"/>
            </w:tcBorders>
            <w:vAlign w:val="center"/>
          </w:tcPr>
          <w:p w14:paraId="36FBA550"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rsidRPr="00496B41" w:rsidDel="00D01E8B">
              <w:rPr>
                <w:b/>
                <w:lang w:val="en-GB"/>
              </w:rPr>
              <w:t>&lt;0.0001</w:t>
            </w:r>
          </w:p>
        </w:tc>
      </w:tr>
      <w:tr w:rsidR="00915F1C" w:rsidRPr="004E0AE3" w14:paraId="47A8B21C" w14:textId="77777777" w:rsidTr="00813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2FD237F3" w14:textId="77777777" w:rsidR="00915F1C" w:rsidRPr="008E59AC" w:rsidRDefault="00915F1C" w:rsidP="00813E88">
            <w:pPr>
              <w:spacing w:after="0" w:line="240" w:lineRule="auto"/>
              <w:ind w:left="314"/>
              <w:rPr>
                <w:b w:val="0"/>
                <w:lang w:val="en-GB"/>
              </w:rPr>
            </w:pPr>
            <w:r w:rsidRPr="008E59AC">
              <w:rPr>
                <w:lang w:val="en-GB"/>
              </w:rPr>
              <w:t>ChAdOx</w:t>
            </w:r>
            <w:r>
              <w:rPr>
                <w:lang w:val="en-GB"/>
              </w:rPr>
              <w:t>/</w:t>
            </w:r>
            <w:r w:rsidRPr="008E59AC">
              <w:rPr>
                <w:lang w:val="en-GB"/>
              </w:rPr>
              <w:t>mRNA-1273</w:t>
            </w:r>
          </w:p>
        </w:tc>
        <w:tc>
          <w:tcPr>
            <w:tcW w:w="1913" w:type="dxa"/>
            <w:tcBorders>
              <w:top w:val="single" w:sz="4" w:space="0" w:color="538135"/>
              <w:left w:val="single" w:sz="4" w:space="0" w:color="538135"/>
              <w:bottom w:val="single" w:sz="4" w:space="0" w:color="538135"/>
            </w:tcBorders>
            <w:vAlign w:val="center"/>
          </w:tcPr>
          <w:p w14:paraId="2EB92724" w14:textId="77777777" w:rsidR="00915F1C" w:rsidRPr="001F05C7"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
                <w:lang w:val="en-GB"/>
              </w:rPr>
            </w:pPr>
            <w:r w:rsidRPr="001F05C7">
              <w:rPr>
                <w:b/>
                <w:lang w:val="en-GB"/>
              </w:rPr>
              <w:t>&lt;0.0001</w:t>
            </w:r>
          </w:p>
        </w:tc>
        <w:tc>
          <w:tcPr>
            <w:tcW w:w="1914" w:type="dxa"/>
            <w:tcBorders>
              <w:top w:val="single" w:sz="4" w:space="0" w:color="538135"/>
              <w:left w:val="single" w:sz="4" w:space="0" w:color="538135"/>
              <w:bottom w:val="single" w:sz="4" w:space="0" w:color="538135"/>
            </w:tcBorders>
            <w:vAlign w:val="center"/>
          </w:tcPr>
          <w:p w14:paraId="101F5CF5" w14:textId="77777777" w:rsidR="00915F1C" w:rsidRPr="00460A46"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
                <w:lang w:val="en-GB"/>
              </w:rPr>
            </w:pPr>
            <w:r w:rsidRPr="00460A46">
              <w:rPr>
                <w:b/>
                <w:lang w:val="en-GB"/>
              </w:rPr>
              <w:t>&lt;0.0001</w:t>
            </w:r>
          </w:p>
        </w:tc>
        <w:tc>
          <w:tcPr>
            <w:tcW w:w="1913" w:type="dxa"/>
            <w:tcBorders>
              <w:top w:val="single" w:sz="4" w:space="0" w:color="538135"/>
              <w:left w:val="single" w:sz="4" w:space="0" w:color="538135"/>
              <w:bottom w:val="single" w:sz="4" w:space="0" w:color="538135"/>
            </w:tcBorders>
            <w:vAlign w:val="center"/>
          </w:tcPr>
          <w:p w14:paraId="1E3DE46B"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rsidRPr="00496B41" w:rsidDel="00D01E8B">
              <w:rPr>
                <w:b/>
                <w:lang w:val="en-GB"/>
              </w:rPr>
              <w:t>&lt;0.0001</w:t>
            </w:r>
          </w:p>
        </w:tc>
        <w:tc>
          <w:tcPr>
            <w:tcW w:w="1914" w:type="dxa"/>
            <w:tcBorders>
              <w:top w:val="single" w:sz="4" w:space="0" w:color="538135"/>
              <w:left w:val="single" w:sz="4" w:space="0" w:color="538135"/>
              <w:bottom w:val="single" w:sz="4" w:space="0" w:color="538135"/>
            </w:tcBorders>
            <w:vAlign w:val="center"/>
          </w:tcPr>
          <w:p w14:paraId="4770A64D"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rsidRPr="00496B41" w:rsidDel="00D01E8B">
              <w:rPr>
                <w:b/>
                <w:lang w:val="en-GB"/>
              </w:rPr>
              <w:t>&lt;0.0001</w:t>
            </w:r>
          </w:p>
        </w:tc>
      </w:tr>
      <w:tr w:rsidR="00915F1C" w:rsidRPr="00173853" w14:paraId="4928662D" w14:textId="77777777" w:rsidTr="00813E88">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2DC5C9B8" w14:textId="77777777" w:rsidR="00915F1C" w:rsidRPr="008E59AC" w:rsidRDefault="00915F1C" w:rsidP="00813E88">
            <w:pPr>
              <w:spacing w:after="0" w:line="240" w:lineRule="auto"/>
              <w:ind w:left="314"/>
              <w:rPr>
                <w:b w:val="0"/>
                <w:lang w:val="en-GB"/>
              </w:rPr>
            </w:pPr>
            <w:r w:rsidRPr="008E59AC">
              <w:rPr>
                <w:lang w:val="en-GB"/>
              </w:rPr>
              <w:t>BNT</w:t>
            </w:r>
            <w:r>
              <w:rPr>
                <w:lang w:val="en-GB"/>
              </w:rPr>
              <w:t>/</w:t>
            </w:r>
            <w:r w:rsidRPr="008E59AC">
              <w:rPr>
                <w:lang w:val="en-GB"/>
              </w:rPr>
              <w:t>BNT</w:t>
            </w:r>
          </w:p>
        </w:tc>
        <w:tc>
          <w:tcPr>
            <w:tcW w:w="1913" w:type="dxa"/>
            <w:tcBorders>
              <w:top w:val="single" w:sz="4" w:space="0" w:color="538135"/>
              <w:left w:val="single" w:sz="4" w:space="0" w:color="538135"/>
              <w:bottom w:val="single" w:sz="4" w:space="0" w:color="538135"/>
            </w:tcBorders>
            <w:vAlign w:val="center"/>
          </w:tcPr>
          <w:p w14:paraId="17D860C0" w14:textId="77777777" w:rsidR="00915F1C" w:rsidRPr="001F05C7"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b/>
                <w:lang w:val="en-GB"/>
              </w:rPr>
            </w:pPr>
            <w:r w:rsidRPr="001F05C7">
              <w:rPr>
                <w:b/>
                <w:lang w:val="en-GB"/>
              </w:rPr>
              <w:t>&lt;0.0001</w:t>
            </w:r>
          </w:p>
        </w:tc>
        <w:tc>
          <w:tcPr>
            <w:tcW w:w="1914" w:type="dxa"/>
            <w:tcBorders>
              <w:top w:val="single" w:sz="4" w:space="0" w:color="538135"/>
              <w:left w:val="single" w:sz="4" w:space="0" w:color="538135"/>
              <w:bottom w:val="single" w:sz="4" w:space="0" w:color="538135"/>
            </w:tcBorders>
            <w:vAlign w:val="center"/>
          </w:tcPr>
          <w:p w14:paraId="63047579" w14:textId="77777777" w:rsidR="00915F1C" w:rsidRPr="00460A46"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b/>
                <w:lang w:val="en-GB"/>
              </w:rPr>
            </w:pPr>
            <w:r w:rsidRPr="00460A46">
              <w:rPr>
                <w:b/>
                <w:lang w:val="en-GB"/>
              </w:rPr>
              <w:t>&lt;0.0001</w:t>
            </w:r>
          </w:p>
        </w:tc>
        <w:tc>
          <w:tcPr>
            <w:tcW w:w="1913" w:type="dxa"/>
            <w:tcBorders>
              <w:top w:val="single" w:sz="4" w:space="0" w:color="538135"/>
              <w:left w:val="single" w:sz="4" w:space="0" w:color="538135"/>
              <w:bottom w:val="single" w:sz="4" w:space="0" w:color="538135"/>
            </w:tcBorders>
            <w:vAlign w:val="center"/>
          </w:tcPr>
          <w:p w14:paraId="3D1B86FD"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rsidRPr="00496B41">
              <w:rPr>
                <w:b/>
                <w:lang w:val="en-GB"/>
              </w:rPr>
              <w:t>0.015</w:t>
            </w:r>
          </w:p>
        </w:tc>
        <w:tc>
          <w:tcPr>
            <w:tcW w:w="1914" w:type="dxa"/>
            <w:tcBorders>
              <w:top w:val="single" w:sz="4" w:space="0" w:color="538135"/>
              <w:left w:val="single" w:sz="4" w:space="0" w:color="538135"/>
              <w:bottom w:val="single" w:sz="4" w:space="0" w:color="538135"/>
            </w:tcBorders>
            <w:vAlign w:val="center"/>
          </w:tcPr>
          <w:p w14:paraId="64165E31"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rPr>
                <w:lang w:val="en-GB"/>
              </w:rPr>
              <w:t>0.890</w:t>
            </w:r>
          </w:p>
        </w:tc>
      </w:tr>
      <w:tr w:rsidR="00915F1C" w:rsidRPr="00173853" w14:paraId="15E6753B" w14:textId="77777777" w:rsidTr="00813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2DE4A72A" w14:textId="77777777" w:rsidR="00915F1C" w:rsidRPr="008E59AC" w:rsidRDefault="00915F1C" w:rsidP="00813E88">
            <w:pPr>
              <w:spacing w:after="0" w:line="240" w:lineRule="auto"/>
              <w:ind w:left="314"/>
              <w:rPr>
                <w:b w:val="0"/>
                <w:lang w:val="en-GB"/>
              </w:rPr>
            </w:pPr>
            <w:r w:rsidRPr="008E59AC">
              <w:rPr>
                <w:lang w:val="en-GB"/>
              </w:rPr>
              <w:t>mRNA-1273</w:t>
            </w:r>
            <w:r>
              <w:rPr>
                <w:lang w:val="en-GB"/>
              </w:rPr>
              <w:t>/</w:t>
            </w:r>
            <w:r w:rsidRPr="008E59AC">
              <w:rPr>
                <w:lang w:val="en-GB"/>
              </w:rPr>
              <w:t>mRNA-1273</w:t>
            </w:r>
          </w:p>
        </w:tc>
        <w:tc>
          <w:tcPr>
            <w:tcW w:w="1913" w:type="dxa"/>
            <w:tcBorders>
              <w:top w:val="single" w:sz="4" w:space="0" w:color="538135"/>
              <w:left w:val="single" w:sz="4" w:space="0" w:color="538135"/>
              <w:bottom w:val="single" w:sz="4" w:space="0" w:color="538135"/>
            </w:tcBorders>
            <w:vAlign w:val="center"/>
          </w:tcPr>
          <w:p w14:paraId="37EDAF6E" w14:textId="77777777" w:rsidR="00915F1C" w:rsidRPr="001F05C7"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
                <w:lang w:val="en-GB"/>
              </w:rPr>
            </w:pPr>
            <w:r w:rsidRPr="001F05C7">
              <w:rPr>
                <w:b/>
                <w:lang w:val="en-GB"/>
              </w:rPr>
              <w:t>&lt;0.0001</w:t>
            </w:r>
          </w:p>
        </w:tc>
        <w:tc>
          <w:tcPr>
            <w:tcW w:w="1914" w:type="dxa"/>
            <w:tcBorders>
              <w:top w:val="single" w:sz="4" w:space="0" w:color="538135"/>
              <w:left w:val="single" w:sz="4" w:space="0" w:color="538135"/>
              <w:bottom w:val="single" w:sz="4" w:space="0" w:color="538135"/>
            </w:tcBorders>
            <w:vAlign w:val="center"/>
          </w:tcPr>
          <w:p w14:paraId="346FD924" w14:textId="77777777" w:rsidR="00915F1C" w:rsidRPr="00460A46"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
                <w:lang w:val="en-GB"/>
              </w:rPr>
            </w:pPr>
            <w:r w:rsidRPr="00460A46">
              <w:rPr>
                <w:b/>
                <w:lang w:val="en-GB"/>
              </w:rPr>
              <w:t>&lt;0.0001</w:t>
            </w:r>
          </w:p>
        </w:tc>
        <w:tc>
          <w:tcPr>
            <w:tcW w:w="1913" w:type="dxa"/>
            <w:tcBorders>
              <w:top w:val="single" w:sz="4" w:space="0" w:color="538135"/>
              <w:left w:val="single" w:sz="4" w:space="0" w:color="538135"/>
              <w:bottom w:val="single" w:sz="4" w:space="0" w:color="538135"/>
            </w:tcBorders>
            <w:vAlign w:val="center"/>
          </w:tcPr>
          <w:p w14:paraId="41EA0D2C"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rsidRPr="00496B41" w:rsidDel="00D01E8B">
              <w:rPr>
                <w:b/>
              </w:rPr>
              <w:t>&lt;0.0001</w:t>
            </w:r>
          </w:p>
        </w:tc>
        <w:tc>
          <w:tcPr>
            <w:tcW w:w="1914" w:type="dxa"/>
            <w:tcBorders>
              <w:top w:val="single" w:sz="4" w:space="0" w:color="538135"/>
              <w:left w:val="single" w:sz="4" w:space="0" w:color="538135"/>
              <w:bottom w:val="single" w:sz="4" w:space="0" w:color="538135"/>
            </w:tcBorders>
            <w:vAlign w:val="center"/>
          </w:tcPr>
          <w:p w14:paraId="4B083BAF"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t>0.782</w:t>
            </w:r>
          </w:p>
        </w:tc>
      </w:tr>
      <w:tr w:rsidR="00915F1C" w:rsidRPr="00173853" w14:paraId="3419C96A" w14:textId="77777777" w:rsidTr="00813E88">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452C04F1" w14:textId="77777777" w:rsidR="00915F1C" w:rsidRPr="008E59AC" w:rsidRDefault="00915F1C" w:rsidP="00813E88">
            <w:pPr>
              <w:spacing w:after="0" w:line="240" w:lineRule="auto"/>
            </w:pPr>
            <w:r>
              <w:t>Interaction analyses</w:t>
            </w:r>
            <w:r w:rsidRPr="00C679EC">
              <w:rPr>
                <w:vertAlign w:val="superscript"/>
              </w:rPr>
              <w:t>#</w:t>
            </w:r>
          </w:p>
        </w:tc>
        <w:tc>
          <w:tcPr>
            <w:tcW w:w="1913" w:type="dxa"/>
            <w:tcBorders>
              <w:top w:val="single" w:sz="4" w:space="0" w:color="538135"/>
              <w:left w:val="single" w:sz="4" w:space="0" w:color="538135"/>
              <w:bottom w:val="single" w:sz="4" w:space="0" w:color="538135"/>
            </w:tcBorders>
            <w:vAlign w:val="center"/>
          </w:tcPr>
          <w:p w14:paraId="44C66758"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p>
        </w:tc>
        <w:tc>
          <w:tcPr>
            <w:tcW w:w="1914" w:type="dxa"/>
            <w:tcBorders>
              <w:top w:val="single" w:sz="4" w:space="0" w:color="538135"/>
              <w:left w:val="single" w:sz="4" w:space="0" w:color="538135"/>
              <w:bottom w:val="single" w:sz="4" w:space="0" w:color="538135"/>
            </w:tcBorders>
            <w:vAlign w:val="center"/>
          </w:tcPr>
          <w:p w14:paraId="0A7773FD"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p>
        </w:tc>
        <w:tc>
          <w:tcPr>
            <w:tcW w:w="1913" w:type="dxa"/>
            <w:tcBorders>
              <w:top w:val="single" w:sz="4" w:space="0" w:color="538135"/>
              <w:left w:val="single" w:sz="4" w:space="0" w:color="538135"/>
              <w:bottom w:val="single" w:sz="4" w:space="0" w:color="538135"/>
            </w:tcBorders>
            <w:vAlign w:val="center"/>
          </w:tcPr>
          <w:p w14:paraId="23A95C4C"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p>
        </w:tc>
        <w:tc>
          <w:tcPr>
            <w:tcW w:w="1914" w:type="dxa"/>
            <w:tcBorders>
              <w:top w:val="single" w:sz="4" w:space="0" w:color="538135"/>
              <w:left w:val="single" w:sz="4" w:space="0" w:color="538135"/>
              <w:bottom w:val="single" w:sz="4" w:space="0" w:color="538135"/>
            </w:tcBorders>
            <w:vAlign w:val="center"/>
          </w:tcPr>
          <w:p w14:paraId="3346899B"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p>
        </w:tc>
      </w:tr>
      <w:tr w:rsidR="00915F1C" w:rsidRPr="00173853" w14:paraId="64807C85" w14:textId="77777777" w:rsidTr="00813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5C50B3A2" w14:textId="77777777" w:rsidR="00915F1C" w:rsidRPr="008E59AC" w:rsidRDefault="00915F1C" w:rsidP="00813E88">
            <w:pPr>
              <w:spacing w:after="0" w:line="240" w:lineRule="auto"/>
              <w:ind w:left="314"/>
              <w:rPr>
                <w:b w:val="0"/>
              </w:rPr>
            </w:pPr>
            <w:r w:rsidRPr="008E59AC">
              <w:t>Age*ChAdOx/BNT</w:t>
            </w:r>
          </w:p>
        </w:tc>
        <w:tc>
          <w:tcPr>
            <w:tcW w:w="1913" w:type="dxa"/>
            <w:tcBorders>
              <w:top w:val="single" w:sz="4" w:space="0" w:color="538135"/>
              <w:left w:val="single" w:sz="4" w:space="0" w:color="538135"/>
              <w:bottom w:val="single" w:sz="4" w:space="0" w:color="538135"/>
            </w:tcBorders>
            <w:vAlign w:val="center"/>
          </w:tcPr>
          <w:p w14:paraId="1F083CAC"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pPr>
            <w:r>
              <w:t>0.221</w:t>
            </w:r>
          </w:p>
        </w:tc>
        <w:tc>
          <w:tcPr>
            <w:tcW w:w="1914" w:type="dxa"/>
            <w:tcBorders>
              <w:top w:val="single" w:sz="4" w:space="0" w:color="538135"/>
              <w:left w:val="single" w:sz="4" w:space="0" w:color="538135"/>
              <w:bottom w:val="single" w:sz="4" w:space="0" w:color="538135"/>
            </w:tcBorders>
            <w:vAlign w:val="center"/>
          </w:tcPr>
          <w:p w14:paraId="1A0C5EC4"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pPr>
            <w:r>
              <w:t>0.947</w:t>
            </w:r>
          </w:p>
        </w:tc>
        <w:tc>
          <w:tcPr>
            <w:tcW w:w="1913" w:type="dxa"/>
            <w:tcBorders>
              <w:top w:val="single" w:sz="4" w:space="0" w:color="538135"/>
              <w:left w:val="single" w:sz="4" w:space="0" w:color="538135"/>
              <w:bottom w:val="single" w:sz="4" w:space="0" w:color="538135"/>
            </w:tcBorders>
            <w:vAlign w:val="center"/>
          </w:tcPr>
          <w:p w14:paraId="679C353B"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t>0.140</w:t>
            </w:r>
          </w:p>
        </w:tc>
        <w:tc>
          <w:tcPr>
            <w:tcW w:w="1914" w:type="dxa"/>
            <w:tcBorders>
              <w:top w:val="single" w:sz="4" w:space="0" w:color="538135"/>
              <w:left w:val="single" w:sz="4" w:space="0" w:color="538135"/>
              <w:bottom w:val="single" w:sz="4" w:space="0" w:color="538135"/>
            </w:tcBorders>
            <w:vAlign w:val="center"/>
          </w:tcPr>
          <w:p w14:paraId="6EB302D4"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t>0.060</w:t>
            </w:r>
          </w:p>
        </w:tc>
      </w:tr>
      <w:tr w:rsidR="00915F1C" w:rsidRPr="00173853" w14:paraId="15503210" w14:textId="77777777" w:rsidTr="00813E88">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right w:val="single" w:sz="4" w:space="0" w:color="538135"/>
            </w:tcBorders>
            <w:vAlign w:val="center"/>
          </w:tcPr>
          <w:p w14:paraId="3035DDBF" w14:textId="77777777" w:rsidR="00915F1C" w:rsidRPr="008E59AC" w:rsidRDefault="00915F1C" w:rsidP="00813E88">
            <w:pPr>
              <w:spacing w:after="0" w:line="240" w:lineRule="auto"/>
              <w:ind w:left="314"/>
              <w:rPr>
                <w:b w:val="0"/>
              </w:rPr>
            </w:pPr>
            <w:r w:rsidRPr="008E59AC">
              <w:t>Age*ChAdOx/mRNA-1273</w:t>
            </w:r>
          </w:p>
        </w:tc>
        <w:tc>
          <w:tcPr>
            <w:tcW w:w="1913" w:type="dxa"/>
            <w:tcBorders>
              <w:top w:val="single" w:sz="4" w:space="0" w:color="538135"/>
              <w:left w:val="single" w:sz="4" w:space="0" w:color="538135"/>
            </w:tcBorders>
            <w:vAlign w:val="center"/>
          </w:tcPr>
          <w:p w14:paraId="1D88C3A7"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pPr>
            <w:r>
              <w:t>0.589</w:t>
            </w:r>
          </w:p>
        </w:tc>
        <w:tc>
          <w:tcPr>
            <w:tcW w:w="1914" w:type="dxa"/>
            <w:tcBorders>
              <w:top w:val="single" w:sz="4" w:space="0" w:color="538135"/>
              <w:left w:val="single" w:sz="4" w:space="0" w:color="538135"/>
            </w:tcBorders>
            <w:vAlign w:val="center"/>
          </w:tcPr>
          <w:p w14:paraId="22C69A49"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t>0.281</w:t>
            </w:r>
          </w:p>
        </w:tc>
        <w:tc>
          <w:tcPr>
            <w:tcW w:w="1913" w:type="dxa"/>
            <w:tcBorders>
              <w:top w:val="single" w:sz="4" w:space="0" w:color="538135"/>
              <w:left w:val="single" w:sz="4" w:space="0" w:color="538135"/>
            </w:tcBorders>
            <w:vAlign w:val="center"/>
          </w:tcPr>
          <w:p w14:paraId="3819BA56"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t>0.095</w:t>
            </w:r>
          </w:p>
        </w:tc>
        <w:tc>
          <w:tcPr>
            <w:tcW w:w="1914" w:type="dxa"/>
            <w:tcBorders>
              <w:top w:val="single" w:sz="4" w:space="0" w:color="538135"/>
              <w:left w:val="single" w:sz="4" w:space="0" w:color="538135"/>
            </w:tcBorders>
            <w:vAlign w:val="center"/>
          </w:tcPr>
          <w:p w14:paraId="4E0E4A96"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t>0.203</w:t>
            </w:r>
          </w:p>
        </w:tc>
      </w:tr>
      <w:tr w:rsidR="00915F1C" w:rsidRPr="00173853" w14:paraId="69A0E780" w14:textId="77777777" w:rsidTr="00813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409D53EC" w14:textId="77777777" w:rsidR="00915F1C" w:rsidRPr="008E59AC" w:rsidRDefault="00915F1C" w:rsidP="00813E88">
            <w:pPr>
              <w:spacing w:after="0" w:line="240" w:lineRule="auto"/>
              <w:ind w:left="314"/>
              <w:rPr>
                <w:b w:val="0"/>
              </w:rPr>
            </w:pPr>
            <w:r w:rsidRPr="008E59AC">
              <w:t>Age*BNT/BNT</w:t>
            </w:r>
          </w:p>
        </w:tc>
        <w:tc>
          <w:tcPr>
            <w:tcW w:w="1913" w:type="dxa"/>
            <w:tcBorders>
              <w:top w:val="single" w:sz="4" w:space="0" w:color="538135"/>
              <w:left w:val="single" w:sz="4" w:space="0" w:color="538135"/>
              <w:bottom w:val="single" w:sz="4" w:space="0" w:color="538135"/>
            </w:tcBorders>
            <w:vAlign w:val="center"/>
          </w:tcPr>
          <w:p w14:paraId="6EA962D7" w14:textId="77777777" w:rsidR="00915F1C" w:rsidRPr="001F05C7"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b/>
              </w:rPr>
            </w:pPr>
            <w:r w:rsidRPr="001F05C7">
              <w:rPr>
                <w:b/>
              </w:rPr>
              <w:t>0.003</w:t>
            </w:r>
          </w:p>
        </w:tc>
        <w:tc>
          <w:tcPr>
            <w:tcW w:w="1914" w:type="dxa"/>
            <w:tcBorders>
              <w:top w:val="single" w:sz="4" w:space="0" w:color="538135"/>
              <w:left w:val="single" w:sz="4" w:space="0" w:color="538135"/>
              <w:bottom w:val="single" w:sz="4" w:space="0" w:color="538135"/>
            </w:tcBorders>
            <w:vAlign w:val="center"/>
          </w:tcPr>
          <w:p w14:paraId="7341D7B3"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pPr>
            <w:r>
              <w:t>0.511</w:t>
            </w:r>
          </w:p>
        </w:tc>
        <w:tc>
          <w:tcPr>
            <w:tcW w:w="1913" w:type="dxa"/>
            <w:tcBorders>
              <w:top w:val="single" w:sz="4" w:space="0" w:color="538135"/>
              <w:left w:val="single" w:sz="4" w:space="0" w:color="538135"/>
              <w:bottom w:val="single" w:sz="4" w:space="0" w:color="538135"/>
            </w:tcBorders>
            <w:vAlign w:val="center"/>
          </w:tcPr>
          <w:p w14:paraId="3FFCE923"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pPr>
            <w:r>
              <w:t>0.103</w:t>
            </w:r>
          </w:p>
        </w:tc>
        <w:tc>
          <w:tcPr>
            <w:tcW w:w="1914" w:type="dxa"/>
            <w:tcBorders>
              <w:top w:val="single" w:sz="4" w:space="0" w:color="538135"/>
              <w:left w:val="single" w:sz="4" w:space="0" w:color="538135"/>
              <w:bottom w:val="single" w:sz="4" w:space="0" w:color="538135"/>
            </w:tcBorders>
            <w:vAlign w:val="center"/>
          </w:tcPr>
          <w:p w14:paraId="6488A7F9" w14:textId="77777777" w:rsidR="00915F1C" w:rsidRPr="008E59AC" w:rsidRDefault="00915F1C" w:rsidP="00813E88">
            <w:pPr>
              <w:spacing w:after="0" w:line="240" w:lineRule="auto"/>
              <w:cnfStyle w:val="000000100000" w:firstRow="0" w:lastRow="0" w:firstColumn="0" w:lastColumn="0" w:oddVBand="0" w:evenVBand="0" w:oddHBand="1" w:evenHBand="0" w:firstRowFirstColumn="0" w:firstRowLastColumn="0" w:lastRowFirstColumn="0" w:lastRowLastColumn="0"/>
              <w:rPr>
                <w:lang w:val="en-GB"/>
              </w:rPr>
            </w:pPr>
            <w:r>
              <w:t>0.388</w:t>
            </w:r>
          </w:p>
        </w:tc>
      </w:tr>
      <w:tr w:rsidR="00915F1C" w:rsidRPr="00173853" w14:paraId="5F040233" w14:textId="77777777" w:rsidTr="00813E88">
        <w:tc>
          <w:tcPr>
            <w:cnfStyle w:val="001000000000" w:firstRow="0" w:lastRow="0" w:firstColumn="1" w:lastColumn="0" w:oddVBand="0" w:evenVBand="0" w:oddHBand="0" w:evenHBand="0" w:firstRowFirstColumn="0" w:firstRowLastColumn="0" w:lastRowFirstColumn="0" w:lastRowLastColumn="0"/>
            <w:tcW w:w="3970" w:type="dxa"/>
            <w:tcBorders>
              <w:top w:val="single" w:sz="4" w:space="0" w:color="538135"/>
              <w:bottom w:val="single" w:sz="4" w:space="0" w:color="538135"/>
              <w:right w:val="single" w:sz="4" w:space="0" w:color="538135"/>
            </w:tcBorders>
            <w:vAlign w:val="center"/>
          </w:tcPr>
          <w:p w14:paraId="5CDE16DB" w14:textId="77777777" w:rsidR="00915F1C" w:rsidRPr="008E59AC" w:rsidRDefault="00915F1C" w:rsidP="00813E88">
            <w:pPr>
              <w:spacing w:after="0" w:line="240" w:lineRule="auto"/>
              <w:ind w:left="314"/>
              <w:rPr>
                <w:b w:val="0"/>
                <w:lang w:val="en-GB"/>
              </w:rPr>
            </w:pPr>
            <w:r w:rsidRPr="008E59AC">
              <w:rPr>
                <w:lang w:val="en-GB"/>
              </w:rPr>
              <w:t>Age*mRNA-1273/mRNA-1273</w:t>
            </w:r>
          </w:p>
        </w:tc>
        <w:tc>
          <w:tcPr>
            <w:tcW w:w="1913" w:type="dxa"/>
            <w:tcBorders>
              <w:top w:val="single" w:sz="4" w:space="0" w:color="538135"/>
              <w:left w:val="single" w:sz="4" w:space="0" w:color="538135"/>
              <w:bottom w:val="single" w:sz="4" w:space="0" w:color="538135"/>
            </w:tcBorders>
            <w:vAlign w:val="center"/>
          </w:tcPr>
          <w:p w14:paraId="4F1FA4FA" w14:textId="77777777" w:rsidR="00915F1C" w:rsidRPr="001F05C7"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b/>
                <w:lang w:val="en-GB"/>
              </w:rPr>
            </w:pPr>
            <w:r w:rsidRPr="001F05C7">
              <w:rPr>
                <w:b/>
                <w:lang w:val="en-GB"/>
              </w:rPr>
              <w:t>0.</w:t>
            </w:r>
            <w:r w:rsidRPr="00A32121">
              <w:rPr>
                <w:b/>
                <w:lang w:val="en-GB"/>
              </w:rPr>
              <w:t>015</w:t>
            </w:r>
          </w:p>
        </w:tc>
        <w:tc>
          <w:tcPr>
            <w:tcW w:w="1914" w:type="dxa"/>
            <w:tcBorders>
              <w:top w:val="single" w:sz="4" w:space="0" w:color="538135"/>
              <w:left w:val="single" w:sz="4" w:space="0" w:color="538135"/>
              <w:bottom w:val="single" w:sz="4" w:space="0" w:color="538135"/>
            </w:tcBorders>
            <w:vAlign w:val="center"/>
          </w:tcPr>
          <w:p w14:paraId="0C08E75C"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t>0.268</w:t>
            </w:r>
          </w:p>
        </w:tc>
        <w:tc>
          <w:tcPr>
            <w:tcW w:w="1913" w:type="dxa"/>
            <w:tcBorders>
              <w:top w:val="single" w:sz="4" w:space="0" w:color="538135"/>
              <w:left w:val="single" w:sz="4" w:space="0" w:color="538135"/>
              <w:bottom w:val="single" w:sz="4" w:space="0" w:color="538135"/>
            </w:tcBorders>
            <w:vAlign w:val="center"/>
          </w:tcPr>
          <w:p w14:paraId="4CA07469"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t>0.185</w:t>
            </w:r>
          </w:p>
        </w:tc>
        <w:tc>
          <w:tcPr>
            <w:tcW w:w="1914" w:type="dxa"/>
            <w:tcBorders>
              <w:top w:val="single" w:sz="4" w:space="0" w:color="538135"/>
              <w:left w:val="single" w:sz="4" w:space="0" w:color="538135"/>
              <w:bottom w:val="single" w:sz="4" w:space="0" w:color="538135"/>
            </w:tcBorders>
            <w:vAlign w:val="center"/>
          </w:tcPr>
          <w:p w14:paraId="429EBEA1" w14:textId="77777777" w:rsidR="00915F1C" w:rsidRPr="008E59AC" w:rsidRDefault="00915F1C" w:rsidP="00813E88">
            <w:pPr>
              <w:spacing w:after="0" w:line="240" w:lineRule="auto"/>
              <w:cnfStyle w:val="000000000000" w:firstRow="0" w:lastRow="0" w:firstColumn="0" w:lastColumn="0" w:oddVBand="0" w:evenVBand="0" w:oddHBand="0" w:evenHBand="0" w:firstRowFirstColumn="0" w:firstRowLastColumn="0" w:lastRowFirstColumn="0" w:lastRowLastColumn="0"/>
              <w:rPr>
                <w:lang w:val="en-GB"/>
              </w:rPr>
            </w:pPr>
            <w:r>
              <w:t>0.499</w:t>
            </w:r>
          </w:p>
        </w:tc>
      </w:tr>
    </w:tbl>
    <w:p w14:paraId="37D544F5" w14:textId="77777777" w:rsidR="00915F1C" w:rsidRDefault="00915F1C" w:rsidP="00915F1C">
      <w:pPr>
        <w:spacing w:after="0" w:line="240" w:lineRule="auto"/>
        <w:ind w:left="-284" w:right="2947"/>
        <w:rPr>
          <w:sz w:val="20"/>
          <w:szCs w:val="20"/>
          <w:lang w:val="en-GB"/>
        </w:rPr>
      </w:pPr>
      <w:r w:rsidRPr="00A90B7D">
        <w:rPr>
          <w:sz w:val="20"/>
          <w:szCs w:val="20"/>
          <w:lang w:val="en-GB"/>
        </w:rPr>
        <w:t xml:space="preserve">*p-values refer to differences compared to ChAdOx/ChAdOx regimen; </w:t>
      </w:r>
      <w:r w:rsidRPr="00A90B7D">
        <w:rPr>
          <w:sz w:val="20"/>
          <w:szCs w:val="20"/>
          <w:vertAlign w:val="superscript"/>
          <w:lang w:val="en-US"/>
        </w:rPr>
        <w:t>#</w:t>
      </w:r>
      <w:r w:rsidRPr="00A90B7D">
        <w:rPr>
          <w:sz w:val="20"/>
          <w:szCs w:val="20"/>
          <w:lang w:val="en-GB"/>
        </w:rPr>
        <w:t xml:space="preserve">confounding effects of age within each group was performed with ChAdOx/ChAdOx as a reference </w:t>
      </w:r>
    </w:p>
    <w:p w14:paraId="0BC32A19" w14:textId="77777777" w:rsidR="00915F1C" w:rsidRDefault="00915F1C" w:rsidP="00915F1C">
      <w:pPr>
        <w:spacing w:after="0" w:line="240" w:lineRule="auto"/>
        <w:ind w:left="-284" w:right="2947"/>
        <w:rPr>
          <w:sz w:val="20"/>
          <w:szCs w:val="20"/>
          <w:lang w:val="en-GB"/>
        </w:rPr>
      </w:pPr>
    </w:p>
    <w:p w14:paraId="5932B24F" w14:textId="77777777" w:rsidR="00915F1C" w:rsidRDefault="00915F1C" w:rsidP="00915F1C">
      <w:pPr>
        <w:spacing w:after="0" w:line="240" w:lineRule="auto"/>
        <w:ind w:left="-284" w:right="2947"/>
        <w:rPr>
          <w:sz w:val="20"/>
          <w:szCs w:val="20"/>
          <w:lang w:val="en-GB"/>
        </w:rPr>
      </w:pPr>
    </w:p>
    <w:p w14:paraId="08EF6781" w14:textId="77777777" w:rsidR="00915F1C" w:rsidRPr="00042489" w:rsidRDefault="00915F1C" w:rsidP="00915F1C">
      <w:pPr>
        <w:pStyle w:val="Heading2"/>
        <w:rPr>
          <w:rFonts w:eastAsiaTheme="minorEastAsia"/>
          <w:b w:val="0"/>
          <w:bCs/>
        </w:rPr>
      </w:pPr>
      <w:r w:rsidRPr="007103B0">
        <w:rPr>
          <w:rFonts w:eastAsiaTheme="minorEastAsia"/>
          <w:bCs/>
        </w:rPr>
        <w:t>Extended Data Fig. 5: Results of nonparametric regression analyses.</w:t>
      </w:r>
      <w:r w:rsidRPr="007103B0">
        <w:t xml:space="preserve"> </w:t>
      </w:r>
      <w:r w:rsidRPr="007103B0">
        <w:rPr>
          <w:rFonts w:eastAsiaTheme="minorEastAsia"/>
          <w:b w:val="0"/>
        </w:rPr>
        <w:t xml:space="preserve">The influence of age, gender, and the different vaccine regimens (using ChAdOx/ChAdOx as reference) on IgG levels, neutralizing antibody activity, and levels of spike-specific CD4 and CD8 T cells were analyzed using nonparametric regression. To determine whether age had an effect on immunological parameters within each vaccine group, interaction analyses were performed with the homologous ChAdOx vaccine group as a reference. </w:t>
      </w:r>
      <w:r w:rsidRPr="007103B0">
        <w:rPr>
          <w:rFonts w:eastAsiaTheme="minorEastAsia"/>
          <w:b w:val="0"/>
          <w:bCs/>
        </w:rPr>
        <w:t>Shown are the p-values determined by the analyses.</w:t>
      </w:r>
    </w:p>
    <w:p w14:paraId="63627B6E" w14:textId="77777777" w:rsidR="00915F1C" w:rsidRPr="00A90B7D" w:rsidRDefault="00915F1C" w:rsidP="00915F1C">
      <w:pPr>
        <w:spacing w:after="0" w:line="240" w:lineRule="auto"/>
        <w:ind w:left="-284" w:right="2947"/>
        <w:rPr>
          <w:sz w:val="20"/>
          <w:szCs w:val="20"/>
          <w:lang w:val="en-GB" w:eastAsia="de-DE"/>
        </w:rPr>
      </w:pPr>
    </w:p>
    <w:p w14:paraId="5426144F" w14:textId="77777777" w:rsidR="00915F1C" w:rsidRDefault="00915F1C" w:rsidP="00915F1C">
      <w:pPr>
        <w:pStyle w:val="Heading2"/>
        <w:sectPr w:rsidR="00915F1C" w:rsidSect="002E40D3">
          <w:pgSz w:w="16838" w:h="11906" w:orient="landscape"/>
          <w:pgMar w:top="1417" w:right="1134" w:bottom="1417" w:left="1417" w:header="708" w:footer="708" w:gutter="0"/>
          <w:cols w:space="708"/>
          <w:titlePg/>
          <w:docGrid w:linePitch="360"/>
        </w:sectPr>
      </w:pPr>
    </w:p>
    <w:p w14:paraId="53E60360" w14:textId="77777777" w:rsidR="00915F1C" w:rsidRDefault="00915F1C" w:rsidP="00915F1C">
      <w:pPr>
        <w:pStyle w:val="Heading2"/>
      </w:pPr>
      <w:r>
        <w:lastRenderedPageBreak/>
        <w:t>Extended Data Figure 6</w:t>
      </w:r>
    </w:p>
    <w:p w14:paraId="3A1C4A33" w14:textId="77777777" w:rsidR="00915F1C" w:rsidRDefault="00915F1C" w:rsidP="00915F1C">
      <w:pPr>
        <w:jc w:val="center"/>
        <w:rPr>
          <w:lang w:val="en-US" w:eastAsia="de-DE"/>
        </w:rPr>
        <w:sectPr w:rsidR="00915F1C" w:rsidSect="006E342C">
          <w:pgSz w:w="16838" w:h="11906" w:orient="landscape"/>
          <w:pgMar w:top="1417" w:right="1134" w:bottom="1417" w:left="1417" w:header="708" w:footer="708" w:gutter="0"/>
          <w:cols w:space="708"/>
          <w:titlePg/>
          <w:docGrid w:linePitch="360"/>
        </w:sectPr>
      </w:pPr>
      <w:r>
        <w:rPr>
          <w:noProof/>
          <w:lang w:val="en-US" w:eastAsia="de-DE"/>
        </w:rPr>
        <w:drawing>
          <wp:inline distT="0" distB="0" distL="0" distR="0" wp14:anchorId="1860968C" wp14:editId="4C7C3C5F">
            <wp:extent cx="8933746" cy="5072062"/>
            <wp:effectExtent l="0" t="0" r="1270" b="0"/>
            <wp:docPr id="9" name="Grafik 9" descr="Diagram, engineering draw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Diagram, engineering drawing, schematic&#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939422" cy="5075285"/>
                    </a:xfrm>
                    <a:prstGeom prst="rect">
                      <a:avLst/>
                    </a:prstGeom>
                  </pic:spPr>
                </pic:pic>
              </a:graphicData>
            </a:graphic>
          </wp:inline>
        </w:drawing>
      </w:r>
    </w:p>
    <w:p w14:paraId="6A575593" w14:textId="77777777" w:rsidR="00915F1C" w:rsidRPr="00042489" w:rsidRDefault="00915F1C" w:rsidP="00915F1C">
      <w:pPr>
        <w:pStyle w:val="Heading2"/>
        <w:rPr>
          <w:b w:val="0"/>
        </w:rPr>
      </w:pPr>
      <w:r w:rsidRPr="00042489">
        <w:rPr>
          <w:bCs/>
        </w:rPr>
        <w:lastRenderedPageBreak/>
        <w:t xml:space="preserve">Extended Data Fig. </w:t>
      </w:r>
      <w:r>
        <w:rPr>
          <w:bCs/>
        </w:rPr>
        <w:t>6</w:t>
      </w:r>
      <w:r w:rsidRPr="00042489">
        <w:rPr>
          <w:bCs/>
        </w:rPr>
        <w:t>:</w:t>
      </w:r>
      <w:r w:rsidRPr="00042489">
        <w:t xml:space="preserve"> </w:t>
      </w:r>
      <w:r w:rsidRPr="00042489">
        <w:rPr>
          <w:bCs/>
        </w:rPr>
        <w:t>SARS-CoV-2-specific cytokine expression after homologous or heterologous COVID-19 vaccination.</w:t>
      </w:r>
      <w:r w:rsidRPr="00042489">
        <w:t xml:space="preserve"> </w:t>
      </w:r>
      <w:r w:rsidRPr="00042489">
        <w:rPr>
          <w:b w:val="0"/>
        </w:rPr>
        <w:t xml:space="preserve">Levels of TNFα and IL-2 expressing T cells and combined expression of either of the cytokine IFNγ, TNFα and/or IL-2 were compared between individuals who either received homologous ChAdOx-vaccination (n=62), heterologous ChAdOx/BNT-vaccination (n=66), heterologous ChAdOx/mRNA-1273-vaccination (n=101), homologous BNT-vaccination (n=43) or homologous mRNA-1273-vaccination (n=58). Percentages of CD69+TNFα+ </w:t>
      </w:r>
      <w:r w:rsidRPr="00A30CE4">
        <w:rPr>
          <w:bCs/>
        </w:rPr>
        <w:t>(a)</w:t>
      </w:r>
      <w:r w:rsidRPr="00042489">
        <w:rPr>
          <w:b w:val="0"/>
        </w:rPr>
        <w:t xml:space="preserve">, CD69+IL-2+ </w:t>
      </w:r>
      <w:r w:rsidRPr="00A30CE4">
        <w:rPr>
          <w:bCs/>
        </w:rPr>
        <w:t>(b)</w:t>
      </w:r>
      <w:r w:rsidRPr="00042489">
        <w:rPr>
          <w:b w:val="0"/>
        </w:rPr>
        <w:t xml:space="preserve"> or CD69-positive cells co-expressing at least one of the cytokines TNFα, IL-2, or IFNγ </w:t>
      </w:r>
      <w:r w:rsidRPr="00A30CE4">
        <w:rPr>
          <w:bCs/>
        </w:rPr>
        <w:t>(c)</w:t>
      </w:r>
      <w:r w:rsidRPr="00042489">
        <w:rPr>
          <w:b w:val="0"/>
        </w:rPr>
        <w:t xml:space="preserve"> among total CD4 (upper panel) or CD8 T cells (lower panel) were determined after stimulation of whole blood samples with overlapping peptides of SARS-CoV-2 spike protein and subtraction of background reactivity from negative control stimulations. Bars represent medians with interquartile ranges and two-sided Kruskal-Wallis test with Dunn´s multiple comparisons post-test was used to calculate differences between the groups. IFN, interferon; IL, interleukin; SEB, </w:t>
      </w:r>
      <w:r w:rsidRPr="00042489">
        <w:rPr>
          <w:b w:val="0"/>
          <w:i/>
          <w:iCs/>
        </w:rPr>
        <w:t>Staphylococcus aureus</w:t>
      </w:r>
      <w:r w:rsidRPr="00042489">
        <w:rPr>
          <w:b w:val="0"/>
        </w:rPr>
        <w:t xml:space="preserve"> enterotoxin B; TNF, tumor necrosis factor</w:t>
      </w:r>
      <w:r>
        <w:rPr>
          <w:b w:val="0"/>
        </w:rPr>
        <w:t>.</w:t>
      </w:r>
    </w:p>
    <w:p w14:paraId="337ADA72" w14:textId="77777777" w:rsidR="00915F1C" w:rsidRDefault="00915F1C" w:rsidP="00915F1C">
      <w:pPr>
        <w:jc w:val="center"/>
        <w:rPr>
          <w:lang w:val="en-US" w:eastAsia="de-DE"/>
        </w:rPr>
      </w:pPr>
    </w:p>
    <w:p w14:paraId="0B1B0C6D" w14:textId="77777777" w:rsidR="00915F1C" w:rsidRDefault="00915F1C" w:rsidP="00915F1C">
      <w:pPr>
        <w:pStyle w:val="Heading2"/>
        <w:sectPr w:rsidR="00915F1C" w:rsidSect="00E00F0A">
          <w:pgSz w:w="11906" w:h="16838"/>
          <w:pgMar w:top="1417" w:right="1417" w:bottom="1134" w:left="1417" w:header="708" w:footer="708" w:gutter="0"/>
          <w:cols w:space="708"/>
          <w:titlePg/>
          <w:docGrid w:linePitch="360"/>
        </w:sectPr>
      </w:pPr>
    </w:p>
    <w:p w14:paraId="27B8703D" w14:textId="77777777" w:rsidR="00915F1C" w:rsidRDefault="00915F1C" w:rsidP="00915F1C">
      <w:pPr>
        <w:pStyle w:val="Heading2"/>
      </w:pPr>
      <w:r>
        <w:lastRenderedPageBreak/>
        <w:t>Extended Data Figure 7</w:t>
      </w:r>
    </w:p>
    <w:p w14:paraId="69B6A84D" w14:textId="77777777" w:rsidR="00915F1C" w:rsidRDefault="00915F1C" w:rsidP="00915F1C">
      <w:pPr>
        <w:jc w:val="center"/>
        <w:rPr>
          <w:lang w:val="en-US" w:eastAsia="de-DE"/>
        </w:rPr>
      </w:pPr>
      <w:r>
        <w:rPr>
          <w:noProof/>
          <w:lang w:eastAsia="de-DE"/>
        </w:rPr>
        <w:drawing>
          <wp:inline distT="0" distB="0" distL="0" distR="0" wp14:anchorId="5524D53D" wp14:editId="01155F01">
            <wp:extent cx="5797233" cy="5091112"/>
            <wp:effectExtent l="0" t="0" r="0" b="0"/>
            <wp:docPr id="38" name="Grafik 38" descr="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rafik 38" descr="Engineering 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812528" cy="5104544"/>
                    </a:xfrm>
                    <a:prstGeom prst="rect">
                      <a:avLst/>
                    </a:prstGeom>
                  </pic:spPr>
                </pic:pic>
              </a:graphicData>
            </a:graphic>
          </wp:inline>
        </w:drawing>
      </w:r>
    </w:p>
    <w:p w14:paraId="1F639181" w14:textId="77777777" w:rsidR="00915F1C" w:rsidRPr="00042489" w:rsidRDefault="00915F1C" w:rsidP="00915F1C">
      <w:pPr>
        <w:pStyle w:val="Heading2"/>
        <w:rPr>
          <w:b w:val="0"/>
        </w:rPr>
      </w:pPr>
      <w:r w:rsidRPr="00042489">
        <w:rPr>
          <w:rFonts w:eastAsiaTheme="minorEastAsia"/>
          <w:bCs/>
        </w:rPr>
        <w:t xml:space="preserve">Extended Data Fig. </w:t>
      </w:r>
      <w:r>
        <w:rPr>
          <w:rFonts w:eastAsiaTheme="minorEastAsia"/>
          <w:bCs/>
        </w:rPr>
        <w:t>7</w:t>
      </w:r>
      <w:r w:rsidRPr="00042489">
        <w:rPr>
          <w:bCs/>
        </w:rPr>
        <w:t xml:space="preserve">: Gating strategy for analysis of antigen-specific T cells. </w:t>
      </w:r>
      <w:r w:rsidRPr="00A30CE4">
        <w:rPr>
          <w:bCs/>
        </w:rPr>
        <w:t>(a)</w:t>
      </w:r>
      <w:r w:rsidRPr="00042489">
        <w:rPr>
          <w:b w:val="0"/>
        </w:rPr>
        <w:t xml:space="preserve"> Lymphocytes were identified among total events by SSC-A and FSC-A signals and backgating of CD4 and/or CD8 positive cells. To improve the accuracy of the analysis, doublets were excluded by area and height signals of FSC and non-specific events were excluded using the V500 channel (not used for staining). Among single lymphocytes, T helper cells were determined as CD4-positive CD8-negative cells, whereas cytotoxic T cells were positive for CD8 and negative for CD4. Gating of cytokine-expressing antigen-specific T cells is shown in </w:t>
      </w:r>
      <w:r w:rsidRPr="00A30CE4">
        <w:rPr>
          <w:bCs/>
        </w:rPr>
        <w:t>(b)</w:t>
      </w:r>
      <w:r w:rsidRPr="00042489">
        <w:rPr>
          <w:b w:val="0"/>
        </w:rPr>
        <w:t xml:space="preserve"> for CD4 and </w:t>
      </w:r>
      <w:r w:rsidRPr="00A30CE4">
        <w:rPr>
          <w:bCs/>
        </w:rPr>
        <w:t>(c)</w:t>
      </w:r>
      <w:r w:rsidRPr="00042489">
        <w:rPr>
          <w:b w:val="0"/>
        </w:rPr>
        <w:t xml:space="preserve"> for CD8. CD69+IFN</w:t>
      </w:r>
      <w:r w:rsidRPr="00042489">
        <w:rPr>
          <w:b w:val="0"/>
          <w:lang w:val="el-GR"/>
        </w:rPr>
        <w:t>γ</w:t>
      </w:r>
      <w:r w:rsidRPr="00042489">
        <w:rPr>
          <w:b w:val="0"/>
        </w:rPr>
        <w:t xml:space="preserve">+ T cells were further subdivided into four subpopulations according to additional </w:t>
      </w:r>
      <w:r w:rsidRPr="00042489">
        <w:rPr>
          <w:b w:val="0"/>
        </w:rPr>
        <w:lastRenderedPageBreak/>
        <w:t>expression of TNF</w:t>
      </w:r>
      <w:r w:rsidRPr="00042489">
        <w:rPr>
          <w:b w:val="0"/>
          <w:lang w:val="el-GR"/>
        </w:rPr>
        <w:t>α</w:t>
      </w:r>
      <w:r w:rsidRPr="00042489">
        <w:rPr>
          <w:b w:val="0"/>
        </w:rPr>
        <w:t xml:space="preserve"> and IL-2. Using “NOT” Boolean Gating (dotted gates), T cells not being CD69+IFN</w:t>
      </w:r>
      <w:r w:rsidRPr="00042489">
        <w:rPr>
          <w:b w:val="0"/>
          <w:lang w:val="el-GR"/>
        </w:rPr>
        <w:t>γ</w:t>
      </w:r>
      <w:r w:rsidRPr="00042489">
        <w:rPr>
          <w:b w:val="0"/>
        </w:rPr>
        <w:t xml:space="preserve">+ were analyzed for CD69+IL-2+ and CD69+TNFα+. By using “OR” Boolean Gating, CD69+IL-2+ and CD69+TNFα+ were combined and divided into </w:t>
      </w:r>
      <w:r w:rsidRPr="00042489">
        <w:rPr>
          <w:b w:val="0"/>
          <w:lang w:val="it-IT"/>
        </w:rPr>
        <w:t>TNFα single, IL-2+TNFα+ or IL-2 single T cells.</w:t>
      </w:r>
      <w:r w:rsidRPr="00042489">
        <w:rPr>
          <w:b w:val="0"/>
        </w:rPr>
        <w:t xml:space="preserve"> FSC, forward scatter; IFN, interferon; IL, interleukin; SSC, side scatter; TNF, tumor necrosis factor</w:t>
      </w:r>
      <w:r>
        <w:rPr>
          <w:b w:val="0"/>
        </w:rPr>
        <w:t>.</w:t>
      </w:r>
    </w:p>
    <w:p w14:paraId="49D1BB2F" w14:textId="77777777" w:rsidR="00915F1C" w:rsidRPr="00CD759C" w:rsidRDefault="00915F1C" w:rsidP="00915F1C">
      <w:pPr>
        <w:jc w:val="center"/>
        <w:rPr>
          <w:lang w:val="en-US" w:eastAsia="de-DE"/>
        </w:rPr>
      </w:pPr>
    </w:p>
    <w:p w14:paraId="7620E5C5" w14:textId="77777777" w:rsidR="00386883" w:rsidRDefault="00915F1C"/>
    <w:sectPr w:rsidR="00386883" w:rsidSect="004C5A02">
      <w:pgSz w:w="11906" w:h="16838"/>
      <w:pgMar w:top="1417" w:right="1417" w:bottom="1134"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F1C"/>
    <w:rsid w:val="003107CE"/>
    <w:rsid w:val="00316534"/>
    <w:rsid w:val="00373D83"/>
    <w:rsid w:val="00622525"/>
    <w:rsid w:val="006B2C4D"/>
    <w:rsid w:val="007A60A6"/>
    <w:rsid w:val="00915F1C"/>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DA4E8"/>
  <w15:chartTrackingRefBased/>
  <w15:docId w15:val="{6EA19706-BBE1-4833-94BD-271A8CCB5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F1C"/>
    <w:pPr>
      <w:spacing w:after="120" w:line="480" w:lineRule="auto"/>
      <w:jc w:val="both"/>
    </w:pPr>
    <w:rPr>
      <w:rFonts w:ascii="Calibri" w:eastAsia="Batang" w:hAnsi="Calibri" w:cs="Times New Roman"/>
      <w:sz w:val="24"/>
      <w:szCs w:val="24"/>
      <w:lang w:val="de-DE" w:eastAsia="ko-KR"/>
    </w:rPr>
  </w:style>
  <w:style w:type="paragraph" w:styleId="Heading1">
    <w:name w:val="heading 1"/>
    <w:basedOn w:val="Normal"/>
    <w:next w:val="Normal"/>
    <w:link w:val="Heading1Char"/>
    <w:qFormat/>
    <w:rsid w:val="00915F1C"/>
    <w:pPr>
      <w:keepNext/>
      <w:spacing w:before="480" w:after="60"/>
      <w:outlineLvl w:val="0"/>
    </w:pPr>
    <w:rPr>
      <w:rFonts w:eastAsia="Times New Roman"/>
      <w:b/>
      <w:kern w:val="28"/>
      <w:sz w:val="28"/>
      <w:szCs w:val="20"/>
      <w:lang w:val="en-US" w:eastAsia="de-DE"/>
    </w:rPr>
  </w:style>
  <w:style w:type="paragraph" w:styleId="Heading2">
    <w:name w:val="heading 2"/>
    <w:basedOn w:val="Normal"/>
    <w:next w:val="Normal"/>
    <w:link w:val="Heading2Char"/>
    <w:qFormat/>
    <w:rsid w:val="00915F1C"/>
    <w:pPr>
      <w:keepNext/>
      <w:spacing w:before="240"/>
      <w:outlineLvl w:val="1"/>
    </w:pPr>
    <w:rPr>
      <w:rFonts w:eastAsia="Times New Roman"/>
      <w:b/>
      <w:color w:val="000000"/>
      <w:kern w:val="28"/>
      <w:szCs w:val="20"/>
      <w:lang w:val="en-US"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15F1C"/>
    <w:rPr>
      <w:rFonts w:ascii="Calibri" w:eastAsia="Times New Roman" w:hAnsi="Calibri" w:cs="Times New Roman"/>
      <w:b/>
      <w:kern w:val="28"/>
      <w:sz w:val="28"/>
      <w:szCs w:val="20"/>
      <w:lang w:eastAsia="de-DE"/>
    </w:rPr>
  </w:style>
  <w:style w:type="character" w:customStyle="1" w:styleId="Heading2Char">
    <w:name w:val="Heading 2 Char"/>
    <w:basedOn w:val="DefaultParagraphFont"/>
    <w:link w:val="Heading2"/>
    <w:rsid w:val="00915F1C"/>
    <w:rPr>
      <w:rFonts w:ascii="Calibri" w:eastAsia="Times New Roman" w:hAnsi="Calibri" w:cs="Times New Roman"/>
      <w:b/>
      <w:color w:val="000000"/>
      <w:kern w:val="28"/>
      <w:sz w:val="24"/>
      <w:szCs w:val="20"/>
      <w:lang w:eastAsia="de-DE"/>
    </w:rPr>
  </w:style>
  <w:style w:type="table" w:styleId="PlainTable2">
    <w:name w:val="Plain Table 2"/>
    <w:basedOn w:val="TableNormal"/>
    <w:uiPriority w:val="42"/>
    <w:rsid w:val="00915F1C"/>
    <w:pPr>
      <w:spacing w:after="0" w:line="240" w:lineRule="auto"/>
    </w:pPr>
    <w:rPr>
      <w:lang w:val="de-D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3" Type="http://schemas.openxmlformats.org/officeDocument/2006/relationships/webSettings" Target="webSettings.xml"/><Relationship Id="rId7" Type="http://schemas.openxmlformats.org/officeDocument/2006/relationships/image" Target="media/image4.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Relationship Id="rId10" Type="http://schemas.openxmlformats.org/officeDocument/2006/relationships/theme" Target="theme/theme1.xml"/><Relationship Id="rId4" Type="http://schemas.openxmlformats.org/officeDocument/2006/relationships/image" Target="media/image1.ti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1265</Words>
  <Characters>7214</Characters>
  <Application>Microsoft Office Word</Application>
  <DocSecurity>0</DocSecurity>
  <Lines>60</Lines>
  <Paragraphs>16</Paragraphs>
  <ScaleCrop>false</ScaleCrop>
  <Company/>
  <LinksUpToDate>false</LinksUpToDate>
  <CharactersWithSpaces>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2021-11-01T16:23:00Z</dcterms:created>
  <dcterms:modified xsi:type="dcterms:W3CDTF">2021-11-01T16:23:00Z</dcterms:modified>
</cp:coreProperties>
</file>