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6D1CF" w14:textId="77777777" w:rsidR="00BA5CFF" w:rsidRPr="000B10E0" w:rsidRDefault="00BA5CFF" w:rsidP="00BA5CFF">
      <w:pPr>
        <w:spacing w:before="0" w:after="0"/>
        <w:jc w:val="left"/>
        <w:rPr>
          <w:rFonts w:ascii="Garamond" w:hAnsi="Garamond"/>
          <w:b/>
          <w:bCs/>
          <w:sz w:val="24"/>
          <w:szCs w:val="28"/>
        </w:rPr>
      </w:pPr>
      <w:r w:rsidRPr="000B10E0">
        <w:rPr>
          <w:rFonts w:ascii="Garamond" w:hAnsi="Garamond"/>
          <w:sz w:val="24"/>
          <w:szCs w:val="28"/>
        </w:rPr>
        <w:t xml:space="preserve">Appendix A. </w:t>
      </w:r>
      <w:r w:rsidRPr="000B10E0">
        <w:rPr>
          <w:rFonts w:ascii="Garamond" w:hAnsi="Garamond"/>
          <w:b/>
          <w:bCs/>
          <w:sz w:val="24"/>
          <w:szCs w:val="28"/>
        </w:rPr>
        <w:t>Variables used in the fixed-effects regression analysis.</w:t>
      </w:r>
    </w:p>
    <w:p w14:paraId="686BD421" w14:textId="77777777" w:rsidR="00BA5CFF" w:rsidRPr="000B10E0" w:rsidRDefault="00BA5CFF" w:rsidP="00BA5CFF">
      <w:pPr>
        <w:spacing w:before="0" w:after="0"/>
        <w:jc w:val="left"/>
        <w:rPr>
          <w:rFonts w:ascii="Garamond" w:eastAsiaTheme="majorEastAsia" w:hAnsi="Garamond" w:cstheme="majorBidi"/>
          <w:b/>
          <w:color w:val="000000" w:themeColor="text1"/>
          <w:sz w:val="28"/>
          <w:szCs w:val="36"/>
          <w:lang w:val="en-US"/>
        </w:rPr>
      </w:pPr>
    </w:p>
    <w:tbl>
      <w:tblPr>
        <w:tblStyle w:val="Tablaconcuadrcula"/>
        <w:tblW w:w="8784" w:type="dxa"/>
        <w:tblLook w:val="04A0" w:firstRow="1" w:lastRow="0" w:firstColumn="1" w:lastColumn="0" w:noHBand="0" w:noVBand="1"/>
      </w:tblPr>
      <w:tblGrid>
        <w:gridCol w:w="2287"/>
        <w:gridCol w:w="2103"/>
        <w:gridCol w:w="4394"/>
      </w:tblGrid>
      <w:tr w:rsidR="00BA5CFF" w:rsidRPr="000B10E0" w14:paraId="04D514EC" w14:textId="77777777" w:rsidTr="006D3012">
        <w:trPr>
          <w:trHeight w:val="320"/>
        </w:trPr>
        <w:tc>
          <w:tcPr>
            <w:tcW w:w="2287" w:type="dxa"/>
            <w:noWrap/>
            <w:hideMark/>
          </w:tcPr>
          <w:p w14:paraId="0BB5DF6A" w14:textId="77777777" w:rsidR="00BA5CFF" w:rsidRPr="000B10E0" w:rsidRDefault="00BA5CFF" w:rsidP="00BA5CFF">
            <w:pPr>
              <w:spacing w:before="0"/>
              <w:rPr>
                <w:rFonts w:ascii="Garamond" w:hAnsi="Garamond"/>
                <w:b/>
                <w:bCs/>
                <w:sz w:val="18"/>
                <w:szCs w:val="18"/>
                <w:lang w:val="es-419"/>
              </w:rPr>
            </w:pPr>
            <w:r w:rsidRPr="000B10E0">
              <w:rPr>
                <w:rFonts w:ascii="Garamond" w:hAnsi="Garamond"/>
                <w:b/>
                <w:bCs/>
                <w:sz w:val="18"/>
                <w:szCs w:val="18"/>
                <w:lang w:val="es-419"/>
              </w:rPr>
              <w:t>Variable</w:t>
            </w:r>
          </w:p>
        </w:tc>
        <w:tc>
          <w:tcPr>
            <w:tcW w:w="2103" w:type="dxa"/>
            <w:noWrap/>
            <w:hideMark/>
          </w:tcPr>
          <w:p w14:paraId="5B48AEC9" w14:textId="77777777" w:rsidR="00BA5CFF" w:rsidRPr="000B10E0" w:rsidRDefault="00BA5CFF" w:rsidP="00BA5CFF">
            <w:pPr>
              <w:spacing w:before="0"/>
              <w:rPr>
                <w:rFonts w:ascii="Garamond" w:hAnsi="Garamond"/>
                <w:b/>
                <w:bCs/>
                <w:sz w:val="18"/>
                <w:szCs w:val="18"/>
                <w:lang w:val="es-419"/>
              </w:rPr>
            </w:pPr>
            <w:r w:rsidRPr="000B10E0">
              <w:rPr>
                <w:rFonts w:ascii="Garamond" w:hAnsi="Garamond"/>
                <w:b/>
                <w:bCs/>
                <w:sz w:val="18"/>
                <w:szCs w:val="18"/>
                <w:lang w:val="es-419"/>
              </w:rPr>
              <w:t>Source</w:t>
            </w:r>
          </w:p>
        </w:tc>
        <w:tc>
          <w:tcPr>
            <w:tcW w:w="4394" w:type="dxa"/>
            <w:noWrap/>
            <w:hideMark/>
          </w:tcPr>
          <w:p w14:paraId="0E664797" w14:textId="77777777" w:rsidR="00BA5CFF" w:rsidRPr="000B10E0" w:rsidRDefault="00BA5CFF" w:rsidP="00BA5CFF">
            <w:pPr>
              <w:spacing w:before="0"/>
              <w:rPr>
                <w:rFonts w:ascii="Garamond" w:hAnsi="Garamond"/>
                <w:b/>
                <w:bCs/>
                <w:sz w:val="18"/>
                <w:szCs w:val="18"/>
                <w:lang w:val="es-419"/>
              </w:rPr>
            </w:pPr>
            <w:r w:rsidRPr="000B10E0">
              <w:rPr>
                <w:rFonts w:ascii="Garamond" w:hAnsi="Garamond"/>
                <w:b/>
                <w:bCs/>
                <w:sz w:val="18"/>
                <w:szCs w:val="18"/>
                <w:lang w:val="es-419"/>
              </w:rPr>
              <w:t>Description</w:t>
            </w:r>
          </w:p>
        </w:tc>
      </w:tr>
      <w:tr w:rsidR="00BA5CFF" w:rsidRPr="000B10E0" w14:paraId="6AEC0EB3" w14:textId="77777777" w:rsidTr="006D3012">
        <w:trPr>
          <w:trHeight w:val="320"/>
        </w:trPr>
        <w:tc>
          <w:tcPr>
            <w:tcW w:w="2287" w:type="dxa"/>
            <w:noWrap/>
            <w:hideMark/>
          </w:tcPr>
          <w:p w14:paraId="7D904386" w14:textId="77777777" w:rsidR="00BA5CFF" w:rsidRPr="000B10E0" w:rsidRDefault="00BA5CFF" w:rsidP="00BA5CFF">
            <w:pPr>
              <w:tabs>
                <w:tab w:val="left" w:pos="1018"/>
              </w:tabs>
              <w:spacing w:before="0"/>
              <w:rPr>
                <w:rFonts w:ascii="Garamond" w:hAnsi="Garamond"/>
                <w:sz w:val="18"/>
                <w:szCs w:val="18"/>
                <w:lang w:val="es-419"/>
              </w:rPr>
            </w:pPr>
            <w:r w:rsidRPr="000B10E0">
              <w:rPr>
                <w:rFonts w:ascii="Garamond" w:hAnsi="Garamond"/>
                <w:sz w:val="18"/>
                <w:szCs w:val="18"/>
                <w:lang w:val="es-419"/>
              </w:rPr>
              <w:t>Altitude_class</w:t>
            </w:r>
          </w:p>
        </w:tc>
        <w:tc>
          <w:tcPr>
            <w:tcW w:w="2103" w:type="dxa"/>
            <w:noWrap/>
            <w:hideMark/>
          </w:tcPr>
          <w:p w14:paraId="227B68D0" w14:textId="77777777" w:rsidR="00BA5CFF" w:rsidRPr="000B10E0" w:rsidRDefault="00BA5CFF" w:rsidP="00BA5CFF">
            <w:pPr>
              <w:spacing w:before="0"/>
              <w:rPr>
                <w:rFonts w:ascii="Garamond" w:hAnsi="Garamond"/>
                <w:sz w:val="18"/>
                <w:szCs w:val="18"/>
                <w:lang w:val="es-419"/>
              </w:rPr>
            </w:pPr>
            <w:r w:rsidRPr="000B10E0">
              <w:rPr>
                <w:rFonts w:ascii="Garamond" w:hAnsi="Garamond"/>
                <w:sz w:val="18"/>
                <w:szCs w:val="18"/>
                <w:lang w:val="es-419"/>
              </w:rPr>
              <w:t>ISTAT - classificazione statistiche 2024</w:t>
            </w:r>
          </w:p>
        </w:tc>
        <w:tc>
          <w:tcPr>
            <w:tcW w:w="4394" w:type="dxa"/>
            <w:noWrap/>
            <w:hideMark/>
          </w:tcPr>
          <w:p w14:paraId="7370B413" w14:textId="77777777" w:rsidR="00BA5CFF" w:rsidRPr="000B10E0" w:rsidRDefault="00BA5CFF" w:rsidP="00BA5CFF">
            <w:pPr>
              <w:spacing w:before="0"/>
              <w:rPr>
                <w:rFonts w:ascii="Garamond" w:hAnsi="Garamond"/>
                <w:sz w:val="18"/>
                <w:szCs w:val="18"/>
                <w:lang w:val="en-US"/>
              </w:rPr>
            </w:pPr>
            <w:r w:rsidRPr="000B10E0">
              <w:rPr>
                <w:rFonts w:ascii="Garamond" w:hAnsi="Garamond"/>
                <w:sz w:val="18"/>
                <w:szCs w:val="18"/>
                <w:lang w:val="en-US"/>
              </w:rPr>
              <w:t xml:space="preserve">1=Mountain; 3=Hills; 5=Lowland. </w:t>
            </w:r>
          </w:p>
          <w:p w14:paraId="45B925CD" w14:textId="77777777" w:rsidR="00BA5CFF" w:rsidRPr="000B10E0" w:rsidRDefault="00BA5CFF" w:rsidP="00BA5CFF">
            <w:pPr>
              <w:spacing w:before="0"/>
              <w:rPr>
                <w:rFonts w:ascii="Garamond" w:hAnsi="Garamond"/>
                <w:sz w:val="18"/>
                <w:szCs w:val="18"/>
                <w:lang w:val="en-US"/>
              </w:rPr>
            </w:pPr>
            <w:r w:rsidRPr="000B10E0">
              <w:rPr>
                <w:rFonts w:ascii="Garamond" w:hAnsi="Garamond"/>
                <w:sz w:val="18"/>
                <w:szCs w:val="18"/>
                <w:lang w:val="en-US"/>
              </w:rPr>
              <w:t xml:space="preserve">Mountain refers to territories located 600 meters above sea level, while hills are considered between 300 and 600 meters above sea level. Municipalities </w:t>
            </w:r>
            <w:proofErr w:type="gramStart"/>
            <w:r w:rsidRPr="000B10E0">
              <w:rPr>
                <w:rFonts w:ascii="Garamond" w:hAnsi="Garamond"/>
                <w:sz w:val="18"/>
                <w:szCs w:val="18"/>
                <w:lang w:val="en-US"/>
              </w:rPr>
              <w:t>consisting</w:t>
            </w:r>
            <w:proofErr w:type="gramEnd"/>
            <w:r w:rsidRPr="000B10E0">
              <w:rPr>
                <w:rFonts w:ascii="Garamond" w:hAnsi="Garamond"/>
                <w:sz w:val="18"/>
                <w:szCs w:val="18"/>
                <w:lang w:val="en-US"/>
              </w:rPr>
              <w:t xml:space="preserve"> in more than one altimetric zone are classified into </w:t>
            </w:r>
            <w:proofErr w:type="gramStart"/>
            <w:r w:rsidRPr="000B10E0">
              <w:rPr>
                <w:rFonts w:ascii="Garamond" w:hAnsi="Garamond"/>
                <w:sz w:val="18"/>
                <w:szCs w:val="18"/>
                <w:lang w:val="en-US"/>
              </w:rPr>
              <w:t>a single one</w:t>
            </w:r>
            <w:proofErr w:type="gramEnd"/>
            <w:r w:rsidRPr="000B10E0">
              <w:rPr>
                <w:rFonts w:ascii="Garamond" w:hAnsi="Garamond"/>
                <w:sz w:val="18"/>
                <w:szCs w:val="18"/>
                <w:lang w:val="en-US"/>
              </w:rPr>
              <w:t>, using the criterion of prevalence of surface area.</w:t>
            </w:r>
          </w:p>
        </w:tc>
      </w:tr>
      <w:tr w:rsidR="00BA5CFF" w:rsidRPr="000B10E0" w14:paraId="61DAF2F7" w14:textId="77777777" w:rsidTr="006D3012">
        <w:trPr>
          <w:trHeight w:val="320"/>
        </w:trPr>
        <w:tc>
          <w:tcPr>
            <w:tcW w:w="2287" w:type="dxa"/>
            <w:noWrap/>
            <w:hideMark/>
          </w:tcPr>
          <w:p w14:paraId="7CFCD213" w14:textId="77777777" w:rsidR="00BA5CFF" w:rsidRPr="000B10E0" w:rsidRDefault="00BA5CFF" w:rsidP="00BA5CFF">
            <w:pPr>
              <w:spacing w:before="0"/>
              <w:rPr>
                <w:rFonts w:ascii="Garamond" w:hAnsi="Garamond"/>
                <w:sz w:val="18"/>
                <w:szCs w:val="18"/>
                <w:lang w:val="es-419"/>
              </w:rPr>
            </w:pPr>
            <w:r w:rsidRPr="000B10E0">
              <w:rPr>
                <w:rFonts w:ascii="Garamond" w:hAnsi="Garamond"/>
                <w:sz w:val="18"/>
                <w:szCs w:val="18"/>
                <w:lang w:val="es-419"/>
              </w:rPr>
              <w:t>Altitude_avg</w:t>
            </w:r>
          </w:p>
        </w:tc>
        <w:tc>
          <w:tcPr>
            <w:tcW w:w="2103" w:type="dxa"/>
            <w:noWrap/>
            <w:hideMark/>
          </w:tcPr>
          <w:p w14:paraId="0A141612" w14:textId="77777777" w:rsidR="00BA5CFF" w:rsidRPr="000B10E0" w:rsidRDefault="00BA5CFF" w:rsidP="00BA5CFF">
            <w:pPr>
              <w:spacing w:before="0"/>
              <w:rPr>
                <w:rFonts w:ascii="Garamond" w:hAnsi="Garamond"/>
                <w:sz w:val="18"/>
                <w:szCs w:val="18"/>
                <w:lang w:val="it-IT"/>
              </w:rPr>
            </w:pPr>
            <w:r w:rsidRPr="000B10E0">
              <w:rPr>
                <w:rFonts w:ascii="Garamond" w:hAnsi="Garamond"/>
                <w:sz w:val="18"/>
                <w:szCs w:val="18"/>
                <w:lang w:val="it-IT"/>
              </w:rPr>
              <w:t>ISTAT - Principali statistiche geografiche sui comuni</w:t>
            </w:r>
          </w:p>
        </w:tc>
        <w:tc>
          <w:tcPr>
            <w:tcW w:w="4394" w:type="dxa"/>
            <w:noWrap/>
            <w:hideMark/>
          </w:tcPr>
          <w:p w14:paraId="3F9F6B0F" w14:textId="77777777" w:rsidR="00BA5CFF" w:rsidRPr="000B10E0" w:rsidRDefault="00BA5CFF" w:rsidP="00BA5CFF">
            <w:pPr>
              <w:spacing w:before="0"/>
              <w:rPr>
                <w:rFonts w:ascii="Garamond" w:hAnsi="Garamond"/>
                <w:sz w:val="18"/>
                <w:szCs w:val="18"/>
                <w:lang w:val="es-419"/>
              </w:rPr>
            </w:pPr>
            <w:r w:rsidRPr="000B10E0">
              <w:rPr>
                <w:rFonts w:ascii="Garamond" w:hAnsi="Garamond"/>
                <w:sz w:val="18"/>
                <w:szCs w:val="18"/>
                <w:lang w:val="es-419"/>
              </w:rPr>
              <w:t>Average altitude in meters.</w:t>
            </w:r>
          </w:p>
        </w:tc>
      </w:tr>
      <w:tr w:rsidR="00BA5CFF" w:rsidRPr="000B10E0" w14:paraId="65E88665" w14:textId="77777777" w:rsidTr="006D3012">
        <w:trPr>
          <w:trHeight w:val="320"/>
        </w:trPr>
        <w:tc>
          <w:tcPr>
            <w:tcW w:w="2287" w:type="dxa"/>
            <w:noWrap/>
            <w:hideMark/>
          </w:tcPr>
          <w:p w14:paraId="27A7E9BD" w14:textId="77777777" w:rsidR="00BA5CFF" w:rsidRPr="000B10E0" w:rsidRDefault="00BA5CFF" w:rsidP="00BA5CFF">
            <w:pPr>
              <w:spacing w:before="0"/>
              <w:rPr>
                <w:rFonts w:ascii="Garamond" w:hAnsi="Garamond"/>
                <w:sz w:val="18"/>
                <w:szCs w:val="18"/>
                <w:lang w:val="es-419"/>
              </w:rPr>
            </w:pPr>
            <w:r w:rsidRPr="000B10E0">
              <w:rPr>
                <w:rFonts w:ascii="Garamond" w:hAnsi="Garamond"/>
                <w:sz w:val="18"/>
                <w:szCs w:val="18"/>
                <w:lang w:val="es-419"/>
              </w:rPr>
              <w:t>COD_SLL_2011_2018_T </w:t>
            </w:r>
          </w:p>
        </w:tc>
        <w:tc>
          <w:tcPr>
            <w:tcW w:w="2103" w:type="dxa"/>
            <w:noWrap/>
            <w:hideMark/>
          </w:tcPr>
          <w:p w14:paraId="6FBEC2BC" w14:textId="77777777" w:rsidR="00BA5CFF" w:rsidRPr="000B10E0" w:rsidRDefault="00BA5CFF" w:rsidP="00BA5CFF">
            <w:pPr>
              <w:spacing w:before="0"/>
              <w:rPr>
                <w:rFonts w:ascii="Garamond" w:hAnsi="Garamond"/>
                <w:sz w:val="18"/>
                <w:szCs w:val="18"/>
                <w:lang w:val="it-IT"/>
              </w:rPr>
            </w:pPr>
            <w:r w:rsidRPr="000B10E0">
              <w:rPr>
                <w:rFonts w:ascii="Garamond" w:hAnsi="Garamond"/>
                <w:sz w:val="18"/>
                <w:szCs w:val="18"/>
                <w:lang w:val="it-IT"/>
              </w:rPr>
              <w:t>ISTAT - sistemi locali di lavoro 2011</w:t>
            </w:r>
          </w:p>
        </w:tc>
        <w:tc>
          <w:tcPr>
            <w:tcW w:w="4394" w:type="dxa"/>
            <w:noWrap/>
            <w:hideMark/>
          </w:tcPr>
          <w:p w14:paraId="0441A6A7" w14:textId="77777777" w:rsidR="00BA5CFF" w:rsidRPr="000B10E0" w:rsidRDefault="00BA5CFF" w:rsidP="00BA5CFF">
            <w:pPr>
              <w:spacing w:before="0"/>
              <w:rPr>
                <w:rFonts w:ascii="Garamond" w:hAnsi="Garamond"/>
                <w:sz w:val="18"/>
                <w:szCs w:val="18"/>
                <w:lang w:val="en-US"/>
              </w:rPr>
            </w:pPr>
            <w:r w:rsidRPr="000B10E0">
              <w:rPr>
                <w:rFonts w:ascii="Garamond" w:hAnsi="Garamond"/>
                <w:sz w:val="18"/>
                <w:szCs w:val="18"/>
                <w:lang w:val="en-US"/>
              </w:rPr>
              <w:t xml:space="preserve">2011 Local </w:t>
            </w:r>
            <w:proofErr w:type="spellStart"/>
            <w:r w:rsidRPr="000B10E0">
              <w:rPr>
                <w:rFonts w:ascii="Garamond" w:hAnsi="Garamond"/>
                <w:sz w:val="18"/>
                <w:szCs w:val="18"/>
                <w:lang w:val="en-US"/>
              </w:rPr>
              <w:t>Labour</w:t>
            </w:r>
            <w:proofErr w:type="spellEnd"/>
            <w:r w:rsidRPr="000B10E0">
              <w:rPr>
                <w:rFonts w:ascii="Garamond" w:hAnsi="Garamond"/>
                <w:sz w:val="18"/>
                <w:szCs w:val="18"/>
                <w:lang w:val="en-US"/>
              </w:rPr>
              <w:t xml:space="preserve"> System Code – 2018 version.</w:t>
            </w:r>
          </w:p>
          <w:p w14:paraId="65A30DFC" w14:textId="77777777" w:rsidR="00BA5CFF" w:rsidRPr="000B10E0" w:rsidRDefault="00BA5CFF" w:rsidP="00BA5CFF">
            <w:pPr>
              <w:spacing w:before="0"/>
              <w:rPr>
                <w:rFonts w:ascii="Garamond" w:hAnsi="Garamond"/>
                <w:sz w:val="18"/>
                <w:szCs w:val="18"/>
                <w:lang w:val="en-US"/>
              </w:rPr>
            </w:pPr>
            <w:proofErr w:type="spellStart"/>
            <w:r w:rsidRPr="000B10E0">
              <w:rPr>
                <w:rFonts w:ascii="Garamond" w:hAnsi="Garamond"/>
                <w:sz w:val="18"/>
                <w:szCs w:val="18"/>
                <w:lang w:val="en-US"/>
              </w:rPr>
              <w:t>Labour</w:t>
            </w:r>
            <w:proofErr w:type="spellEnd"/>
            <w:r w:rsidRPr="000B10E0">
              <w:rPr>
                <w:rFonts w:ascii="Garamond" w:hAnsi="Garamond"/>
                <w:sz w:val="18"/>
                <w:szCs w:val="18"/>
                <w:lang w:val="en-US"/>
              </w:rPr>
              <w:t xml:space="preserve"> market areas (LMAs, “local </w:t>
            </w:r>
            <w:proofErr w:type="spellStart"/>
            <w:r w:rsidRPr="000B10E0">
              <w:rPr>
                <w:rFonts w:ascii="Garamond" w:hAnsi="Garamond"/>
                <w:sz w:val="18"/>
                <w:szCs w:val="18"/>
                <w:lang w:val="en-US"/>
              </w:rPr>
              <w:t>labour</w:t>
            </w:r>
            <w:proofErr w:type="spellEnd"/>
            <w:r w:rsidRPr="000B10E0">
              <w:rPr>
                <w:rFonts w:ascii="Garamond" w:hAnsi="Garamond"/>
                <w:sz w:val="18"/>
                <w:szCs w:val="18"/>
                <w:lang w:val="en-US"/>
              </w:rPr>
              <w:t xml:space="preserve"> systems” – “SLL” in Italian) are sub-regional geographical areas where the bulk of the </w:t>
            </w:r>
            <w:proofErr w:type="spellStart"/>
            <w:r w:rsidRPr="000B10E0">
              <w:rPr>
                <w:rFonts w:ascii="Garamond" w:hAnsi="Garamond"/>
                <w:sz w:val="18"/>
                <w:szCs w:val="18"/>
                <w:lang w:val="en-US"/>
              </w:rPr>
              <w:t>labour</w:t>
            </w:r>
            <w:proofErr w:type="spellEnd"/>
            <w:r w:rsidRPr="000B10E0">
              <w:rPr>
                <w:rFonts w:ascii="Garamond" w:hAnsi="Garamond"/>
                <w:sz w:val="18"/>
                <w:szCs w:val="18"/>
                <w:lang w:val="en-US"/>
              </w:rPr>
              <w:t xml:space="preserve"> force lives and works, and where establishments can find the largest amount of the </w:t>
            </w:r>
            <w:proofErr w:type="spellStart"/>
            <w:r w:rsidRPr="000B10E0">
              <w:rPr>
                <w:rFonts w:ascii="Garamond" w:hAnsi="Garamond"/>
                <w:sz w:val="18"/>
                <w:szCs w:val="18"/>
                <w:lang w:val="en-US"/>
              </w:rPr>
              <w:t>labour</w:t>
            </w:r>
            <w:proofErr w:type="spellEnd"/>
            <w:r w:rsidRPr="000B10E0">
              <w:rPr>
                <w:rFonts w:ascii="Garamond" w:hAnsi="Garamond"/>
                <w:sz w:val="18"/>
                <w:szCs w:val="18"/>
                <w:lang w:val="en-US"/>
              </w:rPr>
              <w:t xml:space="preserve"> force necessary to occupy the offered jobs. LMAs are defined on a functional basis, the key criterion being the proportion of commuters who cross the LMA boundary on their way to work. LMAs are developed through an allocation process based on the analysis of commuting patterns.</w:t>
            </w:r>
          </w:p>
          <w:p w14:paraId="3B5C7B07" w14:textId="77777777" w:rsidR="00BA5CFF" w:rsidRPr="000B10E0" w:rsidRDefault="00BA5CFF" w:rsidP="00BA5CFF">
            <w:pPr>
              <w:spacing w:before="0"/>
              <w:rPr>
                <w:rFonts w:ascii="Garamond" w:hAnsi="Garamond"/>
                <w:sz w:val="18"/>
                <w:szCs w:val="18"/>
                <w:lang w:val="en-US"/>
              </w:rPr>
            </w:pPr>
            <w:r w:rsidRPr="000B10E0">
              <w:rPr>
                <w:rFonts w:ascii="Garamond" w:hAnsi="Garamond"/>
                <w:sz w:val="18"/>
                <w:szCs w:val="18"/>
                <w:lang w:val="en-US"/>
              </w:rPr>
              <w:t xml:space="preserve">This classification is included as ISTAT does not have unemployment data at the municipality level, but it provides data from 2006 for each local </w:t>
            </w:r>
            <w:proofErr w:type="spellStart"/>
            <w:r w:rsidRPr="000B10E0">
              <w:rPr>
                <w:rFonts w:ascii="Garamond" w:hAnsi="Garamond"/>
                <w:sz w:val="18"/>
                <w:szCs w:val="18"/>
                <w:lang w:val="en-US"/>
              </w:rPr>
              <w:t>labour</w:t>
            </w:r>
            <w:proofErr w:type="spellEnd"/>
            <w:r w:rsidRPr="000B10E0">
              <w:rPr>
                <w:rFonts w:ascii="Garamond" w:hAnsi="Garamond"/>
                <w:sz w:val="18"/>
                <w:szCs w:val="18"/>
                <w:lang w:val="en-US"/>
              </w:rPr>
              <w:t xml:space="preserve"> system. Hence, the corresponding unemployment rate was used as a proxy for each municipality in the sample.</w:t>
            </w:r>
          </w:p>
        </w:tc>
      </w:tr>
      <w:tr w:rsidR="00BA5CFF" w:rsidRPr="000B10E0" w14:paraId="46E86FE8" w14:textId="77777777" w:rsidTr="006D3012">
        <w:trPr>
          <w:trHeight w:val="320"/>
        </w:trPr>
        <w:tc>
          <w:tcPr>
            <w:tcW w:w="2287" w:type="dxa"/>
            <w:noWrap/>
            <w:hideMark/>
          </w:tcPr>
          <w:p w14:paraId="2478BC24" w14:textId="77777777" w:rsidR="00BA5CFF" w:rsidRPr="000B10E0" w:rsidRDefault="00BA5CFF" w:rsidP="00BA5CFF">
            <w:pPr>
              <w:spacing w:before="0"/>
              <w:rPr>
                <w:rFonts w:ascii="Garamond" w:hAnsi="Garamond"/>
                <w:sz w:val="18"/>
                <w:szCs w:val="18"/>
                <w:lang w:val="es-419"/>
              </w:rPr>
            </w:pPr>
            <w:r w:rsidRPr="000B10E0">
              <w:rPr>
                <w:rFonts w:ascii="Garamond" w:hAnsi="Garamond"/>
                <w:sz w:val="18"/>
                <w:szCs w:val="18"/>
                <w:lang w:val="es-419"/>
              </w:rPr>
              <w:t>Unemployment</w:t>
            </w:r>
          </w:p>
        </w:tc>
        <w:tc>
          <w:tcPr>
            <w:tcW w:w="2103" w:type="dxa"/>
            <w:noWrap/>
            <w:hideMark/>
          </w:tcPr>
          <w:p w14:paraId="46D676B0" w14:textId="77777777" w:rsidR="00BA5CFF" w:rsidRPr="000B10E0" w:rsidRDefault="00BA5CFF" w:rsidP="00BA5CFF">
            <w:pPr>
              <w:spacing w:before="0"/>
              <w:rPr>
                <w:rFonts w:ascii="Garamond" w:hAnsi="Garamond"/>
                <w:sz w:val="18"/>
                <w:szCs w:val="18"/>
                <w:lang w:val="it-IT"/>
              </w:rPr>
            </w:pPr>
            <w:r w:rsidRPr="000B10E0">
              <w:rPr>
                <w:rFonts w:ascii="Garamond" w:hAnsi="Garamond"/>
                <w:sz w:val="18"/>
                <w:szCs w:val="18"/>
                <w:lang w:val="it-IT"/>
              </w:rPr>
              <w:t>ISTAT- sistemi locali di lavoro</w:t>
            </w:r>
          </w:p>
        </w:tc>
        <w:tc>
          <w:tcPr>
            <w:tcW w:w="4394" w:type="dxa"/>
            <w:noWrap/>
            <w:hideMark/>
          </w:tcPr>
          <w:p w14:paraId="2C940DF6" w14:textId="77777777" w:rsidR="00BA5CFF" w:rsidRPr="000B10E0" w:rsidRDefault="00BA5CFF" w:rsidP="00BA5CFF">
            <w:pPr>
              <w:spacing w:before="0"/>
              <w:rPr>
                <w:rFonts w:ascii="Garamond" w:hAnsi="Garamond"/>
                <w:sz w:val="18"/>
                <w:szCs w:val="18"/>
                <w:lang w:val="en-US"/>
              </w:rPr>
            </w:pPr>
            <w:r w:rsidRPr="000B10E0">
              <w:rPr>
                <w:rFonts w:ascii="Garamond" w:hAnsi="Garamond"/>
                <w:sz w:val="18"/>
                <w:szCs w:val="18"/>
                <w:lang w:val="en-US"/>
              </w:rPr>
              <w:t>Percentage ratio between the unemployed of a given age group (15 years and over) and the total number of employed and unemployed people (labor force) of the same age group.</w:t>
            </w:r>
          </w:p>
        </w:tc>
      </w:tr>
      <w:tr w:rsidR="00BA5CFF" w:rsidRPr="000B10E0" w14:paraId="07D9DF7F" w14:textId="77777777" w:rsidTr="006D3012">
        <w:trPr>
          <w:trHeight w:val="320"/>
        </w:trPr>
        <w:tc>
          <w:tcPr>
            <w:tcW w:w="2287" w:type="dxa"/>
            <w:noWrap/>
            <w:hideMark/>
          </w:tcPr>
          <w:p w14:paraId="5E19F371" w14:textId="77777777" w:rsidR="00BA5CFF" w:rsidRPr="000B10E0" w:rsidRDefault="00BA5CFF" w:rsidP="00BA5CFF">
            <w:pPr>
              <w:spacing w:before="0"/>
              <w:rPr>
                <w:rFonts w:ascii="Garamond" w:hAnsi="Garamond"/>
                <w:sz w:val="18"/>
                <w:szCs w:val="18"/>
                <w:lang w:val="es-419"/>
              </w:rPr>
            </w:pPr>
            <w:r w:rsidRPr="000B10E0">
              <w:rPr>
                <w:rFonts w:ascii="Garamond" w:hAnsi="Garamond"/>
                <w:sz w:val="18"/>
                <w:szCs w:val="18"/>
                <w:lang w:val="es-419"/>
              </w:rPr>
              <w:t>Population</w:t>
            </w:r>
          </w:p>
        </w:tc>
        <w:tc>
          <w:tcPr>
            <w:tcW w:w="2103" w:type="dxa"/>
            <w:noWrap/>
            <w:hideMark/>
          </w:tcPr>
          <w:p w14:paraId="249D1FED" w14:textId="77777777" w:rsidR="00BA5CFF" w:rsidRPr="000B10E0" w:rsidRDefault="00BA5CFF" w:rsidP="00BA5CFF">
            <w:pPr>
              <w:spacing w:before="0"/>
              <w:rPr>
                <w:rFonts w:ascii="Garamond" w:hAnsi="Garamond"/>
                <w:sz w:val="18"/>
                <w:szCs w:val="18"/>
                <w:lang w:val="es-419"/>
              </w:rPr>
            </w:pPr>
            <w:r w:rsidRPr="000B10E0">
              <w:rPr>
                <w:rFonts w:ascii="Garamond" w:hAnsi="Garamond"/>
                <w:sz w:val="18"/>
                <w:szCs w:val="18"/>
                <w:lang w:val="es-419"/>
              </w:rPr>
              <w:t>CMTO Statistics Office</w:t>
            </w:r>
          </w:p>
        </w:tc>
        <w:tc>
          <w:tcPr>
            <w:tcW w:w="4394" w:type="dxa"/>
            <w:noWrap/>
            <w:hideMark/>
          </w:tcPr>
          <w:p w14:paraId="3ADE93D3" w14:textId="77777777" w:rsidR="00BA5CFF" w:rsidRPr="000B10E0" w:rsidRDefault="00BA5CFF" w:rsidP="00BA5CFF">
            <w:pPr>
              <w:spacing w:before="0"/>
              <w:rPr>
                <w:rFonts w:ascii="Garamond" w:hAnsi="Garamond"/>
                <w:sz w:val="18"/>
                <w:szCs w:val="18"/>
                <w:lang w:val="en-US"/>
              </w:rPr>
            </w:pPr>
            <w:r w:rsidRPr="000B10E0">
              <w:rPr>
                <w:rFonts w:ascii="Garamond" w:hAnsi="Garamond"/>
                <w:sz w:val="18"/>
                <w:szCs w:val="18"/>
                <w:lang w:val="en-US"/>
              </w:rPr>
              <w:t>Absolute number of total inhabitants per municipality.</w:t>
            </w:r>
          </w:p>
        </w:tc>
      </w:tr>
      <w:tr w:rsidR="00BA5CFF" w:rsidRPr="000B10E0" w14:paraId="30DF7691" w14:textId="77777777" w:rsidTr="006D3012">
        <w:trPr>
          <w:trHeight w:val="320"/>
        </w:trPr>
        <w:tc>
          <w:tcPr>
            <w:tcW w:w="2287" w:type="dxa"/>
            <w:noWrap/>
            <w:hideMark/>
          </w:tcPr>
          <w:p w14:paraId="4C5FB672" w14:textId="77777777" w:rsidR="00BA5CFF" w:rsidRPr="000B10E0" w:rsidRDefault="00BA5CFF" w:rsidP="00BA5CFF">
            <w:pPr>
              <w:spacing w:before="0"/>
              <w:rPr>
                <w:rFonts w:ascii="Garamond" w:hAnsi="Garamond"/>
                <w:sz w:val="18"/>
                <w:szCs w:val="18"/>
                <w:lang w:val="es-419"/>
              </w:rPr>
            </w:pPr>
            <w:r w:rsidRPr="000B10E0">
              <w:rPr>
                <w:rFonts w:ascii="Garamond" w:hAnsi="Garamond"/>
                <w:sz w:val="18"/>
                <w:szCs w:val="18"/>
                <w:lang w:val="es-419"/>
              </w:rPr>
              <w:t>Female_percentage</w:t>
            </w:r>
          </w:p>
        </w:tc>
        <w:tc>
          <w:tcPr>
            <w:tcW w:w="2103" w:type="dxa"/>
            <w:noWrap/>
            <w:hideMark/>
          </w:tcPr>
          <w:p w14:paraId="0EE70CCF" w14:textId="77777777" w:rsidR="00BA5CFF" w:rsidRPr="000B10E0" w:rsidRDefault="00BA5CFF" w:rsidP="00BA5CFF">
            <w:pPr>
              <w:spacing w:before="0"/>
              <w:rPr>
                <w:rFonts w:ascii="Garamond" w:hAnsi="Garamond"/>
                <w:sz w:val="18"/>
                <w:szCs w:val="18"/>
                <w:lang w:val="es-419"/>
              </w:rPr>
            </w:pPr>
            <w:r w:rsidRPr="000B10E0">
              <w:rPr>
                <w:rFonts w:ascii="Garamond" w:hAnsi="Garamond"/>
                <w:sz w:val="18"/>
                <w:szCs w:val="18"/>
                <w:lang w:val="es-419"/>
              </w:rPr>
              <w:t>CMTO Statistics Office</w:t>
            </w:r>
          </w:p>
        </w:tc>
        <w:tc>
          <w:tcPr>
            <w:tcW w:w="4394" w:type="dxa"/>
            <w:noWrap/>
            <w:hideMark/>
          </w:tcPr>
          <w:p w14:paraId="50E3090F" w14:textId="77777777" w:rsidR="00BA5CFF" w:rsidRPr="000B10E0" w:rsidRDefault="00BA5CFF" w:rsidP="00BA5CFF">
            <w:pPr>
              <w:spacing w:before="0"/>
              <w:rPr>
                <w:rFonts w:ascii="Garamond" w:hAnsi="Garamond"/>
                <w:sz w:val="18"/>
                <w:szCs w:val="18"/>
                <w:lang w:val="en-US"/>
              </w:rPr>
            </w:pPr>
            <w:r w:rsidRPr="000B10E0">
              <w:rPr>
                <w:rFonts w:ascii="Garamond" w:hAnsi="Garamond"/>
                <w:sz w:val="18"/>
                <w:szCs w:val="18"/>
                <w:lang w:val="en-US"/>
              </w:rPr>
              <w:t>Percentage ratio of total female population over total population.</w:t>
            </w:r>
          </w:p>
        </w:tc>
      </w:tr>
      <w:tr w:rsidR="00BA5CFF" w:rsidRPr="000B10E0" w14:paraId="2770A2AB" w14:textId="77777777" w:rsidTr="006D3012">
        <w:trPr>
          <w:trHeight w:val="320"/>
        </w:trPr>
        <w:tc>
          <w:tcPr>
            <w:tcW w:w="2287" w:type="dxa"/>
            <w:noWrap/>
            <w:hideMark/>
          </w:tcPr>
          <w:p w14:paraId="07D464A8" w14:textId="77777777" w:rsidR="00BA5CFF" w:rsidRPr="000B10E0" w:rsidRDefault="00BA5CFF" w:rsidP="00BA5CFF">
            <w:pPr>
              <w:spacing w:before="0"/>
              <w:rPr>
                <w:rFonts w:ascii="Garamond" w:hAnsi="Garamond"/>
                <w:sz w:val="18"/>
                <w:szCs w:val="18"/>
                <w:lang w:val="es-419"/>
              </w:rPr>
            </w:pPr>
            <w:r w:rsidRPr="000B10E0">
              <w:rPr>
                <w:rFonts w:ascii="Garamond" w:hAnsi="Garamond"/>
                <w:sz w:val="18"/>
                <w:szCs w:val="18"/>
                <w:lang w:val="es-419"/>
              </w:rPr>
              <w:t>Pop_18</w:t>
            </w:r>
          </w:p>
        </w:tc>
        <w:tc>
          <w:tcPr>
            <w:tcW w:w="2103" w:type="dxa"/>
            <w:noWrap/>
            <w:hideMark/>
          </w:tcPr>
          <w:p w14:paraId="7A263B8C" w14:textId="77777777" w:rsidR="00BA5CFF" w:rsidRPr="000B10E0" w:rsidRDefault="00BA5CFF" w:rsidP="00BA5CFF">
            <w:pPr>
              <w:spacing w:before="0"/>
              <w:rPr>
                <w:rFonts w:ascii="Garamond" w:hAnsi="Garamond"/>
                <w:sz w:val="18"/>
                <w:szCs w:val="18"/>
                <w:lang w:val="es-419"/>
              </w:rPr>
            </w:pPr>
            <w:r w:rsidRPr="000B10E0">
              <w:rPr>
                <w:rFonts w:ascii="Garamond" w:hAnsi="Garamond"/>
                <w:sz w:val="18"/>
                <w:szCs w:val="18"/>
                <w:lang w:val="es-419"/>
              </w:rPr>
              <w:t>CMTO Statistics Office</w:t>
            </w:r>
          </w:p>
        </w:tc>
        <w:tc>
          <w:tcPr>
            <w:tcW w:w="4394" w:type="dxa"/>
            <w:noWrap/>
            <w:hideMark/>
          </w:tcPr>
          <w:p w14:paraId="27C764BE" w14:textId="77777777" w:rsidR="00BA5CFF" w:rsidRPr="000B10E0" w:rsidRDefault="00BA5CFF" w:rsidP="00BA5CFF">
            <w:pPr>
              <w:spacing w:before="0"/>
              <w:rPr>
                <w:rFonts w:ascii="Garamond" w:hAnsi="Garamond"/>
                <w:sz w:val="18"/>
                <w:szCs w:val="18"/>
                <w:lang w:val="en-US"/>
              </w:rPr>
            </w:pPr>
            <w:r w:rsidRPr="000B10E0">
              <w:rPr>
                <w:rFonts w:ascii="Garamond" w:hAnsi="Garamond"/>
                <w:sz w:val="18"/>
                <w:szCs w:val="18"/>
                <w:lang w:val="en-US"/>
              </w:rPr>
              <w:t>Percentage ratio of total population under 18 years old over total population.</w:t>
            </w:r>
          </w:p>
        </w:tc>
      </w:tr>
      <w:tr w:rsidR="00BA5CFF" w:rsidRPr="000B10E0" w14:paraId="35605776" w14:textId="77777777" w:rsidTr="006D3012">
        <w:trPr>
          <w:trHeight w:val="320"/>
        </w:trPr>
        <w:tc>
          <w:tcPr>
            <w:tcW w:w="2287" w:type="dxa"/>
            <w:noWrap/>
            <w:hideMark/>
          </w:tcPr>
          <w:p w14:paraId="271D4533" w14:textId="77777777" w:rsidR="00BA5CFF" w:rsidRPr="000B10E0" w:rsidRDefault="00BA5CFF" w:rsidP="00BA5CFF">
            <w:pPr>
              <w:spacing w:before="0"/>
              <w:rPr>
                <w:rFonts w:ascii="Garamond" w:hAnsi="Garamond"/>
                <w:sz w:val="18"/>
                <w:szCs w:val="18"/>
                <w:lang w:val="es-419"/>
              </w:rPr>
            </w:pPr>
            <w:r w:rsidRPr="000B10E0">
              <w:rPr>
                <w:rFonts w:ascii="Garamond" w:hAnsi="Garamond"/>
                <w:sz w:val="18"/>
                <w:szCs w:val="18"/>
                <w:lang w:val="es-419"/>
              </w:rPr>
              <w:t xml:space="preserve">Pop_65 </w:t>
            </w:r>
          </w:p>
        </w:tc>
        <w:tc>
          <w:tcPr>
            <w:tcW w:w="2103" w:type="dxa"/>
            <w:noWrap/>
            <w:hideMark/>
          </w:tcPr>
          <w:p w14:paraId="28F48F85" w14:textId="77777777" w:rsidR="00BA5CFF" w:rsidRPr="000B10E0" w:rsidRDefault="00BA5CFF" w:rsidP="00BA5CFF">
            <w:pPr>
              <w:spacing w:before="0"/>
              <w:rPr>
                <w:rFonts w:ascii="Garamond" w:hAnsi="Garamond"/>
                <w:sz w:val="18"/>
                <w:szCs w:val="18"/>
                <w:lang w:val="es-419"/>
              </w:rPr>
            </w:pPr>
            <w:r w:rsidRPr="000B10E0">
              <w:rPr>
                <w:rFonts w:ascii="Garamond" w:hAnsi="Garamond"/>
                <w:sz w:val="18"/>
                <w:szCs w:val="18"/>
                <w:lang w:val="es-419"/>
              </w:rPr>
              <w:t>CMTO Statistics Office</w:t>
            </w:r>
          </w:p>
        </w:tc>
        <w:tc>
          <w:tcPr>
            <w:tcW w:w="4394" w:type="dxa"/>
            <w:noWrap/>
            <w:hideMark/>
          </w:tcPr>
          <w:p w14:paraId="49329A90" w14:textId="77777777" w:rsidR="00BA5CFF" w:rsidRPr="000B10E0" w:rsidRDefault="00BA5CFF" w:rsidP="00BA5CFF">
            <w:pPr>
              <w:spacing w:before="0"/>
              <w:rPr>
                <w:rFonts w:ascii="Garamond" w:hAnsi="Garamond"/>
                <w:sz w:val="18"/>
                <w:szCs w:val="18"/>
                <w:lang w:val="en-US"/>
              </w:rPr>
            </w:pPr>
            <w:r w:rsidRPr="000B10E0">
              <w:rPr>
                <w:rFonts w:ascii="Garamond" w:hAnsi="Garamond"/>
                <w:sz w:val="18"/>
                <w:szCs w:val="18"/>
                <w:lang w:val="en-US"/>
              </w:rPr>
              <w:t>Percentage ratio of total population over 64 years old over total population.</w:t>
            </w:r>
          </w:p>
        </w:tc>
      </w:tr>
      <w:tr w:rsidR="00BA5CFF" w:rsidRPr="000B10E0" w14:paraId="3A30E8BC" w14:textId="77777777" w:rsidTr="006D3012">
        <w:trPr>
          <w:trHeight w:val="320"/>
        </w:trPr>
        <w:tc>
          <w:tcPr>
            <w:tcW w:w="2287" w:type="dxa"/>
            <w:noWrap/>
            <w:hideMark/>
          </w:tcPr>
          <w:p w14:paraId="4C0818D7" w14:textId="77777777" w:rsidR="00BA5CFF" w:rsidRPr="000B10E0" w:rsidRDefault="00BA5CFF" w:rsidP="00BA5CFF">
            <w:pPr>
              <w:spacing w:before="0"/>
              <w:rPr>
                <w:rFonts w:ascii="Garamond" w:hAnsi="Garamond"/>
                <w:sz w:val="18"/>
                <w:szCs w:val="18"/>
                <w:lang w:val="es-419"/>
              </w:rPr>
            </w:pPr>
            <w:r w:rsidRPr="000B10E0">
              <w:rPr>
                <w:rFonts w:ascii="Garamond" w:hAnsi="Garamond"/>
                <w:sz w:val="18"/>
                <w:szCs w:val="18"/>
                <w:lang w:val="es-419"/>
              </w:rPr>
              <w:t>Non-Italian</w:t>
            </w:r>
          </w:p>
        </w:tc>
        <w:tc>
          <w:tcPr>
            <w:tcW w:w="2103" w:type="dxa"/>
            <w:noWrap/>
            <w:hideMark/>
          </w:tcPr>
          <w:p w14:paraId="6DADDB2D" w14:textId="77777777" w:rsidR="00BA5CFF" w:rsidRPr="000B10E0" w:rsidRDefault="00BA5CFF" w:rsidP="00BA5CFF">
            <w:pPr>
              <w:spacing w:before="0"/>
              <w:rPr>
                <w:rFonts w:ascii="Garamond" w:hAnsi="Garamond"/>
                <w:sz w:val="18"/>
                <w:szCs w:val="18"/>
                <w:lang w:val="es-419"/>
              </w:rPr>
            </w:pPr>
            <w:r w:rsidRPr="000B10E0">
              <w:rPr>
                <w:rFonts w:ascii="Garamond" w:hAnsi="Garamond"/>
                <w:sz w:val="18"/>
                <w:szCs w:val="18"/>
                <w:lang w:val="es-419"/>
              </w:rPr>
              <w:t>CMTO Statistics Office</w:t>
            </w:r>
          </w:p>
        </w:tc>
        <w:tc>
          <w:tcPr>
            <w:tcW w:w="4394" w:type="dxa"/>
            <w:noWrap/>
            <w:hideMark/>
          </w:tcPr>
          <w:p w14:paraId="41BE3CD7" w14:textId="77777777" w:rsidR="00BA5CFF" w:rsidRPr="000B10E0" w:rsidRDefault="00BA5CFF" w:rsidP="00BA5CFF">
            <w:pPr>
              <w:spacing w:before="0"/>
              <w:rPr>
                <w:rFonts w:ascii="Garamond" w:hAnsi="Garamond"/>
                <w:sz w:val="18"/>
                <w:szCs w:val="18"/>
                <w:lang w:val="en-US"/>
              </w:rPr>
            </w:pPr>
            <w:r w:rsidRPr="000B10E0">
              <w:rPr>
                <w:rFonts w:ascii="Garamond" w:hAnsi="Garamond"/>
                <w:sz w:val="18"/>
                <w:szCs w:val="18"/>
                <w:lang w:val="en-US"/>
              </w:rPr>
              <w:t>Percentage ratio of non-Italian population over total population.</w:t>
            </w:r>
          </w:p>
        </w:tc>
      </w:tr>
      <w:tr w:rsidR="00BA5CFF" w:rsidRPr="000B10E0" w14:paraId="6D3F0FF1" w14:textId="77777777" w:rsidTr="006D3012">
        <w:trPr>
          <w:trHeight w:val="320"/>
        </w:trPr>
        <w:tc>
          <w:tcPr>
            <w:tcW w:w="2287" w:type="dxa"/>
            <w:noWrap/>
            <w:hideMark/>
          </w:tcPr>
          <w:p w14:paraId="015D4BF8" w14:textId="77777777" w:rsidR="00BA5CFF" w:rsidRPr="000B10E0" w:rsidRDefault="00BA5CFF" w:rsidP="00BA5CFF">
            <w:pPr>
              <w:spacing w:before="0"/>
              <w:rPr>
                <w:rFonts w:ascii="Garamond" w:hAnsi="Garamond"/>
                <w:sz w:val="18"/>
                <w:szCs w:val="18"/>
                <w:lang w:val="es-419"/>
              </w:rPr>
            </w:pPr>
            <w:r w:rsidRPr="000B10E0">
              <w:rPr>
                <w:rFonts w:ascii="Garamond" w:hAnsi="Garamond"/>
                <w:sz w:val="18"/>
                <w:szCs w:val="18"/>
                <w:lang w:val="es-419"/>
              </w:rPr>
              <w:t>km_tot_TO</w:t>
            </w:r>
          </w:p>
        </w:tc>
        <w:tc>
          <w:tcPr>
            <w:tcW w:w="2103" w:type="dxa"/>
            <w:noWrap/>
            <w:hideMark/>
          </w:tcPr>
          <w:p w14:paraId="73380A22" w14:textId="77777777" w:rsidR="00BA5CFF" w:rsidRPr="000B10E0" w:rsidRDefault="00BA5CFF" w:rsidP="00BA5CFF">
            <w:pPr>
              <w:spacing w:before="0"/>
              <w:rPr>
                <w:rFonts w:ascii="Garamond" w:hAnsi="Garamond"/>
                <w:sz w:val="18"/>
                <w:szCs w:val="18"/>
                <w:lang w:val="it-IT"/>
              </w:rPr>
            </w:pPr>
            <w:r w:rsidRPr="000B10E0">
              <w:rPr>
                <w:rFonts w:ascii="Garamond" w:hAnsi="Garamond"/>
                <w:sz w:val="18"/>
                <w:szCs w:val="18"/>
                <w:lang w:val="it-IT"/>
              </w:rPr>
              <w:t>ISTAT - Matrici di contiguità, distanza e pendolarismo</w:t>
            </w:r>
          </w:p>
        </w:tc>
        <w:tc>
          <w:tcPr>
            <w:tcW w:w="4394" w:type="dxa"/>
            <w:noWrap/>
            <w:hideMark/>
          </w:tcPr>
          <w:p w14:paraId="47E9BE87" w14:textId="77777777" w:rsidR="00BA5CFF" w:rsidRPr="000B10E0" w:rsidRDefault="00BA5CFF" w:rsidP="00BA5CFF">
            <w:pPr>
              <w:spacing w:before="0"/>
              <w:rPr>
                <w:rFonts w:ascii="Garamond" w:hAnsi="Garamond"/>
                <w:sz w:val="18"/>
                <w:szCs w:val="18"/>
                <w:lang w:val="en-US"/>
              </w:rPr>
            </w:pPr>
            <w:r w:rsidRPr="000B10E0">
              <w:rPr>
                <w:rFonts w:ascii="Garamond" w:hAnsi="Garamond"/>
                <w:sz w:val="18"/>
                <w:szCs w:val="18"/>
                <w:lang w:val="en-US"/>
              </w:rPr>
              <w:t>Distance from each municipality to the city of Turin in km.</w:t>
            </w:r>
          </w:p>
        </w:tc>
      </w:tr>
      <w:tr w:rsidR="00BA5CFF" w:rsidRPr="000B10E0" w14:paraId="6A2F5B54" w14:textId="77777777" w:rsidTr="006D3012">
        <w:trPr>
          <w:trHeight w:val="320"/>
        </w:trPr>
        <w:tc>
          <w:tcPr>
            <w:tcW w:w="2287" w:type="dxa"/>
            <w:noWrap/>
            <w:hideMark/>
          </w:tcPr>
          <w:p w14:paraId="275374A8" w14:textId="77777777" w:rsidR="00BA5CFF" w:rsidRPr="000B10E0" w:rsidRDefault="00BA5CFF" w:rsidP="00BA5CFF">
            <w:pPr>
              <w:spacing w:before="0"/>
              <w:rPr>
                <w:rFonts w:ascii="Garamond" w:hAnsi="Garamond"/>
                <w:sz w:val="18"/>
                <w:szCs w:val="18"/>
                <w:lang w:val="es-419"/>
              </w:rPr>
            </w:pPr>
            <w:r w:rsidRPr="000B10E0">
              <w:rPr>
                <w:rFonts w:ascii="Garamond" w:hAnsi="Garamond"/>
                <w:sz w:val="18"/>
                <w:szCs w:val="18"/>
                <w:lang w:val="es-419"/>
              </w:rPr>
              <w:t xml:space="preserve">Rent </w:t>
            </w:r>
          </w:p>
        </w:tc>
        <w:tc>
          <w:tcPr>
            <w:tcW w:w="2103" w:type="dxa"/>
            <w:noWrap/>
            <w:hideMark/>
          </w:tcPr>
          <w:p w14:paraId="47AF1E48" w14:textId="77777777" w:rsidR="00BA5CFF" w:rsidRPr="000B10E0" w:rsidRDefault="00BA5CFF" w:rsidP="00BA5CFF">
            <w:pPr>
              <w:spacing w:before="0"/>
              <w:rPr>
                <w:rFonts w:ascii="Garamond" w:hAnsi="Garamond"/>
                <w:sz w:val="18"/>
                <w:szCs w:val="18"/>
                <w:lang w:val="it-IT"/>
              </w:rPr>
            </w:pPr>
            <w:r w:rsidRPr="000B10E0">
              <w:rPr>
                <w:rFonts w:ascii="Garamond" w:hAnsi="Garamond"/>
                <w:sz w:val="18"/>
                <w:szCs w:val="18"/>
                <w:lang w:val="it-IT"/>
              </w:rPr>
              <w:t>Agenzia delle Entrate - OSSERVATORIO DEL MERCATO IMMOBILIARE</w:t>
            </w:r>
          </w:p>
        </w:tc>
        <w:tc>
          <w:tcPr>
            <w:tcW w:w="4394" w:type="dxa"/>
            <w:noWrap/>
            <w:hideMark/>
          </w:tcPr>
          <w:p w14:paraId="2429946A" w14:textId="77777777" w:rsidR="00BA5CFF" w:rsidRPr="000B10E0" w:rsidRDefault="00BA5CFF" w:rsidP="00BA5CFF">
            <w:pPr>
              <w:spacing w:before="0"/>
              <w:rPr>
                <w:rFonts w:ascii="Garamond" w:hAnsi="Garamond"/>
                <w:sz w:val="18"/>
                <w:szCs w:val="18"/>
                <w:lang w:val="en-US"/>
              </w:rPr>
            </w:pPr>
            <w:r w:rsidRPr="000B10E0">
              <w:rPr>
                <w:rFonts w:ascii="Garamond" w:hAnsi="Garamond"/>
                <w:sz w:val="18"/>
                <w:szCs w:val="18"/>
                <w:lang w:val="en-US"/>
              </w:rPr>
              <w:t xml:space="preserve">Average rent price in EUROS per square </w:t>
            </w:r>
            <w:proofErr w:type="spellStart"/>
            <w:r w:rsidRPr="000B10E0">
              <w:rPr>
                <w:rFonts w:ascii="Garamond" w:hAnsi="Garamond"/>
                <w:sz w:val="18"/>
                <w:szCs w:val="18"/>
                <w:lang w:val="en-US"/>
              </w:rPr>
              <w:t>metre</w:t>
            </w:r>
            <w:proofErr w:type="spellEnd"/>
            <w:r w:rsidRPr="000B10E0">
              <w:rPr>
                <w:rFonts w:ascii="Garamond" w:hAnsi="Garamond"/>
                <w:sz w:val="18"/>
                <w:szCs w:val="18"/>
                <w:lang w:val="en-US"/>
              </w:rPr>
              <w:t xml:space="preserve"> of "</w:t>
            </w:r>
            <w:proofErr w:type="spellStart"/>
            <w:r w:rsidRPr="000B10E0">
              <w:rPr>
                <w:rFonts w:ascii="Garamond" w:hAnsi="Garamond"/>
                <w:sz w:val="18"/>
                <w:szCs w:val="18"/>
                <w:lang w:val="en-US"/>
              </w:rPr>
              <w:t>abitazioni</w:t>
            </w:r>
            <w:proofErr w:type="spellEnd"/>
            <w:r w:rsidRPr="000B10E0">
              <w:rPr>
                <w:rFonts w:ascii="Garamond" w:hAnsi="Garamond"/>
                <w:sz w:val="18"/>
                <w:szCs w:val="18"/>
                <w:lang w:val="en-US"/>
              </w:rPr>
              <w:t xml:space="preserve"> </w:t>
            </w:r>
            <w:proofErr w:type="spellStart"/>
            <w:r w:rsidRPr="000B10E0">
              <w:rPr>
                <w:rFonts w:ascii="Garamond" w:hAnsi="Garamond"/>
                <w:sz w:val="18"/>
                <w:szCs w:val="18"/>
                <w:lang w:val="en-US"/>
              </w:rPr>
              <w:t>civili</w:t>
            </w:r>
            <w:proofErr w:type="spellEnd"/>
            <w:r w:rsidRPr="000B10E0">
              <w:rPr>
                <w:rFonts w:ascii="Garamond" w:hAnsi="Garamond"/>
                <w:sz w:val="18"/>
                <w:szCs w:val="18"/>
                <w:lang w:val="en-US"/>
              </w:rPr>
              <w:t xml:space="preserve">" – residential buildings intended for standard housing purposes, typically </w:t>
            </w:r>
            <w:proofErr w:type="spellStart"/>
            <w:r w:rsidRPr="000B10E0">
              <w:rPr>
                <w:rFonts w:ascii="Garamond" w:hAnsi="Garamond"/>
                <w:sz w:val="18"/>
                <w:szCs w:val="18"/>
                <w:lang w:val="en-US"/>
              </w:rPr>
              <w:t>categorised</w:t>
            </w:r>
            <w:proofErr w:type="spellEnd"/>
            <w:r w:rsidRPr="000B10E0">
              <w:rPr>
                <w:rFonts w:ascii="Garamond" w:hAnsi="Garamond"/>
                <w:sz w:val="18"/>
                <w:szCs w:val="18"/>
                <w:lang w:val="en-US"/>
              </w:rPr>
              <w:t xml:space="preserve"> under ordinary residential use (as opposed to luxury properties or social housing).</w:t>
            </w:r>
          </w:p>
        </w:tc>
      </w:tr>
      <w:tr w:rsidR="00BA5CFF" w:rsidRPr="000B10E0" w14:paraId="33004E13" w14:textId="77777777" w:rsidTr="006D3012">
        <w:trPr>
          <w:trHeight w:val="320"/>
        </w:trPr>
        <w:tc>
          <w:tcPr>
            <w:tcW w:w="2287" w:type="dxa"/>
            <w:noWrap/>
            <w:hideMark/>
          </w:tcPr>
          <w:p w14:paraId="35CFA7E4" w14:textId="77777777" w:rsidR="00BA5CFF" w:rsidRPr="000B10E0" w:rsidRDefault="00BA5CFF" w:rsidP="00BA5CFF">
            <w:pPr>
              <w:spacing w:before="0"/>
              <w:rPr>
                <w:rFonts w:ascii="Garamond" w:hAnsi="Garamond"/>
                <w:sz w:val="18"/>
                <w:szCs w:val="18"/>
                <w:lang w:val="es-419"/>
              </w:rPr>
            </w:pPr>
            <w:r w:rsidRPr="000B10E0">
              <w:rPr>
                <w:rFonts w:ascii="Garamond" w:hAnsi="Garamond"/>
                <w:sz w:val="18"/>
                <w:szCs w:val="18"/>
                <w:lang w:val="es-419"/>
              </w:rPr>
              <w:t>Income_per_capita</w:t>
            </w:r>
          </w:p>
        </w:tc>
        <w:tc>
          <w:tcPr>
            <w:tcW w:w="2103" w:type="dxa"/>
            <w:noWrap/>
            <w:hideMark/>
          </w:tcPr>
          <w:p w14:paraId="7A68B1C3" w14:textId="77777777" w:rsidR="00BA5CFF" w:rsidRPr="000B10E0" w:rsidRDefault="00BA5CFF" w:rsidP="00BA5CFF">
            <w:pPr>
              <w:spacing w:before="0"/>
              <w:rPr>
                <w:rFonts w:ascii="Garamond" w:hAnsi="Garamond"/>
                <w:sz w:val="18"/>
                <w:szCs w:val="18"/>
                <w:lang w:val="it-IT"/>
              </w:rPr>
            </w:pPr>
            <w:r w:rsidRPr="000B10E0">
              <w:rPr>
                <w:rFonts w:ascii="Garamond" w:hAnsi="Garamond"/>
                <w:sz w:val="18"/>
                <w:szCs w:val="18"/>
                <w:lang w:val="it-IT"/>
              </w:rPr>
              <w:t>Ministero dell'Economia e delle Finanze - Dipartimento delle Finanze</w:t>
            </w:r>
          </w:p>
        </w:tc>
        <w:tc>
          <w:tcPr>
            <w:tcW w:w="4394" w:type="dxa"/>
            <w:noWrap/>
            <w:hideMark/>
          </w:tcPr>
          <w:p w14:paraId="1D78812D" w14:textId="77777777" w:rsidR="00BA5CFF" w:rsidRPr="000B10E0" w:rsidRDefault="00BA5CFF" w:rsidP="00BA5CFF">
            <w:pPr>
              <w:spacing w:before="0"/>
              <w:rPr>
                <w:rFonts w:ascii="Garamond" w:hAnsi="Garamond"/>
                <w:sz w:val="18"/>
                <w:szCs w:val="18"/>
                <w:lang w:val="it-IT"/>
              </w:rPr>
            </w:pPr>
            <w:r w:rsidRPr="000B10E0">
              <w:rPr>
                <w:rFonts w:ascii="Garamond" w:hAnsi="Garamond"/>
                <w:sz w:val="18"/>
                <w:szCs w:val="18"/>
                <w:lang w:val="it-IT"/>
              </w:rPr>
              <w:t xml:space="preserve">Total </w:t>
            </w:r>
            <w:proofErr w:type="spellStart"/>
            <w:r w:rsidRPr="000B10E0">
              <w:rPr>
                <w:rFonts w:ascii="Garamond" w:hAnsi="Garamond"/>
                <w:sz w:val="18"/>
                <w:szCs w:val="18"/>
                <w:lang w:val="it-IT"/>
              </w:rPr>
              <w:t>taxable</w:t>
            </w:r>
            <w:proofErr w:type="spellEnd"/>
            <w:r w:rsidRPr="000B10E0">
              <w:rPr>
                <w:rFonts w:ascii="Garamond" w:hAnsi="Garamond"/>
                <w:sz w:val="18"/>
                <w:szCs w:val="18"/>
                <w:lang w:val="it-IT"/>
              </w:rPr>
              <w:t xml:space="preserve"> </w:t>
            </w:r>
            <w:proofErr w:type="spellStart"/>
            <w:r w:rsidRPr="000B10E0">
              <w:rPr>
                <w:rFonts w:ascii="Garamond" w:hAnsi="Garamond"/>
                <w:sz w:val="18"/>
                <w:szCs w:val="18"/>
                <w:lang w:val="it-IT"/>
              </w:rPr>
              <w:t>income</w:t>
            </w:r>
            <w:proofErr w:type="spellEnd"/>
            <w:r w:rsidRPr="000B10E0">
              <w:rPr>
                <w:rFonts w:ascii="Garamond" w:hAnsi="Garamond"/>
                <w:sz w:val="18"/>
                <w:szCs w:val="18"/>
                <w:lang w:val="it-IT"/>
              </w:rPr>
              <w:t xml:space="preserve"> in EUROS (Reddito imponibile - Ammontare in euro) per </w:t>
            </w:r>
            <w:proofErr w:type="spellStart"/>
            <w:r w:rsidRPr="000B10E0">
              <w:rPr>
                <w:rFonts w:ascii="Garamond" w:hAnsi="Garamond"/>
                <w:sz w:val="18"/>
                <w:szCs w:val="18"/>
                <w:lang w:val="it-IT"/>
              </w:rPr>
              <w:t>number</w:t>
            </w:r>
            <w:proofErr w:type="spellEnd"/>
            <w:r w:rsidRPr="000B10E0">
              <w:rPr>
                <w:rFonts w:ascii="Garamond" w:hAnsi="Garamond"/>
                <w:sz w:val="18"/>
                <w:szCs w:val="18"/>
                <w:lang w:val="it-IT"/>
              </w:rPr>
              <w:t xml:space="preserve"> of </w:t>
            </w:r>
            <w:proofErr w:type="spellStart"/>
            <w:r w:rsidRPr="000B10E0">
              <w:rPr>
                <w:rFonts w:ascii="Garamond" w:hAnsi="Garamond"/>
                <w:sz w:val="18"/>
                <w:szCs w:val="18"/>
                <w:lang w:val="it-IT"/>
              </w:rPr>
              <w:t>taxpayers</w:t>
            </w:r>
            <w:proofErr w:type="spellEnd"/>
            <w:r w:rsidRPr="000B10E0">
              <w:rPr>
                <w:rFonts w:ascii="Garamond" w:hAnsi="Garamond"/>
                <w:sz w:val="18"/>
                <w:szCs w:val="18"/>
                <w:lang w:val="it-IT"/>
              </w:rPr>
              <w:t xml:space="preserve"> (Numero di contribuenti).</w:t>
            </w:r>
          </w:p>
        </w:tc>
      </w:tr>
      <w:tr w:rsidR="00BA5CFF" w:rsidRPr="000B10E0" w14:paraId="2CE32445" w14:textId="77777777" w:rsidTr="006D3012">
        <w:trPr>
          <w:trHeight w:val="340"/>
        </w:trPr>
        <w:tc>
          <w:tcPr>
            <w:tcW w:w="2287" w:type="dxa"/>
            <w:noWrap/>
            <w:hideMark/>
          </w:tcPr>
          <w:p w14:paraId="2DC0079E" w14:textId="77777777" w:rsidR="00BA5CFF" w:rsidRPr="000B10E0" w:rsidRDefault="00BA5CFF" w:rsidP="00BA5CFF">
            <w:pPr>
              <w:spacing w:before="0"/>
              <w:rPr>
                <w:rFonts w:ascii="Garamond" w:hAnsi="Garamond"/>
                <w:sz w:val="18"/>
                <w:szCs w:val="18"/>
                <w:lang w:val="es-419"/>
              </w:rPr>
            </w:pPr>
            <w:r w:rsidRPr="000B10E0">
              <w:rPr>
                <w:rFonts w:ascii="Garamond" w:hAnsi="Garamond"/>
                <w:sz w:val="18"/>
                <w:szCs w:val="18"/>
                <w:lang w:val="es-419"/>
              </w:rPr>
              <w:lastRenderedPageBreak/>
              <w:t>Temperature_anomaly</w:t>
            </w:r>
          </w:p>
        </w:tc>
        <w:tc>
          <w:tcPr>
            <w:tcW w:w="2103" w:type="dxa"/>
            <w:noWrap/>
            <w:hideMark/>
          </w:tcPr>
          <w:p w14:paraId="3AF114A3" w14:textId="77777777" w:rsidR="00BA5CFF" w:rsidRPr="000B10E0" w:rsidRDefault="00BA5CFF" w:rsidP="00BA5CFF">
            <w:pPr>
              <w:spacing w:before="0"/>
              <w:rPr>
                <w:rFonts w:ascii="Garamond" w:hAnsi="Garamond"/>
                <w:sz w:val="18"/>
                <w:szCs w:val="18"/>
                <w:lang w:val="en-US"/>
              </w:rPr>
            </w:pPr>
            <w:r w:rsidRPr="000B10E0">
              <w:rPr>
                <w:rFonts w:ascii="Garamond" w:hAnsi="Garamond"/>
                <w:sz w:val="18"/>
                <w:szCs w:val="18"/>
                <w:lang w:val="en-US"/>
              </w:rPr>
              <w:t>Copernicus - ERA5 monthly averaged data on single levels from 1940 to present</w:t>
            </w:r>
          </w:p>
        </w:tc>
        <w:tc>
          <w:tcPr>
            <w:tcW w:w="4394" w:type="dxa"/>
            <w:noWrap/>
            <w:hideMark/>
          </w:tcPr>
          <w:p w14:paraId="4DB17BB1" w14:textId="77777777" w:rsidR="00BA5CFF" w:rsidRPr="000B10E0" w:rsidRDefault="00BA5CFF" w:rsidP="00BA5CFF">
            <w:pPr>
              <w:spacing w:before="0"/>
              <w:rPr>
                <w:rFonts w:ascii="Garamond" w:hAnsi="Garamond"/>
                <w:sz w:val="18"/>
                <w:szCs w:val="18"/>
                <w:lang w:val="en-US"/>
              </w:rPr>
            </w:pPr>
            <w:r w:rsidRPr="000B10E0">
              <w:rPr>
                <w:rFonts w:ascii="Garamond" w:hAnsi="Garamond"/>
                <w:sz w:val="18"/>
                <w:szCs w:val="18"/>
                <w:lang w:val="en-US"/>
              </w:rPr>
              <w:t>Summer temperature anomalies in °C (year vs 1970-2000) - summer months: June, July, August.</w:t>
            </w:r>
          </w:p>
        </w:tc>
      </w:tr>
      <w:tr w:rsidR="00BA5CFF" w:rsidRPr="000B10E0" w14:paraId="44786525" w14:textId="77777777" w:rsidTr="006D3012">
        <w:trPr>
          <w:trHeight w:val="340"/>
        </w:trPr>
        <w:tc>
          <w:tcPr>
            <w:tcW w:w="2287" w:type="dxa"/>
            <w:noWrap/>
            <w:hideMark/>
          </w:tcPr>
          <w:p w14:paraId="20F34548" w14:textId="77777777" w:rsidR="00BA5CFF" w:rsidRPr="000B10E0" w:rsidRDefault="00BA5CFF" w:rsidP="00BA5CFF">
            <w:pPr>
              <w:spacing w:before="0"/>
              <w:rPr>
                <w:rFonts w:ascii="Garamond" w:hAnsi="Garamond"/>
                <w:sz w:val="18"/>
                <w:szCs w:val="18"/>
                <w:lang w:val="es-419"/>
              </w:rPr>
            </w:pPr>
            <w:r w:rsidRPr="000B10E0">
              <w:rPr>
                <w:rFonts w:ascii="Garamond" w:hAnsi="Garamond"/>
                <w:sz w:val="18"/>
                <w:szCs w:val="18"/>
                <w:lang w:val="es-419"/>
              </w:rPr>
              <w:t>Precipitation_anomaly</w:t>
            </w:r>
          </w:p>
        </w:tc>
        <w:tc>
          <w:tcPr>
            <w:tcW w:w="2103" w:type="dxa"/>
            <w:noWrap/>
            <w:hideMark/>
          </w:tcPr>
          <w:p w14:paraId="2FB5A94F" w14:textId="77777777" w:rsidR="00BA5CFF" w:rsidRPr="000B10E0" w:rsidRDefault="00BA5CFF" w:rsidP="00BA5CFF">
            <w:pPr>
              <w:spacing w:before="0"/>
              <w:rPr>
                <w:rFonts w:ascii="Garamond" w:hAnsi="Garamond"/>
                <w:sz w:val="18"/>
                <w:szCs w:val="18"/>
                <w:lang w:val="en-US"/>
              </w:rPr>
            </w:pPr>
            <w:r w:rsidRPr="000B10E0">
              <w:rPr>
                <w:rFonts w:ascii="Garamond" w:hAnsi="Garamond"/>
                <w:sz w:val="18"/>
                <w:szCs w:val="18"/>
                <w:lang w:val="en-US"/>
              </w:rPr>
              <w:t>Copernicus - ERA5 monthly averaged data on single levels from 1940 to present</w:t>
            </w:r>
          </w:p>
        </w:tc>
        <w:tc>
          <w:tcPr>
            <w:tcW w:w="4394" w:type="dxa"/>
            <w:noWrap/>
            <w:hideMark/>
          </w:tcPr>
          <w:p w14:paraId="672D007B" w14:textId="77777777" w:rsidR="00BA5CFF" w:rsidRPr="000B10E0" w:rsidRDefault="00BA5CFF" w:rsidP="00BA5CFF">
            <w:pPr>
              <w:spacing w:before="0"/>
              <w:rPr>
                <w:rFonts w:ascii="Garamond" w:hAnsi="Garamond"/>
                <w:sz w:val="18"/>
                <w:szCs w:val="18"/>
                <w:lang w:val="en-US"/>
              </w:rPr>
            </w:pPr>
            <w:r w:rsidRPr="000B10E0">
              <w:rPr>
                <w:rFonts w:ascii="Garamond" w:hAnsi="Garamond"/>
                <w:sz w:val="18"/>
                <w:szCs w:val="18"/>
                <w:lang w:val="en-US"/>
              </w:rPr>
              <w:t>Summer total precipitation anomalies in mm (year vs 1970-2000) - summer months: June, July, August.</w:t>
            </w:r>
          </w:p>
        </w:tc>
      </w:tr>
      <w:tr w:rsidR="00BA5CFF" w:rsidRPr="000B10E0" w14:paraId="3376CD0E" w14:textId="77777777" w:rsidTr="006D3012">
        <w:trPr>
          <w:trHeight w:val="340"/>
        </w:trPr>
        <w:tc>
          <w:tcPr>
            <w:tcW w:w="2287" w:type="dxa"/>
            <w:noWrap/>
            <w:hideMark/>
          </w:tcPr>
          <w:p w14:paraId="59CD1CF3" w14:textId="77777777" w:rsidR="00BA5CFF" w:rsidRPr="000B10E0" w:rsidRDefault="00BA5CFF" w:rsidP="00BA5CFF">
            <w:pPr>
              <w:spacing w:before="0"/>
              <w:rPr>
                <w:rFonts w:ascii="Garamond" w:hAnsi="Garamond"/>
                <w:sz w:val="18"/>
                <w:szCs w:val="18"/>
                <w:lang w:val="es-419"/>
              </w:rPr>
            </w:pPr>
            <w:r w:rsidRPr="000B10E0">
              <w:rPr>
                <w:rFonts w:ascii="Garamond" w:hAnsi="Garamond"/>
                <w:sz w:val="18"/>
                <w:szCs w:val="18"/>
                <w:lang w:val="es-419"/>
              </w:rPr>
              <w:t>Humidity_anomaly</w:t>
            </w:r>
          </w:p>
        </w:tc>
        <w:tc>
          <w:tcPr>
            <w:tcW w:w="2103" w:type="dxa"/>
            <w:noWrap/>
            <w:hideMark/>
          </w:tcPr>
          <w:p w14:paraId="2CDC6E52" w14:textId="77777777" w:rsidR="00BA5CFF" w:rsidRPr="000B10E0" w:rsidRDefault="00BA5CFF" w:rsidP="00BA5CFF">
            <w:pPr>
              <w:spacing w:before="0"/>
              <w:rPr>
                <w:rFonts w:ascii="Garamond" w:hAnsi="Garamond"/>
                <w:sz w:val="18"/>
                <w:szCs w:val="18"/>
                <w:lang w:val="en-US"/>
              </w:rPr>
            </w:pPr>
            <w:r w:rsidRPr="000B10E0">
              <w:rPr>
                <w:rFonts w:ascii="Garamond" w:hAnsi="Garamond"/>
                <w:sz w:val="18"/>
                <w:szCs w:val="18"/>
                <w:lang w:val="en-US"/>
              </w:rPr>
              <w:t xml:space="preserve">Copernicus - ERA5 monthly averaged data on pressure levels from 1940 to present (Relative humidity – 950 </w:t>
            </w:r>
            <w:proofErr w:type="spellStart"/>
            <w:r w:rsidRPr="000B10E0">
              <w:rPr>
                <w:rFonts w:ascii="Garamond" w:hAnsi="Garamond"/>
                <w:sz w:val="18"/>
                <w:szCs w:val="18"/>
                <w:lang w:val="en-US"/>
              </w:rPr>
              <w:t>hPa</w:t>
            </w:r>
            <w:proofErr w:type="spellEnd"/>
            <w:r w:rsidRPr="000B10E0">
              <w:rPr>
                <w:rFonts w:ascii="Garamond" w:hAnsi="Garamond"/>
                <w:sz w:val="18"/>
                <w:szCs w:val="18"/>
                <w:lang w:val="en-US"/>
              </w:rPr>
              <w:t>)</w:t>
            </w:r>
          </w:p>
        </w:tc>
        <w:tc>
          <w:tcPr>
            <w:tcW w:w="4394" w:type="dxa"/>
            <w:noWrap/>
            <w:hideMark/>
          </w:tcPr>
          <w:p w14:paraId="1F8103AD" w14:textId="77777777" w:rsidR="00BA5CFF" w:rsidRPr="000B10E0" w:rsidRDefault="00BA5CFF" w:rsidP="00BA5CFF">
            <w:pPr>
              <w:spacing w:before="0"/>
              <w:rPr>
                <w:rFonts w:ascii="Garamond" w:hAnsi="Garamond"/>
                <w:sz w:val="18"/>
                <w:szCs w:val="18"/>
                <w:lang w:val="en-US"/>
              </w:rPr>
            </w:pPr>
            <w:r w:rsidRPr="000B10E0">
              <w:rPr>
                <w:rFonts w:ascii="Garamond" w:hAnsi="Garamond"/>
                <w:sz w:val="18"/>
                <w:szCs w:val="18"/>
                <w:lang w:val="en-US"/>
              </w:rPr>
              <w:t>Summer relative humidity anomalies in % (year vs 1970-2000) - summer months: June, July, August.</w:t>
            </w:r>
          </w:p>
        </w:tc>
      </w:tr>
      <w:tr w:rsidR="00BA5CFF" w:rsidRPr="000B10E0" w14:paraId="46193757" w14:textId="77777777" w:rsidTr="006D3012">
        <w:trPr>
          <w:trHeight w:val="320"/>
        </w:trPr>
        <w:tc>
          <w:tcPr>
            <w:tcW w:w="2287" w:type="dxa"/>
            <w:noWrap/>
          </w:tcPr>
          <w:p w14:paraId="6FA55751" w14:textId="77777777" w:rsidR="00BA5CFF" w:rsidRPr="000B10E0" w:rsidRDefault="00BA5CFF" w:rsidP="00BA5CFF">
            <w:pPr>
              <w:spacing w:before="0"/>
              <w:rPr>
                <w:rFonts w:ascii="Garamond" w:hAnsi="Garamond"/>
                <w:sz w:val="18"/>
                <w:szCs w:val="18"/>
                <w:lang w:val="es-419"/>
              </w:rPr>
            </w:pPr>
            <w:r w:rsidRPr="000B10E0">
              <w:rPr>
                <w:rFonts w:ascii="Garamond" w:hAnsi="Garamond"/>
                <w:sz w:val="18"/>
                <w:szCs w:val="18"/>
                <w:lang w:val="es-419"/>
              </w:rPr>
              <w:t>Discomfort_index</w:t>
            </w:r>
          </w:p>
        </w:tc>
        <w:tc>
          <w:tcPr>
            <w:tcW w:w="2103" w:type="dxa"/>
            <w:noWrap/>
          </w:tcPr>
          <w:p w14:paraId="3513B856" w14:textId="77777777" w:rsidR="00BA5CFF" w:rsidRPr="000B10E0" w:rsidRDefault="00BA5CFF" w:rsidP="00BA5CFF">
            <w:pPr>
              <w:spacing w:before="0"/>
              <w:rPr>
                <w:rFonts w:ascii="Garamond" w:hAnsi="Garamond"/>
                <w:sz w:val="18"/>
                <w:szCs w:val="18"/>
                <w:lang w:val="en-US"/>
              </w:rPr>
            </w:pPr>
            <w:r w:rsidRPr="000B10E0">
              <w:rPr>
                <w:rFonts w:ascii="Garamond" w:hAnsi="Garamond"/>
                <w:sz w:val="18"/>
                <w:szCs w:val="18"/>
                <w:lang w:val="en-US"/>
              </w:rPr>
              <w:t xml:space="preserve">Copernicus - ERA5 monthly averaged data on pressure levels from 1940 to present (Relative humidity – 950 </w:t>
            </w:r>
            <w:proofErr w:type="spellStart"/>
            <w:r w:rsidRPr="000B10E0">
              <w:rPr>
                <w:rFonts w:ascii="Garamond" w:hAnsi="Garamond"/>
                <w:sz w:val="18"/>
                <w:szCs w:val="18"/>
                <w:lang w:val="en-US"/>
              </w:rPr>
              <w:t>hPa</w:t>
            </w:r>
            <w:proofErr w:type="spellEnd"/>
            <w:r w:rsidRPr="000B10E0">
              <w:rPr>
                <w:rFonts w:ascii="Garamond" w:hAnsi="Garamond"/>
                <w:sz w:val="18"/>
                <w:szCs w:val="18"/>
                <w:lang w:val="en-US"/>
              </w:rPr>
              <w:t>; Temperature at 2m)</w:t>
            </w:r>
          </w:p>
        </w:tc>
        <w:tc>
          <w:tcPr>
            <w:tcW w:w="4394" w:type="dxa"/>
            <w:noWrap/>
          </w:tcPr>
          <w:p w14:paraId="50938319" w14:textId="77777777" w:rsidR="00BA5CFF" w:rsidRPr="000B10E0" w:rsidRDefault="00BA5CFF" w:rsidP="00BA5CFF">
            <w:pPr>
              <w:spacing w:before="0"/>
              <w:rPr>
                <w:rFonts w:ascii="Garamond" w:hAnsi="Garamond"/>
                <w:sz w:val="18"/>
                <w:szCs w:val="18"/>
                <w:lang w:val="en-US"/>
              </w:rPr>
            </w:pPr>
            <w:r w:rsidRPr="000B10E0">
              <w:rPr>
                <w:rFonts w:ascii="Garamond" w:hAnsi="Garamond"/>
                <w:sz w:val="18"/>
                <w:szCs w:val="18"/>
                <w:lang w:val="en-US"/>
              </w:rPr>
              <w:t xml:space="preserve">The discomfort index, proposed by Thom E.C. (1959) and Bosen J.F. (1960), is calculated using air temperature (T) and relative humidity (RH) to estimate thermal stress on humans. Commonly expressed as DI = T - (0.55 - 0.0055 × RH) × (T - 14.5), it is used to assess heat discomfort levels, where values above 24°C indicate moderate discomfort and those above 27°C signify severe heat stress </w:t>
            </w:r>
            <w:r w:rsidRPr="000B10E0">
              <w:rPr>
                <w:rFonts w:ascii="Garamond" w:hAnsi="Garamond"/>
                <w:sz w:val="18"/>
                <w:szCs w:val="18"/>
                <w:lang w:val="en-US"/>
              </w:rPr>
              <w:fldChar w:fldCharType="begin"/>
            </w:r>
            <w:r w:rsidRPr="000B10E0">
              <w:rPr>
                <w:rFonts w:ascii="Garamond" w:hAnsi="Garamond"/>
                <w:sz w:val="18"/>
                <w:szCs w:val="18"/>
                <w:lang w:val="en-US"/>
              </w:rPr>
              <w:instrText xml:space="preserve"> ADDIN ZOTERO_ITEM CSL_CITATION {"citationID":"paZpiFvs","properties":{"formattedCitation":"(ARPA Piemonte, 2025)","plainCitation":"(ARPA Piemonte, 2025)","noteIndex":0},"citationItems":[{"id":126,"uris":["http://zotero.org/users/13889027/items/YL5VNBNZ"],"itemData":{"id":126,"type":"webpage","title":"Discomfort Index","URL":"https://www.arpa.piemonte.it/rischi_naturali/snippets_arpa/discomfort_index/#:~:text=Questo%20indice%20è%20adatto%20per,C%20e%2047°C.","author":[{"family":"ARPA Piemonte","given":""}],"issued":{"date-parts":[["2025"]]}}}],"schema":"https://github.com/citation-style-language/schema/raw/master/csl-citation.json"} </w:instrText>
            </w:r>
            <w:r w:rsidRPr="000B10E0">
              <w:rPr>
                <w:rFonts w:ascii="Garamond" w:hAnsi="Garamond"/>
                <w:sz w:val="18"/>
                <w:szCs w:val="18"/>
                <w:lang w:val="en-US"/>
              </w:rPr>
              <w:fldChar w:fldCharType="separate"/>
            </w:r>
            <w:r w:rsidRPr="000B10E0">
              <w:rPr>
                <w:rFonts w:ascii="Garamond" w:hAnsi="Garamond"/>
                <w:sz w:val="18"/>
                <w:szCs w:val="18"/>
                <w:lang w:val="en-US"/>
              </w:rPr>
              <w:t>(ARPA Piemonte, 2025)</w:t>
            </w:r>
            <w:r w:rsidRPr="000B10E0">
              <w:rPr>
                <w:rFonts w:ascii="Garamond" w:hAnsi="Garamond"/>
                <w:sz w:val="18"/>
                <w:szCs w:val="18"/>
                <w:lang w:val="en-US"/>
              </w:rPr>
              <w:fldChar w:fldCharType="end"/>
            </w:r>
            <w:r w:rsidRPr="000B10E0">
              <w:rPr>
                <w:rFonts w:ascii="Garamond" w:hAnsi="Garamond"/>
                <w:sz w:val="18"/>
                <w:szCs w:val="18"/>
                <w:lang w:val="en-US"/>
              </w:rPr>
              <w:t>.</w:t>
            </w:r>
          </w:p>
        </w:tc>
      </w:tr>
    </w:tbl>
    <w:p w14:paraId="506CD59A" w14:textId="77777777" w:rsidR="00BA5CFF" w:rsidRPr="000B10E0" w:rsidRDefault="00BA5CFF" w:rsidP="00BA5CFF">
      <w:pPr>
        <w:rPr>
          <w:rFonts w:ascii="Garamond" w:hAnsi="Garamond"/>
          <w:lang w:val="en-US"/>
        </w:rPr>
      </w:pPr>
    </w:p>
    <w:p w14:paraId="7A4B5C58" w14:textId="77777777" w:rsidR="00BA5CFF" w:rsidRPr="000B10E0" w:rsidRDefault="00BA5CFF" w:rsidP="00BA5CFF">
      <w:pPr>
        <w:spacing w:before="0" w:after="0"/>
        <w:jc w:val="left"/>
        <w:rPr>
          <w:rFonts w:ascii="Garamond" w:hAnsi="Garamond"/>
          <w:lang w:val="en-US"/>
        </w:rPr>
      </w:pPr>
      <w:r w:rsidRPr="000B10E0">
        <w:rPr>
          <w:rFonts w:ascii="Garamond" w:hAnsi="Garamond"/>
          <w:lang w:val="en-US"/>
        </w:rPr>
        <w:br w:type="page"/>
      </w:r>
    </w:p>
    <w:p w14:paraId="38228F49" w14:textId="77777777" w:rsidR="00BA5CFF" w:rsidRPr="000B10E0" w:rsidRDefault="00BA5CFF" w:rsidP="00BA5CFF">
      <w:pPr>
        <w:numPr>
          <w:ilvl w:val="1"/>
          <w:numId w:val="0"/>
        </w:numPr>
        <w:spacing w:before="240" w:after="0"/>
        <w:rPr>
          <w:rFonts w:ascii="Garamond" w:hAnsi="Garamond"/>
          <w:iCs/>
          <w:sz w:val="24"/>
          <w:szCs w:val="28"/>
          <w:lang w:val="en-US"/>
        </w:rPr>
      </w:pPr>
      <w:r w:rsidRPr="000B10E0">
        <w:rPr>
          <w:rFonts w:ascii="Garamond" w:hAnsi="Garamond"/>
          <w:iCs/>
          <w:sz w:val="24"/>
          <w:szCs w:val="28"/>
          <w:lang w:val="en-US"/>
        </w:rPr>
        <w:lastRenderedPageBreak/>
        <w:t>Appendix B</w:t>
      </w:r>
      <w:r w:rsidRPr="000B10E0">
        <w:rPr>
          <w:rFonts w:ascii="Garamond" w:hAnsi="Garamond"/>
          <w:b/>
          <w:bCs/>
          <w:iCs/>
          <w:sz w:val="24"/>
          <w:szCs w:val="28"/>
          <w:lang w:val="en-US"/>
        </w:rPr>
        <w:t>. Regression Diagnostics and Model Specification Tests.</w:t>
      </w:r>
    </w:p>
    <w:p w14:paraId="20DFABFA" w14:textId="77777777" w:rsidR="00BA5CFF" w:rsidRPr="000B10E0" w:rsidRDefault="00BA5CFF" w:rsidP="00BA5CFF">
      <w:pPr>
        <w:rPr>
          <w:rFonts w:ascii="Garamond" w:hAnsi="Garamond"/>
          <w:lang w:val="en-US"/>
        </w:rPr>
      </w:pPr>
      <w:r w:rsidRPr="000B10E0">
        <w:rPr>
          <w:rFonts w:ascii="Garamond" w:hAnsi="Garamond"/>
          <w:lang w:val="en-US"/>
        </w:rPr>
        <w:t>Table A. F-test results for Fixed-Effects regression model with lagged variables.</w:t>
      </w:r>
    </w:p>
    <w:tbl>
      <w:tblPr>
        <w:tblW w:w="8931" w:type="dxa"/>
        <w:jc w:val="center"/>
        <w:tblLayout w:type="fixed"/>
        <w:tblLook w:val="0420" w:firstRow="1" w:lastRow="0" w:firstColumn="0" w:lastColumn="0" w:noHBand="0" w:noVBand="1"/>
      </w:tblPr>
      <w:tblGrid>
        <w:gridCol w:w="2037"/>
        <w:gridCol w:w="1401"/>
        <w:gridCol w:w="778"/>
        <w:gridCol w:w="961"/>
        <w:gridCol w:w="1181"/>
        <w:gridCol w:w="2573"/>
      </w:tblGrid>
      <w:tr w:rsidR="00BA5CFF" w:rsidRPr="000B10E0" w14:paraId="7B8563CA" w14:textId="77777777" w:rsidTr="006D3012">
        <w:trPr>
          <w:tblHeader/>
          <w:jc w:val="center"/>
        </w:trPr>
        <w:tc>
          <w:tcPr>
            <w:tcW w:w="2037"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FD56219" w14:textId="77777777" w:rsidR="00BA5CFF" w:rsidRPr="000B10E0" w:rsidRDefault="00BA5CFF" w:rsidP="00BA5CFF">
            <w:pPr>
              <w:pBdr>
                <w:top w:val="none" w:sz="0" w:space="0" w:color="000000"/>
                <w:left w:val="none" w:sz="0" w:space="0" w:color="000000"/>
                <w:bottom w:val="none" w:sz="0" w:space="0" w:color="000000"/>
                <w:right w:val="none" w:sz="0" w:space="0" w:color="000000"/>
              </w:pBdr>
              <w:spacing w:before="0" w:after="0"/>
              <w:ind w:left="100" w:right="100"/>
              <w:rPr>
                <w:rFonts w:ascii="Garamond" w:eastAsia="Helvetica" w:hAnsi="Garamond" w:cs="Times New Roman"/>
                <w:color w:val="000000"/>
                <w:sz w:val="20"/>
                <w:szCs w:val="20"/>
                <w:lang w:val="en-US"/>
              </w:rPr>
            </w:pPr>
          </w:p>
        </w:tc>
        <w:tc>
          <w:tcPr>
            <w:tcW w:w="1401"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8212F79" w14:textId="77777777" w:rsidR="00BA5CFF" w:rsidRPr="000B10E0" w:rsidRDefault="00BA5CFF" w:rsidP="00BA5CFF">
            <w:pPr>
              <w:pBdr>
                <w:top w:val="none" w:sz="0" w:space="0" w:color="000000"/>
                <w:left w:val="none" w:sz="0" w:space="0" w:color="000000"/>
                <w:bottom w:val="none" w:sz="0" w:space="0" w:color="000000"/>
                <w:right w:val="none" w:sz="0" w:space="0" w:color="000000"/>
              </w:pBdr>
              <w:spacing w:before="0" w:after="0"/>
              <w:ind w:left="100" w:right="100"/>
              <w:jc w:val="center"/>
              <w:rPr>
                <w:rFonts w:ascii="Garamond" w:eastAsia="Helvetica" w:hAnsi="Garamond" w:cs="Times New Roman"/>
                <w:b/>
                <w:bCs/>
                <w:color w:val="000000"/>
                <w:sz w:val="20"/>
                <w:szCs w:val="20"/>
                <w:lang w:val="es-419"/>
              </w:rPr>
            </w:pPr>
            <w:r w:rsidRPr="000B10E0">
              <w:rPr>
                <w:rFonts w:ascii="Garamond" w:eastAsia="Helvetica" w:hAnsi="Garamond" w:cs="Times New Roman"/>
                <w:b/>
                <w:bCs/>
                <w:color w:val="000000"/>
                <w:sz w:val="20"/>
                <w:szCs w:val="20"/>
                <w:lang w:val="es-419"/>
              </w:rPr>
              <w:t>F_statistic</w:t>
            </w:r>
          </w:p>
        </w:tc>
        <w:tc>
          <w:tcPr>
            <w:tcW w:w="778"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C271F5B" w14:textId="77777777" w:rsidR="00BA5CFF" w:rsidRPr="000B10E0" w:rsidRDefault="00BA5CFF" w:rsidP="00BA5CFF">
            <w:pPr>
              <w:pBdr>
                <w:top w:val="none" w:sz="0" w:space="0" w:color="000000"/>
                <w:left w:val="none" w:sz="0" w:space="0" w:color="000000"/>
                <w:bottom w:val="none" w:sz="0" w:space="0" w:color="000000"/>
                <w:right w:val="none" w:sz="0" w:space="0" w:color="000000"/>
              </w:pBdr>
              <w:spacing w:before="0" w:after="0"/>
              <w:ind w:left="100" w:right="100"/>
              <w:jc w:val="center"/>
              <w:rPr>
                <w:rFonts w:ascii="Garamond" w:eastAsia="Helvetica" w:hAnsi="Garamond" w:cs="Times New Roman"/>
                <w:b/>
                <w:bCs/>
                <w:color w:val="000000"/>
                <w:sz w:val="20"/>
                <w:szCs w:val="20"/>
                <w:lang w:val="es-419"/>
              </w:rPr>
            </w:pPr>
            <w:r w:rsidRPr="000B10E0">
              <w:rPr>
                <w:rFonts w:ascii="Garamond" w:eastAsia="Helvetica" w:hAnsi="Garamond" w:cs="Times New Roman"/>
                <w:b/>
                <w:bCs/>
                <w:color w:val="000000"/>
                <w:sz w:val="20"/>
                <w:szCs w:val="20"/>
                <w:lang w:val="es-419"/>
              </w:rPr>
              <w:t>df1</w:t>
            </w:r>
          </w:p>
        </w:tc>
        <w:tc>
          <w:tcPr>
            <w:tcW w:w="961"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3EABD33" w14:textId="77777777" w:rsidR="00BA5CFF" w:rsidRPr="000B10E0" w:rsidRDefault="00BA5CFF" w:rsidP="00BA5CFF">
            <w:pPr>
              <w:pBdr>
                <w:top w:val="none" w:sz="0" w:space="0" w:color="000000"/>
                <w:left w:val="none" w:sz="0" w:space="0" w:color="000000"/>
                <w:bottom w:val="none" w:sz="0" w:space="0" w:color="000000"/>
                <w:right w:val="none" w:sz="0" w:space="0" w:color="000000"/>
              </w:pBdr>
              <w:spacing w:before="0" w:after="0"/>
              <w:ind w:left="100" w:right="100"/>
              <w:jc w:val="center"/>
              <w:rPr>
                <w:rFonts w:ascii="Garamond" w:eastAsia="Helvetica" w:hAnsi="Garamond" w:cs="Times New Roman"/>
                <w:b/>
                <w:bCs/>
                <w:color w:val="000000"/>
                <w:sz w:val="20"/>
                <w:szCs w:val="20"/>
                <w:lang w:val="es-419"/>
              </w:rPr>
            </w:pPr>
            <w:r w:rsidRPr="000B10E0">
              <w:rPr>
                <w:rFonts w:ascii="Garamond" w:eastAsia="Helvetica" w:hAnsi="Garamond" w:cs="Times New Roman"/>
                <w:b/>
                <w:bCs/>
                <w:color w:val="000000"/>
                <w:sz w:val="20"/>
                <w:szCs w:val="20"/>
                <w:lang w:val="es-419"/>
              </w:rPr>
              <w:t>df2</w:t>
            </w:r>
          </w:p>
        </w:tc>
        <w:tc>
          <w:tcPr>
            <w:tcW w:w="1181"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F6930E3" w14:textId="77777777" w:rsidR="00BA5CFF" w:rsidRPr="000B10E0" w:rsidRDefault="00BA5CFF" w:rsidP="00BA5CFF">
            <w:pPr>
              <w:pBdr>
                <w:top w:val="none" w:sz="0" w:space="0" w:color="000000"/>
                <w:left w:val="none" w:sz="0" w:space="0" w:color="000000"/>
                <w:bottom w:val="none" w:sz="0" w:space="0" w:color="000000"/>
                <w:right w:val="none" w:sz="0" w:space="0" w:color="000000"/>
              </w:pBdr>
              <w:spacing w:before="0" w:after="0"/>
              <w:ind w:left="100" w:right="100"/>
              <w:jc w:val="center"/>
              <w:rPr>
                <w:rFonts w:ascii="Garamond" w:eastAsia="Helvetica" w:hAnsi="Garamond" w:cs="Times New Roman"/>
                <w:b/>
                <w:bCs/>
                <w:color w:val="000000"/>
                <w:sz w:val="20"/>
                <w:szCs w:val="20"/>
                <w:lang w:val="es-419"/>
              </w:rPr>
            </w:pPr>
            <w:r w:rsidRPr="000B10E0">
              <w:rPr>
                <w:rFonts w:ascii="Garamond" w:eastAsia="Helvetica" w:hAnsi="Garamond" w:cs="Times New Roman"/>
                <w:b/>
                <w:bCs/>
                <w:color w:val="000000"/>
                <w:sz w:val="20"/>
                <w:szCs w:val="20"/>
                <w:lang w:val="es-419"/>
              </w:rPr>
              <w:t>p_value</w:t>
            </w:r>
          </w:p>
        </w:tc>
        <w:tc>
          <w:tcPr>
            <w:tcW w:w="2573"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1852265" w14:textId="77777777" w:rsidR="00BA5CFF" w:rsidRPr="000B10E0" w:rsidRDefault="00BA5CFF" w:rsidP="00BA5CFF">
            <w:pPr>
              <w:pBdr>
                <w:top w:val="none" w:sz="0" w:space="0" w:color="000000"/>
                <w:left w:val="none" w:sz="0" w:space="0" w:color="000000"/>
                <w:bottom w:val="none" w:sz="0" w:space="0" w:color="000000"/>
                <w:right w:val="none" w:sz="0" w:space="0" w:color="000000"/>
              </w:pBdr>
              <w:spacing w:before="0" w:after="0"/>
              <w:ind w:left="100" w:right="100"/>
              <w:jc w:val="center"/>
              <w:rPr>
                <w:rFonts w:ascii="Garamond" w:eastAsia="Helvetica" w:hAnsi="Garamond" w:cs="Times New Roman"/>
                <w:b/>
                <w:bCs/>
                <w:color w:val="000000"/>
                <w:sz w:val="20"/>
                <w:szCs w:val="20"/>
                <w:lang w:val="es-419"/>
              </w:rPr>
            </w:pPr>
            <w:r w:rsidRPr="000B10E0">
              <w:rPr>
                <w:rFonts w:ascii="Garamond" w:eastAsia="Helvetica" w:hAnsi="Garamond" w:cs="Times New Roman"/>
                <w:b/>
                <w:bCs/>
                <w:color w:val="000000"/>
                <w:sz w:val="20"/>
                <w:szCs w:val="20"/>
                <w:lang w:val="es-419"/>
              </w:rPr>
              <w:t>Decision</w:t>
            </w:r>
          </w:p>
        </w:tc>
      </w:tr>
      <w:tr w:rsidR="00BA5CFF" w:rsidRPr="000B10E0" w14:paraId="5BD110DB" w14:textId="77777777" w:rsidTr="006D3012">
        <w:trPr>
          <w:jc w:val="center"/>
        </w:trPr>
        <w:tc>
          <w:tcPr>
            <w:tcW w:w="2037"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523A30" w14:textId="77777777" w:rsidR="00BA5CFF" w:rsidRPr="000B10E0" w:rsidRDefault="00BA5CFF" w:rsidP="00BA5CFF">
            <w:pPr>
              <w:pBdr>
                <w:top w:val="none" w:sz="0" w:space="0" w:color="000000"/>
                <w:left w:val="none" w:sz="0" w:space="0" w:color="000000"/>
                <w:bottom w:val="none" w:sz="0" w:space="0" w:color="000000"/>
                <w:right w:val="none" w:sz="0" w:space="0" w:color="000000"/>
              </w:pBdr>
              <w:spacing w:before="0" w:after="0"/>
              <w:ind w:left="100" w:right="100"/>
              <w:rPr>
                <w:rFonts w:ascii="Garamond" w:eastAsia="Helvetica" w:hAnsi="Garamond" w:cs="Times New Roman"/>
                <w:b/>
                <w:bCs/>
                <w:color w:val="000000"/>
                <w:sz w:val="20"/>
                <w:szCs w:val="20"/>
                <w:lang w:val="es-419"/>
              </w:rPr>
            </w:pPr>
            <w:r w:rsidRPr="000B10E0">
              <w:rPr>
                <w:rFonts w:ascii="Garamond" w:eastAsia="Helvetica" w:hAnsi="Garamond" w:cs="Times New Roman"/>
                <w:b/>
                <w:bCs/>
                <w:color w:val="000000"/>
                <w:sz w:val="20"/>
                <w:szCs w:val="20"/>
                <w:lang w:val="es-419"/>
              </w:rPr>
              <w:t>All municipalities</w:t>
            </w:r>
          </w:p>
        </w:tc>
        <w:tc>
          <w:tcPr>
            <w:tcW w:w="1401"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8F1C61" w14:textId="77777777" w:rsidR="00BA5CFF" w:rsidRPr="000B10E0" w:rsidRDefault="00BA5CFF" w:rsidP="00BA5CFF">
            <w:pPr>
              <w:pBdr>
                <w:top w:val="none" w:sz="0" w:space="0" w:color="000000"/>
                <w:left w:val="none" w:sz="0" w:space="0" w:color="000000"/>
                <w:bottom w:val="none" w:sz="0" w:space="0" w:color="000000"/>
                <w:right w:val="none" w:sz="0" w:space="0" w:color="000000"/>
              </w:pBdr>
              <w:spacing w:before="0" w:after="0"/>
              <w:ind w:left="100" w:right="100"/>
              <w:jc w:val="center"/>
              <w:rPr>
                <w:rFonts w:ascii="Garamond" w:eastAsia="Helvetica" w:hAnsi="Garamond" w:cs="Times New Roman"/>
                <w:color w:val="000000"/>
                <w:sz w:val="20"/>
                <w:szCs w:val="20"/>
                <w:lang w:val="es-419"/>
              </w:rPr>
            </w:pPr>
            <w:r w:rsidRPr="000B10E0">
              <w:rPr>
                <w:rFonts w:ascii="Garamond" w:eastAsia="Helvetica" w:hAnsi="Garamond" w:cs="Times New Roman"/>
                <w:color w:val="000000"/>
                <w:sz w:val="20"/>
                <w:szCs w:val="20"/>
                <w:lang w:val="es-419"/>
              </w:rPr>
              <w:t>2.093</w:t>
            </w:r>
          </w:p>
        </w:tc>
        <w:tc>
          <w:tcPr>
            <w:tcW w:w="778"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408004" w14:textId="77777777" w:rsidR="00BA5CFF" w:rsidRPr="000B10E0" w:rsidRDefault="00BA5CFF" w:rsidP="00BA5CFF">
            <w:pPr>
              <w:pBdr>
                <w:top w:val="none" w:sz="0" w:space="0" w:color="000000"/>
                <w:left w:val="none" w:sz="0" w:space="0" w:color="000000"/>
                <w:bottom w:val="none" w:sz="0" w:space="0" w:color="000000"/>
                <w:right w:val="none" w:sz="0" w:space="0" w:color="000000"/>
              </w:pBdr>
              <w:spacing w:before="0" w:after="0"/>
              <w:ind w:left="100" w:right="100"/>
              <w:jc w:val="center"/>
              <w:rPr>
                <w:rFonts w:ascii="Garamond" w:eastAsia="Helvetica" w:hAnsi="Garamond" w:cs="Times New Roman"/>
                <w:color w:val="000000"/>
                <w:sz w:val="20"/>
                <w:szCs w:val="20"/>
                <w:lang w:val="es-419"/>
              </w:rPr>
            </w:pPr>
            <w:r w:rsidRPr="000B10E0">
              <w:rPr>
                <w:rFonts w:ascii="Garamond" w:eastAsia="Helvetica" w:hAnsi="Garamond" w:cs="Times New Roman"/>
                <w:color w:val="000000"/>
                <w:sz w:val="20"/>
                <w:szCs w:val="20"/>
                <w:lang w:val="es-419"/>
              </w:rPr>
              <w:t>304</w:t>
            </w:r>
          </w:p>
        </w:tc>
        <w:tc>
          <w:tcPr>
            <w:tcW w:w="961"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7BFDEE" w14:textId="77777777" w:rsidR="00BA5CFF" w:rsidRPr="000B10E0" w:rsidRDefault="00BA5CFF" w:rsidP="00BA5CFF">
            <w:pPr>
              <w:pBdr>
                <w:top w:val="none" w:sz="0" w:space="0" w:color="000000"/>
                <w:left w:val="none" w:sz="0" w:space="0" w:color="000000"/>
                <w:bottom w:val="none" w:sz="0" w:space="0" w:color="000000"/>
                <w:right w:val="none" w:sz="0" w:space="0" w:color="000000"/>
              </w:pBdr>
              <w:spacing w:before="0" w:after="0"/>
              <w:ind w:left="100" w:right="100"/>
              <w:jc w:val="center"/>
              <w:rPr>
                <w:rFonts w:ascii="Garamond" w:eastAsia="Helvetica" w:hAnsi="Garamond" w:cs="Times New Roman"/>
                <w:color w:val="000000"/>
                <w:sz w:val="20"/>
                <w:szCs w:val="20"/>
                <w:lang w:val="es-419"/>
              </w:rPr>
            </w:pPr>
            <w:r w:rsidRPr="000B10E0">
              <w:rPr>
                <w:rFonts w:ascii="Garamond" w:eastAsia="Helvetica" w:hAnsi="Garamond" w:cs="Times New Roman"/>
                <w:color w:val="000000"/>
                <w:sz w:val="20"/>
                <w:szCs w:val="20"/>
                <w:lang w:val="es-419"/>
              </w:rPr>
              <w:t>4,831</w:t>
            </w:r>
          </w:p>
        </w:tc>
        <w:tc>
          <w:tcPr>
            <w:tcW w:w="1181"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C9838F" w14:textId="77777777" w:rsidR="00BA5CFF" w:rsidRPr="000B10E0" w:rsidRDefault="00BA5CFF" w:rsidP="00BA5CFF">
            <w:pPr>
              <w:pBdr>
                <w:top w:val="none" w:sz="0" w:space="0" w:color="000000"/>
                <w:left w:val="none" w:sz="0" w:space="0" w:color="000000"/>
                <w:bottom w:val="none" w:sz="0" w:space="0" w:color="000000"/>
                <w:right w:val="none" w:sz="0" w:space="0" w:color="000000"/>
              </w:pBdr>
              <w:spacing w:before="0" w:after="0"/>
              <w:ind w:left="100" w:right="100"/>
              <w:jc w:val="center"/>
              <w:rPr>
                <w:rFonts w:ascii="Garamond" w:eastAsia="Helvetica" w:hAnsi="Garamond" w:cs="Times New Roman"/>
                <w:color w:val="000000"/>
                <w:sz w:val="20"/>
                <w:szCs w:val="20"/>
                <w:lang w:val="es-419"/>
              </w:rPr>
            </w:pPr>
            <w:r w:rsidRPr="000B10E0">
              <w:rPr>
                <w:rFonts w:ascii="Garamond" w:eastAsia="Helvetica" w:hAnsi="Garamond" w:cs="Times New Roman"/>
                <w:color w:val="000000"/>
                <w:sz w:val="20"/>
                <w:szCs w:val="20"/>
                <w:lang w:val="es-419"/>
              </w:rPr>
              <w:t>&lt;0.001</w:t>
            </w:r>
          </w:p>
        </w:tc>
        <w:tc>
          <w:tcPr>
            <w:tcW w:w="2573"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C8AE3D" w14:textId="77777777" w:rsidR="00BA5CFF" w:rsidRPr="000B10E0" w:rsidRDefault="00BA5CFF" w:rsidP="00BA5CFF">
            <w:pPr>
              <w:pBdr>
                <w:top w:val="none" w:sz="0" w:space="0" w:color="000000"/>
                <w:left w:val="none" w:sz="0" w:space="0" w:color="000000"/>
                <w:bottom w:val="none" w:sz="0" w:space="0" w:color="000000"/>
                <w:right w:val="none" w:sz="0" w:space="0" w:color="000000"/>
              </w:pBdr>
              <w:spacing w:before="0" w:after="0"/>
              <w:ind w:left="100" w:right="100"/>
              <w:jc w:val="center"/>
              <w:rPr>
                <w:rFonts w:ascii="Garamond" w:eastAsia="Helvetica" w:hAnsi="Garamond" w:cs="Times New Roman"/>
                <w:color w:val="000000"/>
                <w:sz w:val="20"/>
                <w:szCs w:val="20"/>
                <w:lang w:val="es-419"/>
              </w:rPr>
            </w:pPr>
            <w:r w:rsidRPr="000B10E0">
              <w:rPr>
                <w:rFonts w:ascii="Garamond" w:eastAsia="Helvetica" w:hAnsi="Garamond" w:cs="Times New Roman"/>
                <w:color w:val="000000"/>
                <w:sz w:val="20"/>
                <w:szCs w:val="20"/>
                <w:lang w:val="es-419"/>
              </w:rPr>
              <w:t>Reject H0 (FE preferred)</w:t>
            </w:r>
          </w:p>
        </w:tc>
      </w:tr>
      <w:tr w:rsidR="00BA5CFF" w:rsidRPr="000B10E0" w14:paraId="6D6DA478" w14:textId="77777777" w:rsidTr="006D3012">
        <w:trPr>
          <w:jc w:val="center"/>
        </w:trPr>
        <w:tc>
          <w:tcPr>
            <w:tcW w:w="203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809252" w14:textId="77777777" w:rsidR="00BA5CFF" w:rsidRPr="000B10E0" w:rsidRDefault="00BA5CFF" w:rsidP="00BA5CFF">
            <w:pPr>
              <w:pBdr>
                <w:top w:val="none" w:sz="0" w:space="0" w:color="000000"/>
                <w:left w:val="none" w:sz="0" w:space="0" w:color="000000"/>
                <w:bottom w:val="none" w:sz="0" w:space="0" w:color="000000"/>
                <w:right w:val="none" w:sz="0" w:space="0" w:color="000000"/>
              </w:pBdr>
              <w:spacing w:before="0" w:after="0"/>
              <w:ind w:left="100" w:right="100"/>
              <w:rPr>
                <w:rFonts w:ascii="Garamond" w:eastAsia="Helvetica" w:hAnsi="Garamond" w:cs="Times New Roman"/>
                <w:b/>
                <w:bCs/>
                <w:color w:val="000000"/>
                <w:sz w:val="20"/>
                <w:szCs w:val="20"/>
                <w:lang w:val="es-419"/>
              </w:rPr>
            </w:pPr>
            <w:r w:rsidRPr="000B10E0">
              <w:rPr>
                <w:rFonts w:ascii="Garamond" w:eastAsia="Helvetica" w:hAnsi="Garamond" w:cs="Times New Roman"/>
                <w:b/>
                <w:bCs/>
                <w:color w:val="000000"/>
                <w:sz w:val="20"/>
                <w:szCs w:val="20"/>
                <w:lang w:val="es-419"/>
              </w:rPr>
              <w:t>Mountainous</w:t>
            </w:r>
          </w:p>
        </w:tc>
        <w:tc>
          <w:tcPr>
            <w:tcW w:w="14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7A6228" w14:textId="77777777" w:rsidR="00BA5CFF" w:rsidRPr="000B10E0" w:rsidRDefault="00BA5CFF" w:rsidP="00BA5CFF">
            <w:pPr>
              <w:pBdr>
                <w:top w:val="none" w:sz="0" w:space="0" w:color="000000"/>
                <w:left w:val="none" w:sz="0" w:space="0" w:color="000000"/>
                <w:bottom w:val="none" w:sz="0" w:space="0" w:color="000000"/>
                <w:right w:val="none" w:sz="0" w:space="0" w:color="000000"/>
              </w:pBdr>
              <w:spacing w:before="0" w:after="0"/>
              <w:ind w:left="100" w:right="100"/>
              <w:jc w:val="center"/>
              <w:rPr>
                <w:rFonts w:ascii="Garamond" w:eastAsia="Helvetica" w:hAnsi="Garamond" w:cs="Times New Roman"/>
                <w:color w:val="000000"/>
                <w:sz w:val="20"/>
                <w:szCs w:val="20"/>
                <w:lang w:val="es-419"/>
              </w:rPr>
            </w:pPr>
            <w:r w:rsidRPr="000B10E0">
              <w:rPr>
                <w:rFonts w:ascii="Garamond" w:eastAsia="Helvetica" w:hAnsi="Garamond" w:cs="Times New Roman"/>
                <w:color w:val="000000"/>
                <w:sz w:val="20"/>
                <w:szCs w:val="20"/>
                <w:lang w:val="es-419"/>
              </w:rPr>
              <w:t>1.736</w:t>
            </w:r>
          </w:p>
        </w:tc>
        <w:tc>
          <w:tcPr>
            <w:tcW w:w="77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145080" w14:textId="77777777" w:rsidR="00BA5CFF" w:rsidRPr="000B10E0" w:rsidRDefault="00BA5CFF" w:rsidP="00BA5CFF">
            <w:pPr>
              <w:pBdr>
                <w:top w:val="none" w:sz="0" w:space="0" w:color="000000"/>
                <w:left w:val="none" w:sz="0" w:space="0" w:color="000000"/>
                <w:bottom w:val="none" w:sz="0" w:space="0" w:color="000000"/>
                <w:right w:val="none" w:sz="0" w:space="0" w:color="000000"/>
              </w:pBdr>
              <w:spacing w:before="0" w:after="0"/>
              <w:ind w:left="100" w:right="100"/>
              <w:jc w:val="center"/>
              <w:rPr>
                <w:rFonts w:ascii="Garamond" w:eastAsia="Helvetica" w:hAnsi="Garamond" w:cs="Times New Roman"/>
                <w:color w:val="000000"/>
                <w:sz w:val="20"/>
                <w:szCs w:val="20"/>
                <w:lang w:val="es-419"/>
              </w:rPr>
            </w:pPr>
            <w:r w:rsidRPr="000B10E0">
              <w:rPr>
                <w:rFonts w:ascii="Garamond" w:eastAsia="Helvetica" w:hAnsi="Garamond" w:cs="Times New Roman"/>
                <w:color w:val="000000"/>
                <w:sz w:val="20"/>
                <w:szCs w:val="20"/>
                <w:lang w:val="es-419"/>
              </w:rPr>
              <w:t>101</w:t>
            </w:r>
          </w:p>
        </w:tc>
        <w:tc>
          <w:tcPr>
            <w:tcW w:w="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6132A4" w14:textId="77777777" w:rsidR="00BA5CFF" w:rsidRPr="000B10E0" w:rsidRDefault="00BA5CFF" w:rsidP="00BA5CFF">
            <w:pPr>
              <w:pBdr>
                <w:top w:val="none" w:sz="0" w:space="0" w:color="000000"/>
                <w:left w:val="none" w:sz="0" w:space="0" w:color="000000"/>
                <w:bottom w:val="none" w:sz="0" w:space="0" w:color="000000"/>
                <w:right w:val="none" w:sz="0" w:space="0" w:color="000000"/>
              </w:pBdr>
              <w:spacing w:before="0" w:after="0"/>
              <w:ind w:left="100" w:right="100"/>
              <w:jc w:val="center"/>
              <w:rPr>
                <w:rFonts w:ascii="Garamond" w:eastAsia="Helvetica" w:hAnsi="Garamond" w:cs="Times New Roman"/>
                <w:color w:val="000000"/>
                <w:sz w:val="20"/>
                <w:szCs w:val="20"/>
                <w:lang w:val="es-419"/>
              </w:rPr>
            </w:pPr>
            <w:r w:rsidRPr="000B10E0">
              <w:rPr>
                <w:rFonts w:ascii="Garamond" w:eastAsia="Helvetica" w:hAnsi="Garamond" w:cs="Times New Roman"/>
                <w:color w:val="000000"/>
                <w:sz w:val="20"/>
                <w:szCs w:val="20"/>
                <w:lang w:val="es-419"/>
              </w:rPr>
              <w:t>1,620</w:t>
            </w:r>
          </w:p>
        </w:tc>
        <w:tc>
          <w:tcPr>
            <w:tcW w:w="118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E085E3" w14:textId="77777777" w:rsidR="00BA5CFF" w:rsidRPr="000B10E0" w:rsidRDefault="00BA5CFF" w:rsidP="00BA5CFF">
            <w:pPr>
              <w:pBdr>
                <w:top w:val="none" w:sz="0" w:space="0" w:color="000000"/>
                <w:left w:val="none" w:sz="0" w:space="0" w:color="000000"/>
                <w:bottom w:val="none" w:sz="0" w:space="0" w:color="000000"/>
                <w:right w:val="none" w:sz="0" w:space="0" w:color="000000"/>
              </w:pBdr>
              <w:spacing w:before="0" w:after="0"/>
              <w:ind w:left="100" w:right="100"/>
              <w:jc w:val="center"/>
              <w:rPr>
                <w:rFonts w:ascii="Garamond" w:eastAsia="Helvetica" w:hAnsi="Garamond" w:cs="Times New Roman"/>
                <w:color w:val="000000"/>
                <w:sz w:val="20"/>
                <w:szCs w:val="20"/>
                <w:lang w:val="es-419"/>
              </w:rPr>
            </w:pPr>
            <w:r w:rsidRPr="000B10E0">
              <w:rPr>
                <w:rFonts w:ascii="Garamond" w:eastAsia="Helvetica" w:hAnsi="Garamond" w:cs="Times New Roman"/>
                <w:color w:val="000000"/>
                <w:sz w:val="20"/>
                <w:szCs w:val="20"/>
                <w:lang w:val="es-419"/>
              </w:rPr>
              <w:t>&lt;0.001</w:t>
            </w:r>
          </w:p>
        </w:tc>
        <w:tc>
          <w:tcPr>
            <w:tcW w:w="257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7D13CF" w14:textId="77777777" w:rsidR="00BA5CFF" w:rsidRPr="000B10E0" w:rsidRDefault="00BA5CFF" w:rsidP="00BA5CFF">
            <w:pPr>
              <w:pBdr>
                <w:top w:val="none" w:sz="0" w:space="0" w:color="000000"/>
                <w:left w:val="none" w:sz="0" w:space="0" w:color="000000"/>
                <w:bottom w:val="none" w:sz="0" w:space="0" w:color="000000"/>
                <w:right w:val="none" w:sz="0" w:space="0" w:color="000000"/>
              </w:pBdr>
              <w:spacing w:before="0" w:after="0"/>
              <w:ind w:left="100" w:right="100"/>
              <w:jc w:val="center"/>
              <w:rPr>
                <w:rFonts w:ascii="Garamond" w:eastAsia="Helvetica" w:hAnsi="Garamond" w:cs="Times New Roman"/>
                <w:color w:val="000000"/>
                <w:sz w:val="20"/>
                <w:szCs w:val="20"/>
                <w:lang w:val="es-419"/>
              </w:rPr>
            </w:pPr>
            <w:r w:rsidRPr="000B10E0">
              <w:rPr>
                <w:rFonts w:ascii="Garamond" w:eastAsia="Helvetica" w:hAnsi="Garamond" w:cs="Times New Roman"/>
                <w:color w:val="000000"/>
                <w:sz w:val="20"/>
                <w:szCs w:val="20"/>
                <w:lang w:val="es-419"/>
              </w:rPr>
              <w:t>Reject H0 (FE preferred)</w:t>
            </w:r>
          </w:p>
        </w:tc>
      </w:tr>
      <w:tr w:rsidR="00BA5CFF" w:rsidRPr="000B10E0" w14:paraId="779FE4AC" w14:textId="77777777" w:rsidTr="006D3012">
        <w:trPr>
          <w:jc w:val="center"/>
        </w:trPr>
        <w:tc>
          <w:tcPr>
            <w:tcW w:w="203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4B793F" w14:textId="77777777" w:rsidR="00BA5CFF" w:rsidRPr="000B10E0" w:rsidRDefault="00BA5CFF" w:rsidP="00BA5CFF">
            <w:pPr>
              <w:pBdr>
                <w:top w:val="none" w:sz="0" w:space="0" w:color="000000"/>
                <w:left w:val="none" w:sz="0" w:space="0" w:color="000000"/>
                <w:bottom w:val="none" w:sz="0" w:space="0" w:color="000000"/>
                <w:right w:val="none" w:sz="0" w:space="0" w:color="000000"/>
              </w:pBdr>
              <w:spacing w:before="0" w:after="0"/>
              <w:ind w:left="100" w:right="100"/>
              <w:rPr>
                <w:rFonts w:ascii="Garamond" w:eastAsia="Helvetica" w:hAnsi="Garamond" w:cs="Times New Roman"/>
                <w:b/>
                <w:bCs/>
                <w:color w:val="000000"/>
                <w:sz w:val="20"/>
                <w:szCs w:val="20"/>
                <w:lang w:val="es-419"/>
              </w:rPr>
            </w:pPr>
            <w:r w:rsidRPr="000B10E0">
              <w:rPr>
                <w:rFonts w:ascii="Garamond" w:eastAsia="Helvetica" w:hAnsi="Garamond" w:cs="Times New Roman"/>
                <w:b/>
                <w:bCs/>
                <w:color w:val="000000"/>
                <w:sz w:val="20"/>
                <w:szCs w:val="20"/>
                <w:lang w:val="es-419"/>
              </w:rPr>
              <w:t>Hills</w:t>
            </w:r>
          </w:p>
        </w:tc>
        <w:tc>
          <w:tcPr>
            <w:tcW w:w="14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771DB5" w14:textId="77777777" w:rsidR="00BA5CFF" w:rsidRPr="000B10E0" w:rsidRDefault="00BA5CFF" w:rsidP="00BA5CFF">
            <w:pPr>
              <w:pBdr>
                <w:top w:val="none" w:sz="0" w:space="0" w:color="000000"/>
                <w:left w:val="none" w:sz="0" w:space="0" w:color="000000"/>
                <w:bottom w:val="none" w:sz="0" w:space="0" w:color="000000"/>
                <w:right w:val="none" w:sz="0" w:space="0" w:color="000000"/>
              </w:pBdr>
              <w:spacing w:before="0" w:after="0"/>
              <w:ind w:left="100" w:right="100"/>
              <w:jc w:val="center"/>
              <w:rPr>
                <w:rFonts w:ascii="Garamond" w:eastAsia="Helvetica" w:hAnsi="Garamond" w:cs="Times New Roman"/>
                <w:color w:val="000000"/>
                <w:sz w:val="20"/>
                <w:szCs w:val="20"/>
                <w:lang w:val="es-419"/>
              </w:rPr>
            </w:pPr>
            <w:r w:rsidRPr="000B10E0">
              <w:rPr>
                <w:rFonts w:ascii="Garamond" w:eastAsia="Helvetica" w:hAnsi="Garamond" w:cs="Times New Roman"/>
                <w:color w:val="000000"/>
                <w:sz w:val="20"/>
                <w:szCs w:val="20"/>
                <w:lang w:val="es-419"/>
              </w:rPr>
              <w:t>2.776</w:t>
            </w:r>
          </w:p>
        </w:tc>
        <w:tc>
          <w:tcPr>
            <w:tcW w:w="77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BB8EF5" w14:textId="77777777" w:rsidR="00BA5CFF" w:rsidRPr="000B10E0" w:rsidRDefault="00BA5CFF" w:rsidP="00BA5CFF">
            <w:pPr>
              <w:pBdr>
                <w:top w:val="none" w:sz="0" w:space="0" w:color="000000"/>
                <w:left w:val="none" w:sz="0" w:space="0" w:color="000000"/>
                <w:bottom w:val="none" w:sz="0" w:space="0" w:color="000000"/>
                <w:right w:val="none" w:sz="0" w:space="0" w:color="000000"/>
              </w:pBdr>
              <w:spacing w:before="0" w:after="0"/>
              <w:ind w:left="100" w:right="100"/>
              <w:jc w:val="center"/>
              <w:rPr>
                <w:rFonts w:ascii="Garamond" w:eastAsia="Helvetica" w:hAnsi="Garamond" w:cs="Times New Roman"/>
                <w:color w:val="000000"/>
                <w:sz w:val="20"/>
                <w:szCs w:val="20"/>
                <w:lang w:val="es-419"/>
              </w:rPr>
            </w:pPr>
            <w:r w:rsidRPr="000B10E0">
              <w:rPr>
                <w:rFonts w:ascii="Garamond" w:eastAsia="Helvetica" w:hAnsi="Garamond" w:cs="Times New Roman"/>
                <w:color w:val="000000"/>
                <w:sz w:val="20"/>
                <w:szCs w:val="20"/>
                <w:lang w:val="es-419"/>
              </w:rPr>
              <w:t>121</w:t>
            </w:r>
          </w:p>
        </w:tc>
        <w:tc>
          <w:tcPr>
            <w:tcW w:w="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681D8D" w14:textId="77777777" w:rsidR="00BA5CFF" w:rsidRPr="000B10E0" w:rsidRDefault="00BA5CFF" w:rsidP="00BA5CFF">
            <w:pPr>
              <w:pBdr>
                <w:top w:val="none" w:sz="0" w:space="0" w:color="000000"/>
                <w:left w:val="none" w:sz="0" w:space="0" w:color="000000"/>
                <w:bottom w:val="none" w:sz="0" w:space="0" w:color="000000"/>
                <w:right w:val="none" w:sz="0" w:space="0" w:color="000000"/>
              </w:pBdr>
              <w:spacing w:before="0" w:after="0"/>
              <w:ind w:left="100" w:right="100"/>
              <w:jc w:val="center"/>
              <w:rPr>
                <w:rFonts w:ascii="Garamond" w:eastAsia="Helvetica" w:hAnsi="Garamond" w:cs="Times New Roman"/>
                <w:color w:val="000000"/>
                <w:sz w:val="20"/>
                <w:szCs w:val="20"/>
                <w:lang w:val="es-419"/>
              </w:rPr>
            </w:pPr>
            <w:r w:rsidRPr="000B10E0">
              <w:rPr>
                <w:rFonts w:ascii="Garamond" w:eastAsia="Helvetica" w:hAnsi="Garamond" w:cs="Times New Roman"/>
                <w:color w:val="000000"/>
                <w:sz w:val="20"/>
                <w:szCs w:val="20"/>
                <w:lang w:val="es-419"/>
              </w:rPr>
              <w:t>1,940</w:t>
            </w:r>
          </w:p>
        </w:tc>
        <w:tc>
          <w:tcPr>
            <w:tcW w:w="118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428E2D" w14:textId="77777777" w:rsidR="00BA5CFF" w:rsidRPr="000B10E0" w:rsidRDefault="00BA5CFF" w:rsidP="00BA5CFF">
            <w:pPr>
              <w:pBdr>
                <w:top w:val="none" w:sz="0" w:space="0" w:color="000000"/>
                <w:left w:val="none" w:sz="0" w:space="0" w:color="000000"/>
                <w:bottom w:val="none" w:sz="0" w:space="0" w:color="000000"/>
                <w:right w:val="none" w:sz="0" w:space="0" w:color="000000"/>
              </w:pBdr>
              <w:spacing w:before="0" w:after="0"/>
              <w:ind w:left="100" w:right="100"/>
              <w:jc w:val="center"/>
              <w:rPr>
                <w:rFonts w:ascii="Garamond" w:eastAsia="Helvetica" w:hAnsi="Garamond" w:cs="Times New Roman"/>
                <w:color w:val="000000"/>
                <w:sz w:val="20"/>
                <w:szCs w:val="20"/>
                <w:lang w:val="es-419"/>
              </w:rPr>
            </w:pPr>
            <w:r w:rsidRPr="000B10E0">
              <w:rPr>
                <w:rFonts w:ascii="Garamond" w:eastAsia="Helvetica" w:hAnsi="Garamond" w:cs="Times New Roman"/>
                <w:color w:val="000000"/>
                <w:sz w:val="20"/>
                <w:szCs w:val="20"/>
                <w:lang w:val="es-419"/>
              </w:rPr>
              <w:t>&lt;0.001</w:t>
            </w:r>
          </w:p>
        </w:tc>
        <w:tc>
          <w:tcPr>
            <w:tcW w:w="257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553A08" w14:textId="77777777" w:rsidR="00BA5CFF" w:rsidRPr="000B10E0" w:rsidRDefault="00BA5CFF" w:rsidP="00BA5CFF">
            <w:pPr>
              <w:pBdr>
                <w:top w:val="none" w:sz="0" w:space="0" w:color="000000"/>
                <w:left w:val="none" w:sz="0" w:space="0" w:color="000000"/>
                <w:bottom w:val="none" w:sz="0" w:space="0" w:color="000000"/>
                <w:right w:val="none" w:sz="0" w:space="0" w:color="000000"/>
              </w:pBdr>
              <w:spacing w:before="0" w:after="0"/>
              <w:ind w:left="100" w:right="100"/>
              <w:jc w:val="center"/>
              <w:rPr>
                <w:rFonts w:ascii="Garamond" w:eastAsia="Helvetica" w:hAnsi="Garamond" w:cs="Times New Roman"/>
                <w:color w:val="000000"/>
                <w:sz w:val="20"/>
                <w:szCs w:val="20"/>
                <w:lang w:val="es-419"/>
              </w:rPr>
            </w:pPr>
            <w:r w:rsidRPr="000B10E0">
              <w:rPr>
                <w:rFonts w:ascii="Garamond" w:eastAsia="Helvetica" w:hAnsi="Garamond" w:cs="Times New Roman"/>
                <w:color w:val="000000"/>
                <w:sz w:val="20"/>
                <w:szCs w:val="20"/>
                <w:lang w:val="es-419"/>
              </w:rPr>
              <w:t>Reject H0 (FE preferred)</w:t>
            </w:r>
          </w:p>
        </w:tc>
      </w:tr>
      <w:tr w:rsidR="00BA5CFF" w:rsidRPr="000B10E0" w14:paraId="203D77F4" w14:textId="77777777" w:rsidTr="006D3012">
        <w:trPr>
          <w:jc w:val="center"/>
        </w:trPr>
        <w:tc>
          <w:tcPr>
            <w:tcW w:w="2037"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C149B4A" w14:textId="77777777" w:rsidR="00BA5CFF" w:rsidRPr="000B10E0" w:rsidRDefault="00BA5CFF" w:rsidP="00BA5CFF">
            <w:pPr>
              <w:pBdr>
                <w:top w:val="none" w:sz="0" w:space="0" w:color="000000"/>
                <w:left w:val="none" w:sz="0" w:space="0" w:color="000000"/>
                <w:bottom w:val="none" w:sz="0" w:space="0" w:color="000000"/>
                <w:right w:val="none" w:sz="0" w:space="0" w:color="000000"/>
              </w:pBdr>
              <w:spacing w:before="0" w:after="0"/>
              <w:ind w:left="100" w:right="100"/>
              <w:rPr>
                <w:rFonts w:ascii="Garamond" w:eastAsia="Helvetica" w:hAnsi="Garamond" w:cs="Times New Roman"/>
                <w:b/>
                <w:bCs/>
                <w:color w:val="000000"/>
                <w:sz w:val="20"/>
                <w:szCs w:val="20"/>
                <w:lang w:val="es-419"/>
              </w:rPr>
            </w:pPr>
            <w:r w:rsidRPr="000B10E0">
              <w:rPr>
                <w:rFonts w:ascii="Garamond" w:eastAsia="Helvetica" w:hAnsi="Garamond" w:cs="Times New Roman"/>
                <w:b/>
                <w:bCs/>
                <w:color w:val="000000"/>
                <w:sz w:val="20"/>
                <w:szCs w:val="20"/>
                <w:lang w:val="es-419"/>
              </w:rPr>
              <w:t>Lowlands</w:t>
            </w:r>
          </w:p>
        </w:tc>
        <w:tc>
          <w:tcPr>
            <w:tcW w:w="1401"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D963994" w14:textId="77777777" w:rsidR="00BA5CFF" w:rsidRPr="000B10E0" w:rsidRDefault="00BA5CFF" w:rsidP="00BA5CFF">
            <w:pPr>
              <w:pBdr>
                <w:top w:val="none" w:sz="0" w:space="0" w:color="000000"/>
                <w:left w:val="none" w:sz="0" w:space="0" w:color="000000"/>
                <w:bottom w:val="none" w:sz="0" w:space="0" w:color="000000"/>
                <w:right w:val="none" w:sz="0" w:space="0" w:color="000000"/>
              </w:pBdr>
              <w:spacing w:before="0" w:after="0"/>
              <w:ind w:left="100" w:right="100"/>
              <w:jc w:val="center"/>
              <w:rPr>
                <w:rFonts w:ascii="Garamond" w:eastAsia="Helvetica" w:hAnsi="Garamond" w:cs="Times New Roman"/>
                <w:color w:val="000000"/>
                <w:sz w:val="20"/>
                <w:szCs w:val="20"/>
                <w:lang w:val="es-419"/>
              </w:rPr>
            </w:pPr>
            <w:r w:rsidRPr="000B10E0">
              <w:rPr>
                <w:rFonts w:ascii="Garamond" w:eastAsia="Helvetica" w:hAnsi="Garamond" w:cs="Times New Roman"/>
                <w:color w:val="000000"/>
                <w:sz w:val="20"/>
                <w:szCs w:val="20"/>
                <w:lang w:val="es-419"/>
              </w:rPr>
              <w:t>4.122</w:t>
            </w:r>
          </w:p>
        </w:tc>
        <w:tc>
          <w:tcPr>
            <w:tcW w:w="778"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72BB87D" w14:textId="77777777" w:rsidR="00BA5CFF" w:rsidRPr="000B10E0" w:rsidRDefault="00BA5CFF" w:rsidP="00BA5CFF">
            <w:pPr>
              <w:pBdr>
                <w:top w:val="none" w:sz="0" w:space="0" w:color="000000"/>
                <w:left w:val="none" w:sz="0" w:space="0" w:color="000000"/>
                <w:bottom w:val="none" w:sz="0" w:space="0" w:color="000000"/>
                <w:right w:val="none" w:sz="0" w:space="0" w:color="000000"/>
              </w:pBdr>
              <w:spacing w:before="0" w:after="0"/>
              <w:ind w:left="100" w:right="100"/>
              <w:jc w:val="center"/>
              <w:rPr>
                <w:rFonts w:ascii="Garamond" w:eastAsia="Helvetica" w:hAnsi="Garamond" w:cs="Times New Roman"/>
                <w:color w:val="000000"/>
                <w:sz w:val="20"/>
                <w:szCs w:val="20"/>
                <w:lang w:val="es-419"/>
              </w:rPr>
            </w:pPr>
            <w:r w:rsidRPr="000B10E0">
              <w:rPr>
                <w:rFonts w:ascii="Garamond" w:eastAsia="Helvetica" w:hAnsi="Garamond" w:cs="Times New Roman"/>
                <w:color w:val="000000"/>
                <w:sz w:val="20"/>
                <w:szCs w:val="20"/>
                <w:lang w:val="es-419"/>
              </w:rPr>
              <w:t>80</w:t>
            </w:r>
          </w:p>
        </w:tc>
        <w:tc>
          <w:tcPr>
            <w:tcW w:w="961"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3513F19" w14:textId="77777777" w:rsidR="00BA5CFF" w:rsidRPr="000B10E0" w:rsidRDefault="00BA5CFF" w:rsidP="00BA5CFF">
            <w:pPr>
              <w:pBdr>
                <w:top w:val="none" w:sz="0" w:space="0" w:color="000000"/>
                <w:left w:val="none" w:sz="0" w:space="0" w:color="000000"/>
                <w:bottom w:val="none" w:sz="0" w:space="0" w:color="000000"/>
                <w:right w:val="none" w:sz="0" w:space="0" w:color="000000"/>
              </w:pBdr>
              <w:spacing w:before="0" w:after="0"/>
              <w:ind w:left="100" w:right="100"/>
              <w:jc w:val="center"/>
              <w:rPr>
                <w:rFonts w:ascii="Garamond" w:eastAsia="Helvetica" w:hAnsi="Garamond" w:cs="Times New Roman"/>
                <w:color w:val="000000"/>
                <w:sz w:val="20"/>
                <w:szCs w:val="20"/>
                <w:lang w:val="es-419"/>
              </w:rPr>
            </w:pPr>
            <w:r w:rsidRPr="000B10E0">
              <w:rPr>
                <w:rFonts w:ascii="Garamond" w:eastAsia="Helvetica" w:hAnsi="Garamond" w:cs="Times New Roman"/>
                <w:color w:val="000000"/>
                <w:sz w:val="20"/>
                <w:szCs w:val="20"/>
                <w:lang w:val="es-419"/>
              </w:rPr>
              <w:t>1,247</w:t>
            </w:r>
          </w:p>
        </w:tc>
        <w:tc>
          <w:tcPr>
            <w:tcW w:w="1181"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EEE5196" w14:textId="77777777" w:rsidR="00BA5CFF" w:rsidRPr="000B10E0" w:rsidRDefault="00BA5CFF" w:rsidP="00BA5CFF">
            <w:pPr>
              <w:pBdr>
                <w:top w:val="none" w:sz="0" w:space="0" w:color="000000"/>
                <w:left w:val="none" w:sz="0" w:space="0" w:color="000000"/>
                <w:bottom w:val="none" w:sz="0" w:space="0" w:color="000000"/>
                <w:right w:val="none" w:sz="0" w:space="0" w:color="000000"/>
              </w:pBdr>
              <w:spacing w:before="0" w:after="0"/>
              <w:ind w:left="100" w:right="100"/>
              <w:jc w:val="center"/>
              <w:rPr>
                <w:rFonts w:ascii="Garamond" w:eastAsia="Helvetica" w:hAnsi="Garamond" w:cs="Times New Roman"/>
                <w:color w:val="000000"/>
                <w:sz w:val="20"/>
                <w:szCs w:val="20"/>
                <w:lang w:val="es-419"/>
              </w:rPr>
            </w:pPr>
            <w:r w:rsidRPr="000B10E0">
              <w:rPr>
                <w:rFonts w:ascii="Garamond" w:eastAsia="Helvetica" w:hAnsi="Garamond" w:cs="Times New Roman"/>
                <w:color w:val="000000"/>
                <w:sz w:val="20"/>
                <w:szCs w:val="20"/>
                <w:lang w:val="es-419"/>
              </w:rPr>
              <w:t>&lt;0.001</w:t>
            </w:r>
          </w:p>
        </w:tc>
        <w:tc>
          <w:tcPr>
            <w:tcW w:w="2573"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7BCC779" w14:textId="77777777" w:rsidR="00BA5CFF" w:rsidRPr="000B10E0" w:rsidRDefault="00BA5CFF" w:rsidP="00BA5CFF">
            <w:pPr>
              <w:pBdr>
                <w:top w:val="none" w:sz="0" w:space="0" w:color="000000"/>
                <w:left w:val="none" w:sz="0" w:space="0" w:color="000000"/>
                <w:bottom w:val="none" w:sz="0" w:space="0" w:color="000000"/>
                <w:right w:val="none" w:sz="0" w:space="0" w:color="000000"/>
              </w:pBdr>
              <w:spacing w:before="0" w:after="0"/>
              <w:ind w:left="100" w:right="100"/>
              <w:jc w:val="center"/>
              <w:rPr>
                <w:rFonts w:ascii="Garamond" w:eastAsia="Helvetica" w:hAnsi="Garamond" w:cs="Times New Roman"/>
                <w:color w:val="000000"/>
                <w:sz w:val="20"/>
                <w:szCs w:val="20"/>
                <w:lang w:val="es-419"/>
              </w:rPr>
            </w:pPr>
            <w:r w:rsidRPr="000B10E0">
              <w:rPr>
                <w:rFonts w:ascii="Garamond" w:eastAsia="Helvetica" w:hAnsi="Garamond" w:cs="Times New Roman"/>
                <w:color w:val="000000"/>
                <w:sz w:val="20"/>
                <w:szCs w:val="20"/>
                <w:lang w:val="es-419"/>
              </w:rPr>
              <w:t>Reject H0 (FE preferred)</w:t>
            </w:r>
          </w:p>
        </w:tc>
      </w:tr>
    </w:tbl>
    <w:p w14:paraId="712F7D04" w14:textId="77777777" w:rsidR="00BA5CFF" w:rsidRPr="000B10E0" w:rsidRDefault="00BA5CFF" w:rsidP="00BA5CFF">
      <w:pPr>
        <w:rPr>
          <w:rFonts w:ascii="Garamond" w:hAnsi="Garamond"/>
          <w:lang w:val="en-US"/>
        </w:rPr>
      </w:pPr>
    </w:p>
    <w:p w14:paraId="45DBF731" w14:textId="77777777" w:rsidR="00BA5CFF" w:rsidRPr="000B10E0" w:rsidRDefault="00BA5CFF" w:rsidP="00BA5CFF">
      <w:pPr>
        <w:rPr>
          <w:rFonts w:ascii="Garamond" w:hAnsi="Garamond"/>
        </w:rPr>
      </w:pPr>
      <w:r w:rsidRPr="000B10E0">
        <w:rPr>
          <w:rFonts w:ascii="Garamond" w:hAnsi="Garamond"/>
        </w:rPr>
        <w:t xml:space="preserve">Table B. Hausman test results </w:t>
      </w:r>
      <w:r w:rsidRPr="000B10E0">
        <w:rPr>
          <w:rFonts w:ascii="Garamond" w:hAnsi="Garamond"/>
          <w:lang w:val="en-US"/>
        </w:rPr>
        <w:t>for Fixed-Effects regression model with lagged variables.</w:t>
      </w:r>
    </w:p>
    <w:tbl>
      <w:tblPr>
        <w:tblpPr w:leftFromText="141" w:rightFromText="141" w:vertAnchor="text" w:horzAnchor="margin" w:tblpY="40"/>
        <w:tblW w:w="8817" w:type="dxa"/>
        <w:tblLayout w:type="fixed"/>
        <w:tblLook w:val="0420" w:firstRow="1" w:lastRow="0" w:firstColumn="0" w:lastColumn="0" w:noHBand="0" w:noVBand="1"/>
      </w:tblPr>
      <w:tblGrid>
        <w:gridCol w:w="1984"/>
        <w:gridCol w:w="1432"/>
        <w:gridCol w:w="778"/>
        <w:gridCol w:w="1403"/>
        <w:gridCol w:w="3220"/>
      </w:tblGrid>
      <w:tr w:rsidR="00BA5CFF" w:rsidRPr="000B10E0" w14:paraId="609F5CE9" w14:textId="77777777" w:rsidTr="006D3012">
        <w:trPr>
          <w:trHeight w:val="230"/>
          <w:tblHeader/>
        </w:trPr>
        <w:tc>
          <w:tcPr>
            <w:tcW w:w="1984"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2A6EC7E" w14:textId="77777777" w:rsidR="00BA5CFF" w:rsidRPr="000B10E0" w:rsidRDefault="00BA5CFF" w:rsidP="00BA5CFF">
            <w:pPr>
              <w:pBdr>
                <w:top w:val="none" w:sz="0" w:space="0" w:color="000000"/>
                <w:left w:val="none" w:sz="0" w:space="0" w:color="000000"/>
                <w:bottom w:val="none" w:sz="0" w:space="0" w:color="000000"/>
                <w:right w:val="none" w:sz="0" w:space="0" w:color="000000"/>
              </w:pBdr>
              <w:spacing w:before="0" w:after="0"/>
              <w:ind w:left="100" w:right="100"/>
              <w:rPr>
                <w:rFonts w:ascii="Garamond" w:eastAsia="Helvetica" w:hAnsi="Garamond" w:cs="Times New Roman"/>
                <w:color w:val="000000"/>
                <w:sz w:val="20"/>
                <w:szCs w:val="20"/>
                <w:lang w:val="es-419"/>
              </w:rPr>
            </w:pPr>
          </w:p>
        </w:tc>
        <w:tc>
          <w:tcPr>
            <w:tcW w:w="1432"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8CB6181" w14:textId="77777777" w:rsidR="00BA5CFF" w:rsidRPr="000B10E0" w:rsidRDefault="00BA5CFF" w:rsidP="00BA5CFF">
            <w:pPr>
              <w:pBdr>
                <w:top w:val="none" w:sz="0" w:space="0" w:color="000000"/>
                <w:left w:val="none" w:sz="0" w:space="0" w:color="000000"/>
                <w:bottom w:val="none" w:sz="0" w:space="0" w:color="000000"/>
                <w:right w:val="none" w:sz="0" w:space="0" w:color="000000"/>
              </w:pBdr>
              <w:spacing w:before="0" w:after="0"/>
              <w:ind w:left="100" w:right="100"/>
              <w:jc w:val="center"/>
              <w:rPr>
                <w:rFonts w:ascii="Garamond" w:eastAsia="Helvetica" w:hAnsi="Garamond" w:cs="Times New Roman"/>
                <w:b/>
                <w:bCs/>
                <w:color w:val="000000"/>
                <w:sz w:val="20"/>
                <w:szCs w:val="20"/>
                <w:lang w:val="es-419"/>
              </w:rPr>
            </w:pPr>
            <w:r w:rsidRPr="000B10E0">
              <w:rPr>
                <w:rFonts w:ascii="Garamond" w:eastAsia="Helvetica" w:hAnsi="Garamond" w:cs="Times New Roman"/>
                <w:b/>
                <w:bCs/>
                <w:color w:val="000000"/>
                <w:sz w:val="20"/>
                <w:szCs w:val="20"/>
                <w:lang w:val="es-419"/>
              </w:rPr>
              <w:t>Chi2</w:t>
            </w:r>
          </w:p>
        </w:tc>
        <w:tc>
          <w:tcPr>
            <w:tcW w:w="778"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D6899DC" w14:textId="77777777" w:rsidR="00BA5CFF" w:rsidRPr="000B10E0" w:rsidRDefault="00BA5CFF" w:rsidP="00BA5CFF">
            <w:pPr>
              <w:pBdr>
                <w:top w:val="none" w:sz="0" w:space="0" w:color="000000"/>
                <w:left w:val="none" w:sz="0" w:space="0" w:color="000000"/>
                <w:bottom w:val="none" w:sz="0" w:space="0" w:color="000000"/>
                <w:right w:val="none" w:sz="0" w:space="0" w:color="000000"/>
              </w:pBdr>
              <w:spacing w:before="0" w:after="0"/>
              <w:ind w:left="100" w:right="100"/>
              <w:jc w:val="center"/>
              <w:rPr>
                <w:rFonts w:ascii="Garamond" w:eastAsia="Helvetica" w:hAnsi="Garamond" w:cs="Times New Roman"/>
                <w:b/>
                <w:bCs/>
                <w:color w:val="000000"/>
                <w:sz w:val="20"/>
                <w:szCs w:val="20"/>
                <w:lang w:val="es-419"/>
              </w:rPr>
            </w:pPr>
            <w:r w:rsidRPr="000B10E0">
              <w:rPr>
                <w:rFonts w:ascii="Garamond" w:eastAsia="Helvetica" w:hAnsi="Garamond" w:cs="Times New Roman"/>
                <w:b/>
                <w:bCs/>
                <w:color w:val="000000"/>
                <w:sz w:val="20"/>
                <w:szCs w:val="20"/>
                <w:lang w:val="es-419"/>
              </w:rPr>
              <w:t>df</w:t>
            </w:r>
          </w:p>
        </w:tc>
        <w:tc>
          <w:tcPr>
            <w:tcW w:w="1403"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0E35A7A" w14:textId="77777777" w:rsidR="00BA5CFF" w:rsidRPr="000B10E0" w:rsidRDefault="00BA5CFF" w:rsidP="00BA5CFF">
            <w:pPr>
              <w:pBdr>
                <w:top w:val="none" w:sz="0" w:space="0" w:color="000000"/>
                <w:left w:val="none" w:sz="0" w:space="0" w:color="000000"/>
                <w:bottom w:val="none" w:sz="0" w:space="0" w:color="000000"/>
                <w:right w:val="none" w:sz="0" w:space="0" w:color="000000"/>
              </w:pBdr>
              <w:spacing w:before="0" w:after="0"/>
              <w:ind w:left="100" w:right="100"/>
              <w:jc w:val="center"/>
              <w:rPr>
                <w:rFonts w:ascii="Garamond" w:eastAsia="Helvetica" w:hAnsi="Garamond" w:cs="Times New Roman"/>
                <w:b/>
                <w:bCs/>
                <w:color w:val="000000"/>
                <w:sz w:val="20"/>
                <w:szCs w:val="20"/>
                <w:lang w:val="es-419"/>
              </w:rPr>
            </w:pPr>
            <w:r w:rsidRPr="000B10E0">
              <w:rPr>
                <w:rFonts w:ascii="Garamond" w:eastAsia="Helvetica" w:hAnsi="Garamond" w:cs="Times New Roman"/>
                <w:b/>
                <w:bCs/>
                <w:color w:val="000000"/>
                <w:sz w:val="20"/>
                <w:szCs w:val="20"/>
                <w:lang w:val="es-419"/>
              </w:rPr>
              <w:t>p_value</w:t>
            </w:r>
          </w:p>
        </w:tc>
        <w:tc>
          <w:tcPr>
            <w:tcW w:w="3220"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D12ADB8" w14:textId="77777777" w:rsidR="00BA5CFF" w:rsidRPr="000B10E0" w:rsidRDefault="00BA5CFF" w:rsidP="00BA5CFF">
            <w:pPr>
              <w:pBdr>
                <w:top w:val="none" w:sz="0" w:space="0" w:color="000000"/>
                <w:left w:val="none" w:sz="0" w:space="0" w:color="000000"/>
                <w:bottom w:val="none" w:sz="0" w:space="0" w:color="000000"/>
                <w:right w:val="none" w:sz="0" w:space="0" w:color="000000"/>
              </w:pBdr>
              <w:spacing w:before="0" w:after="0"/>
              <w:ind w:left="100" w:right="100"/>
              <w:jc w:val="center"/>
              <w:rPr>
                <w:rFonts w:ascii="Garamond" w:eastAsia="Helvetica" w:hAnsi="Garamond" w:cs="Times New Roman"/>
                <w:b/>
                <w:bCs/>
                <w:color w:val="000000"/>
                <w:sz w:val="20"/>
                <w:szCs w:val="20"/>
                <w:lang w:val="es-419"/>
              </w:rPr>
            </w:pPr>
            <w:r w:rsidRPr="000B10E0">
              <w:rPr>
                <w:rFonts w:ascii="Garamond" w:eastAsia="Helvetica" w:hAnsi="Garamond" w:cs="Times New Roman"/>
                <w:b/>
                <w:bCs/>
                <w:color w:val="000000"/>
                <w:sz w:val="20"/>
                <w:szCs w:val="20"/>
                <w:lang w:val="es-419"/>
              </w:rPr>
              <w:t>Decision</w:t>
            </w:r>
          </w:p>
        </w:tc>
      </w:tr>
      <w:tr w:rsidR="00BA5CFF" w:rsidRPr="000B10E0" w14:paraId="370AB638" w14:textId="77777777" w:rsidTr="006D3012">
        <w:trPr>
          <w:trHeight w:val="283"/>
        </w:trPr>
        <w:tc>
          <w:tcPr>
            <w:tcW w:w="1984"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BC3427" w14:textId="77777777" w:rsidR="00BA5CFF" w:rsidRPr="000B10E0" w:rsidRDefault="00BA5CFF" w:rsidP="00BA5CFF">
            <w:pPr>
              <w:pBdr>
                <w:top w:val="none" w:sz="0" w:space="0" w:color="000000"/>
                <w:left w:val="none" w:sz="0" w:space="0" w:color="000000"/>
                <w:bottom w:val="none" w:sz="0" w:space="0" w:color="000000"/>
                <w:right w:val="none" w:sz="0" w:space="0" w:color="000000"/>
              </w:pBdr>
              <w:spacing w:before="0" w:after="0"/>
              <w:ind w:left="100" w:right="100"/>
              <w:rPr>
                <w:rFonts w:ascii="Garamond" w:eastAsia="Helvetica" w:hAnsi="Garamond" w:cs="Times New Roman"/>
                <w:b/>
                <w:bCs/>
                <w:color w:val="000000"/>
                <w:sz w:val="20"/>
                <w:szCs w:val="20"/>
                <w:lang w:val="es-419"/>
              </w:rPr>
            </w:pPr>
            <w:r w:rsidRPr="000B10E0">
              <w:rPr>
                <w:rFonts w:ascii="Garamond" w:eastAsia="Helvetica" w:hAnsi="Garamond" w:cs="Times New Roman"/>
                <w:b/>
                <w:bCs/>
                <w:color w:val="000000"/>
                <w:sz w:val="20"/>
                <w:szCs w:val="20"/>
                <w:lang w:val="es-419"/>
              </w:rPr>
              <w:t>All municipalities</w:t>
            </w:r>
          </w:p>
        </w:tc>
        <w:tc>
          <w:tcPr>
            <w:tcW w:w="1432"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29B062" w14:textId="77777777" w:rsidR="00BA5CFF" w:rsidRPr="000B10E0" w:rsidRDefault="00BA5CFF" w:rsidP="00BA5CFF">
            <w:pPr>
              <w:pBdr>
                <w:top w:val="none" w:sz="0" w:space="0" w:color="000000"/>
                <w:left w:val="none" w:sz="0" w:space="0" w:color="000000"/>
                <w:bottom w:val="none" w:sz="0" w:space="0" w:color="000000"/>
                <w:right w:val="none" w:sz="0" w:space="0" w:color="000000"/>
              </w:pBdr>
              <w:spacing w:before="0" w:after="0"/>
              <w:ind w:left="100" w:right="100"/>
              <w:jc w:val="center"/>
              <w:rPr>
                <w:rFonts w:ascii="Garamond" w:eastAsia="Helvetica" w:hAnsi="Garamond" w:cs="Times New Roman"/>
                <w:color w:val="000000"/>
                <w:sz w:val="20"/>
                <w:szCs w:val="20"/>
                <w:lang w:val="es-419"/>
              </w:rPr>
            </w:pPr>
            <w:r w:rsidRPr="000B10E0">
              <w:rPr>
                <w:rFonts w:ascii="Garamond" w:eastAsia="Helvetica" w:hAnsi="Garamond" w:cs="Times New Roman"/>
                <w:color w:val="000000"/>
                <w:sz w:val="20"/>
                <w:szCs w:val="20"/>
                <w:lang w:val="es-419"/>
              </w:rPr>
              <w:t>213.950</w:t>
            </w:r>
          </w:p>
        </w:tc>
        <w:tc>
          <w:tcPr>
            <w:tcW w:w="778"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606EE0" w14:textId="77777777" w:rsidR="00BA5CFF" w:rsidRPr="000B10E0" w:rsidRDefault="00BA5CFF" w:rsidP="00BA5CFF">
            <w:pPr>
              <w:pBdr>
                <w:top w:val="none" w:sz="0" w:space="0" w:color="000000"/>
                <w:left w:val="none" w:sz="0" w:space="0" w:color="000000"/>
                <w:bottom w:val="none" w:sz="0" w:space="0" w:color="000000"/>
                <w:right w:val="none" w:sz="0" w:space="0" w:color="000000"/>
              </w:pBdr>
              <w:spacing w:before="0" w:after="0"/>
              <w:ind w:left="100" w:right="100"/>
              <w:jc w:val="center"/>
              <w:rPr>
                <w:rFonts w:ascii="Garamond" w:eastAsia="Helvetica" w:hAnsi="Garamond" w:cs="Times New Roman"/>
                <w:color w:val="000000"/>
                <w:sz w:val="20"/>
                <w:szCs w:val="20"/>
                <w:lang w:val="es-419"/>
              </w:rPr>
            </w:pPr>
            <w:r w:rsidRPr="000B10E0">
              <w:rPr>
                <w:rFonts w:ascii="Garamond" w:eastAsia="Helvetica" w:hAnsi="Garamond" w:cs="Times New Roman"/>
                <w:color w:val="000000"/>
                <w:sz w:val="20"/>
                <w:szCs w:val="20"/>
                <w:lang w:val="es-419"/>
              </w:rPr>
              <w:t>12</w:t>
            </w:r>
          </w:p>
        </w:tc>
        <w:tc>
          <w:tcPr>
            <w:tcW w:w="1403"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8A67F6" w14:textId="77777777" w:rsidR="00BA5CFF" w:rsidRPr="000B10E0" w:rsidRDefault="00BA5CFF" w:rsidP="00BA5CFF">
            <w:pPr>
              <w:pBdr>
                <w:top w:val="none" w:sz="0" w:space="0" w:color="000000"/>
                <w:left w:val="none" w:sz="0" w:space="0" w:color="000000"/>
                <w:bottom w:val="none" w:sz="0" w:space="0" w:color="000000"/>
                <w:right w:val="none" w:sz="0" w:space="0" w:color="000000"/>
              </w:pBdr>
              <w:spacing w:before="0" w:after="0"/>
              <w:ind w:left="100" w:right="100"/>
              <w:jc w:val="center"/>
              <w:rPr>
                <w:rFonts w:ascii="Garamond" w:eastAsia="Helvetica" w:hAnsi="Garamond" w:cs="Times New Roman"/>
                <w:color w:val="000000"/>
                <w:sz w:val="20"/>
                <w:szCs w:val="20"/>
                <w:lang w:val="es-419"/>
              </w:rPr>
            </w:pPr>
            <w:r w:rsidRPr="000B10E0">
              <w:rPr>
                <w:rFonts w:ascii="Garamond" w:eastAsia="Helvetica" w:hAnsi="Garamond" w:cs="Times New Roman"/>
                <w:color w:val="000000"/>
                <w:sz w:val="20"/>
                <w:szCs w:val="20"/>
                <w:lang w:val="es-419"/>
              </w:rPr>
              <w:t>&lt;0.001</w:t>
            </w:r>
          </w:p>
        </w:tc>
        <w:tc>
          <w:tcPr>
            <w:tcW w:w="3220"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C30103" w14:textId="77777777" w:rsidR="00BA5CFF" w:rsidRPr="000B10E0" w:rsidRDefault="00BA5CFF" w:rsidP="00BA5CFF">
            <w:pPr>
              <w:pBdr>
                <w:top w:val="none" w:sz="0" w:space="0" w:color="000000"/>
                <w:left w:val="none" w:sz="0" w:space="0" w:color="000000"/>
                <w:bottom w:val="none" w:sz="0" w:space="0" w:color="000000"/>
                <w:right w:val="none" w:sz="0" w:space="0" w:color="000000"/>
              </w:pBdr>
              <w:spacing w:before="0" w:after="0"/>
              <w:ind w:left="100" w:right="100"/>
              <w:jc w:val="center"/>
              <w:rPr>
                <w:rFonts w:ascii="Garamond" w:eastAsia="Helvetica" w:hAnsi="Garamond" w:cs="Times New Roman"/>
                <w:color w:val="000000"/>
                <w:sz w:val="20"/>
                <w:szCs w:val="20"/>
                <w:lang w:val="es-419"/>
              </w:rPr>
            </w:pPr>
            <w:r w:rsidRPr="000B10E0">
              <w:rPr>
                <w:rFonts w:ascii="Garamond" w:eastAsia="Helvetica" w:hAnsi="Garamond" w:cs="Times New Roman"/>
                <w:color w:val="000000"/>
                <w:sz w:val="20"/>
                <w:szCs w:val="20"/>
                <w:lang w:val="es-419"/>
              </w:rPr>
              <w:t>Reject H0 (FE preferred)</w:t>
            </w:r>
          </w:p>
        </w:tc>
      </w:tr>
      <w:tr w:rsidR="00BA5CFF" w:rsidRPr="000B10E0" w14:paraId="0207490B" w14:textId="77777777" w:rsidTr="006D3012">
        <w:trPr>
          <w:trHeight w:val="230"/>
        </w:trPr>
        <w:tc>
          <w:tcPr>
            <w:tcW w:w="198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FD4BED" w14:textId="77777777" w:rsidR="00BA5CFF" w:rsidRPr="000B10E0" w:rsidRDefault="00BA5CFF" w:rsidP="00BA5CFF">
            <w:pPr>
              <w:pBdr>
                <w:top w:val="none" w:sz="0" w:space="0" w:color="000000"/>
                <w:left w:val="none" w:sz="0" w:space="0" w:color="000000"/>
                <w:bottom w:val="none" w:sz="0" w:space="0" w:color="000000"/>
                <w:right w:val="none" w:sz="0" w:space="0" w:color="000000"/>
              </w:pBdr>
              <w:spacing w:before="0" w:after="0"/>
              <w:ind w:left="100" w:right="100"/>
              <w:rPr>
                <w:rFonts w:ascii="Garamond" w:eastAsia="Helvetica" w:hAnsi="Garamond" w:cs="Times New Roman"/>
                <w:b/>
                <w:bCs/>
                <w:color w:val="000000"/>
                <w:sz w:val="20"/>
                <w:szCs w:val="20"/>
                <w:lang w:val="es-419"/>
              </w:rPr>
            </w:pPr>
            <w:r w:rsidRPr="000B10E0">
              <w:rPr>
                <w:rFonts w:ascii="Garamond" w:eastAsia="Helvetica" w:hAnsi="Garamond" w:cs="Times New Roman"/>
                <w:b/>
                <w:bCs/>
                <w:color w:val="000000"/>
                <w:sz w:val="20"/>
                <w:szCs w:val="20"/>
                <w:lang w:val="es-419"/>
              </w:rPr>
              <w:t>Mountainous</w:t>
            </w:r>
          </w:p>
        </w:tc>
        <w:tc>
          <w:tcPr>
            <w:tcW w:w="143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5684D0" w14:textId="77777777" w:rsidR="00BA5CFF" w:rsidRPr="000B10E0" w:rsidRDefault="00BA5CFF" w:rsidP="00BA5CFF">
            <w:pPr>
              <w:pBdr>
                <w:top w:val="none" w:sz="0" w:space="0" w:color="000000"/>
                <w:left w:val="none" w:sz="0" w:space="0" w:color="000000"/>
                <w:bottom w:val="none" w:sz="0" w:space="0" w:color="000000"/>
                <w:right w:val="none" w:sz="0" w:space="0" w:color="000000"/>
              </w:pBdr>
              <w:spacing w:before="0" w:after="0"/>
              <w:ind w:left="100" w:right="100"/>
              <w:jc w:val="center"/>
              <w:rPr>
                <w:rFonts w:ascii="Garamond" w:eastAsia="Helvetica" w:hAnsi="Garamond" w:cs="Times New Roman"/>
                <w:color w:val="000000"/>
                <w:sz w:val="20"/>
                <w:szCs w:val="20"/>
                <w:lang w:val="es-419"/>
              </w:rPr>
            </w:pPr>
            <w:r w:rsidRPr="000B10E0">
              <w:rPr>
                <w:rFonts w:ascii="Garamond" w:eastAsia="Helvetica" w:hAnsi="Garamond" w:cs="Times New Roman"/>
                <w:color w:val="000000"/>
                <w:sz w:val="20"/>
                <w:szCs w:val="20"/>
                <w:lang w:val="es-419"/>
              </w:rPr>
              <w:t>71.432</w:t>
            </w:r>
          </w:p>
        </w:tc>
        <w:tc>
          <w:tcPr>
            <w:tcW w:w="77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31DE81" w14:textId="77777777" w:rsidR="00BA5CFF" w:rsidRPr="000B10E0" w:rsidRDefault="00BA5CFF" w:rsidP="00BA5CFF">
            <w:pPr>
              <w:pBdr>
                <w:top w:val="none" w:sz="0" w:space="0" w:color="000000"/>
                <w:left w:val="none" w:sz="0" w:space="0" w:color="000000"/>
                <w:bottom w:val="none" w:sz="0" w:space="0" w:color="000000"/>
                <w:right w:val="none" w:sz="0" w:space="0" w:color="000000"/>
              </w:pBdr>
              <w:spacing w:before="0" w:after="0"/>
              <w:ind w:left="100" w:right="100"/>
              <w:jc w:val="center"/>
              <w:rPr>
                <w:rFonts w:ascii="Garamond" w:eastAsia="Helvetica" w:hAnsi="Garamond" w:cs="Times New Roman"/>
                <w:color w:val="000000"/>
                <w:sz w:val="20"/>
                <w:szCs w:val="20"/>
                <w:lang w:val="es-419"/>
              </w:rPr>
            </w:pPr>
            <w:r w:rsidRPr="000B10E0">
              <w:rPr>
                <w:rFonts w:ascii="Garamond" w:eastAsia="Helvetica" w:hAnsi="Garamond" w:cs="Times New Roman"/>
                <w:color w:val="000000"/>
                <w:sz w:val="20"/>
                <w:szCs w:val="20"/>
                <w:lang w:val="es-419"/>
              </w:rPr>
              <w:t>12</w:t>
            </w:r>
          </w:p>
        </w:tc>
        <w:tc>
          <w:tcPr>
            <w:tcW w:w="140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31C486" w14:textId="77777777" w:rsidR="00BA5CFF" w:rsidRPr="000B10E0" w:rsidRDefault="00BA5CFF" w:rsidP="00BA5CFF">
            <w:pPr>
              <w:pBdr>
                <w:top w:val="none" w:sz="0" w:space="0" w:color="000000"/>
                <w:left w:val="none" w:sz="0" w:space="0" w:color="000000"/>
                <w:bottom w:val="none" w:sz="0" w:space="0" w:color="000000"/>
                <w:right w:val="none" w:sz="0" w:space="0" w:color="000000"/>
              </w:pBdr>
              <w:spacing w:before="0" w:after="0"/>
              <w:ind w:left="100" w:right="100"/>
              <w:jc w:val="center"/>
              <w:rPr>
                <w:rFonts w:ascii="Garamond" w:eastAsia="Helvetica" w:hAnsi="Garamond" w:cs="Times New Roman"/>
                <w:color w:val="000000"/>
                <w:sz w:val="20"/>
                <w:szCs w:val="20"/>
                <w:lang w:val="es-419"/>
              </w:rPr>
            </w:pPr>
            <w:r w:rsidRPr="000B10E0">
              <w:rPr>
                <w:rFonts w:ascii="Garamond" w:eastAsia="Helvetica" w:hAnsi="Garamond" w:cs="Times New Roman"/>
                <w:color w:val="000000"/>
                <w:sz w:val="20"/>
                <w:szCs w:val="20"/>
                <w:lang w:val="es-419"/>
              </w:rPr>
              <w:t>&lt;0.001</w:t>
            </w:r>
          </w:p>
        </w:tc>
        <w:tc>
          <w:tcPr>
            <w:tcW w:w="322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4CF95D" w14:textId="77777777" w:rsidR="00BA5CFF" w:rsidRPr="000B10E0" w:rsidRDefault="00BA5CFF" w:rsidP="00BA5CFF">
            <w:pPr>
              <w:pBdr>
                <w:top w:val="none" w:sz="0" w:space="0" w:color="000000"/>
                <w:left w:val="none" w:sz="0" w:space="0" w:color="000000"/>
                <w:bottom w:val="none" w:sz="0" w:space="0" w:color="000000"/>
                <w:right w:val="none" w:sz="0" w:space="0" w:color="000000"/>
              </w:pBdr>
              <w:spacing w:before="0" w:after="0"/>
              <w:ind w:left="100" w:right="100"/>
              <w:jc w:val="center"/>
              <w:rPr>
                <w:rFonts w:ascii="Garamond" w:eastAsia="Helvetica" w:hAnsi="Garamond" w:cs="Times New Roman"/>
                <w:color w:val="000000"/>
                <w:sz w:val="20"/>
                <w:szCs w:val="20"/>
                <w:lang w:val="es-419"/>
              </w:rPr>
            </w:pPr>
            <w:r w:rsidRPr="000B10E0">
              <w:rPr>
                <w:rFonts w:ascii="Garamond" w:eastAsia="Helvetica" w:hAnsi="Garamond" w:cs="Times New Roman"/>
                <w:color w:val="000000"/>
                <w:sz w:val="20"/>
                <w:szCs w:val="20"/>
                <w:lang w:val="es-419"/>
              </w:rPr>
              <w:t>Reject H0 (FE preferred)</w:t>
            </w:r>
          </w:p>
        </w:tc>
      </w:tr>
      <w:tr w:rsidR="00BA5CFF" w:rsidRPr="000B10E0" w14:paraId="122E40A2" w14:textId="77777777" w:rsidTr="006D3012">
        <w:trPr>
          <w:trHeight w:val="230"/>
        </w:trPr>
        <w:tc>
          <w:tcPr>
            <w:tcW w:w="198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89DFD1" w14:textId="77777777" w:rsidR="00BA5CFF" w:rsidRPr="000B10E0" w:rsidRDefault="00BA5CFF" w:rsidP="00BA5CFF">
            <w:pPr>
              <w:pBdr>
                <w:top w:val="none" w:sz="0" w:space="0" w:color="000000"/>
                <w:left w:val="none" w:sz="0" w:space="0" w:color="000000"/>
                <w:bottom w:val="none" w:sz="0" w:space="0" w:color="000000"/>
                <w:right w:val="none" w:sz="0" w:space="0" w:color="000000"/>
              </w:pBdr>
              <w:spacing w:before="0" w:after="0"/>
              <w:ind w:left="100" w:right="100"/>
              <w:rPr>
                <w:rFonts w:ascii="Garamond" w:eastAsia="Helvetica" w:hAnsi="Garamond" w:cs="Times New Roman"/>
                <w:b/>
                <w:bCs/>
                <w:color w:val="000000"/>
                <w:sz w:val="20"/>
                <w:szCs w:val="20"/>
                <w:lang w:val="es-419"/>
              </w:rPr>
            </w:pPr>
            <w:r w:rsidRPr="000B10E0">
              <w:rPr>
                <w:rFonts w:ascii="Garamond" w:eastAsia="Helvetica" w:hAnsi="Garamond" w:cs="Times New Roman"/>
                <w:b/>
                <w:bCs/>
                <w:color w:val="000000"/>
                <w:sz w:val="20"/>
                <w:szCs w:val="20"/>
                <w:lang w:val="es-419"/>
              </w:rPr>
              <w:t>Hills</w:t>
            </w:r>
          </w:p>
        </w:tc>
        <w:tc>
          <w:tcPr>
            <w:tcW w:w="143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5C574F" w14:textId="77777777" w:rsidR="00BA5CFF" w:rsidRPr="000B10E0" w:rsidRDefault="00BA5CFF" w:rsidP="00BA5CFF">
            <w:pPr>
              <w:pBdr>
                <w:top w:val="none" w:sz="0" w:space="0" w:color="000000"/>
                <w:left w:val="none" w:sz="0" w:space="0" w:color="000000"/>
                <w:bottom w:val="none" w:sz="0" w:space="0" w:color="000000"/>
                <w:right w:val="none" w:sz="0" w:space="0" w:color="000000"/>
              </w:pBdr>
              <w:spacing w:before="0" w:after="0"/>
              <w:ind w:left="100" w:right="100"/>
              <w:jc w:val="center"/>
              <w:rPr>
                <w:rFonts w:ascii="Garamond" w:eastAsia="Helvetica" w:hAnsi="Garamond" w:cs="Times New Roman"/>
                <w:color w:val="000000"/>
                <w:sz w:val="20"/>
                <w:szCs w:val="20"/>
                <w:lang w:val="es-419"/>
              </w:rPr>
            </w:pPr>
            <w:r w:rsidRPr="000B10E0">
              <w:rPr>
                <w:rFonts w:ascii="Garamond" w:eastAsia="Helvetica" w:hAnsi="Garamond" w:cs="Times New Roman"/>
                <w:color w:val="000000"/>
                <w:sz w:val="20"/>
                <w:szCs w:val="20"/>
                <w:lang w:val="es-419"/>
              </w:rPr>
              <w:t>106.600</w:t>
            </w:r>
          </w:p>
        </w:tc>
        <w:tc>
          <w:tcPr>
            <w:tcW w:w="77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8E17D6" w14:textId="77777777" w:rsidR="00BA5CFF" w:rsidRPr="000B10E0" w:rsidRDefault="00BA5CFF" w:rsidP="00BA5CFF">
            <w:pPr>
              <w:pBdr>
                <w:top w:val="none" w:sz="0" w:space="0" w:color="000000"/>
                <w:left w:val="none" w:sz="0" w:space="0" w:color="000000"/>
                <w:bottom w:val="none" w:sz="0" w:space="0" w:color="000000"/>
                <w:right w:val="none" w:sz="0" w:space="0" w:color="000000"/>
              </w:pBdr>
              <w:spacing w:before="0" w:after="0"/>
              <w:ind w:left="100" w:right="100"/>
              <w:jc w:val="center"/>
              <w:rPr>
                <w:rFonts w:ascii="Garamond" w:eastAsia="Helvetica" w:hAnsi="Garamond" w:cs="Times New Roman"/>
                <w:color w:val="000000"/>
                <w:sz w:val="20"/>
                <w:szCs w:val="20"/>
                <w:lang w:val="es-419"/>
              </w:rPr>
            </w:pPr>
            <w:r w:rsidRPr="000B10E0">
              <w:rPr>
                <w:rFonts w:ascii="Garamond" w:eastAsia="Helvetica" w:hAnsi="Garamond" w:cs="Times New Roman"/>
                <w:color w:val="000000"/>
                <w:sz w:val="20"/>
                <w:szCs w:val="20"/>
                <w:lang w:val="es-419"/>
              </w:rPr>
              <w:t>12</w:t>
            </w:r>
          </w:p>
        </w:tc>
        <w:tc>
          <w:tcPr>
            <w:tcW w:w="140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35580A" w14:textId="77777777" w:rsidR="00BA5CFF" w:rsidRPr="000B10E0" w:rsidRDefault="00BA5CFF" w:rsidP="00BA5CFF">
            <w:pPr>
              <w:pBdr>
                <w:top w:val="none" w:sz="0" w:space="0" w:color="000000"/>
                <w:left w:val="none" w:sz="0" w:space="0" w:color="000000"/>
                <w:bottom w:val="none" w:sz="0" w:space="0" w:color="000000"/>
                <w:right w:val="none" w:sz="0" w:space="0" w:color="000000"/>
              </w:pBdr>
              <w:spacing w:before="0" w:after="0"/>
              <w:ind w:left="100" w:right="100"/>
              <w:jc w:val="center"/>
              <w:rPr>
                <w:rFonts w:ascii="Garamond" w:eastAsia="Helvetica" w:hAnsi="Garamond" w:cs="Times New Roman"/>
                <w:color w:val="000000"/>
                <w:sz w:val="20"/>
                <w:szCs w:val="20"/>
                <w:lang w:val="es-419"/>
              </w:rPr>
            </w:pPr>
            <w:r w:rsidRPr="000B10E0">
              <w:rPr>
                <w:rFonts w:ascii="Garamond" w:eastAsia="Helvetica" w:hAnsi="Garamond" w:cs="Times New Roman"/>
                <w:color w:val="000000"/>
                <w:sz w:val="20"/>
                <w:szCs w:val="20"/>
                <w:lang w:val="es-419"/>
              </w:rPr>
              <w:t>&lt;0.001</w:t>
            </w:r>
          </w:p>
        </w:tc>
        <w:tc>
          <w:tcPr>
            <w:tcW w:w="322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7F640D" w14:textId="77777777" w:rsidR="00BA5CFF" w:rsidRPr="000B10E0" w:rsidRDefault="00BA5CFF" w:rsidP="00BA5CFF">
            <w:pPr>
              <w:pBdr>
                <w:top w:val="none" w:sz="0" w:space="0" w:color="000000"/>
                <w:left w:val="none" w:sz="0" w:space="0" w:color="000000"/>
                <w:bottom w:val="none" w:sz="0" w:space="0" w:color="000000"/>
                <w:right w:val="none" w:sz="0" w:space="0" w:color="000000"/>
              </w:pBdr>
              <w:spacing w:before="0" w:after="0"/>
              <w:ind w:left="100" w:right="100"/>
              <w:jc w:val="center"/>
              <w:rPr>
                <w:rFonts w:ascii="Garamond" w:eastAsia="Helvetica" w:hAnsi="Garamond" w:cs="Times New Roman"/>
                <w:color w:val="000000"/>
                <w:sz w:val="20"/>
                <w:szCs w:val="20"/>
                <w:lang w:val="es-419"/>
              </w:rPr>
            </w:pPr>
            <w:r w:rsidRPr="000B10E0">
              <w:rPr>
                <w:rFonts w:ascii="Garamond" w:eastAsia="Helvetica" w:hAnsi="Garamond" w:cs="Times New Roman"/>
                <w:color w:val="000000"/>
                <w:sz w:val="20"/>
                <w:szCs w:val="20"/>
                <w:lang w:val="es-419"/>
              </w:rPr>
              <w:t>Reject H0 (FE preferred)</w:t>
            </w:r>
          </w:p>
        </w:tc>
      </w:tr>
      <w:tr w:rsidR="00BA5CFF" w:rsidRPr="000B10E0" w14:paraId="5E4A786A" w14:textId="77777777" w:rsidTr="006D3012">
        <w:trPr>
          <w:trHeight w:val="230"/>
        </w:trPr>
        <w:tc>
          <w:tcPr>
            <w:tcW w:w="1984"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3724EA3" w14:textId="77777777" w:rsidR="00BA5CFF" w:rsidRPr="000B10E0" w:rsidRDefault="00BA5CFF" w:rsidP="00BA5CFF">
            <w:pPr>
              <w:pBdr>
                <w:top w:val="none" w:sz="0" w:space="0" w:color="000000"/>
                <w:left w:val="none" w:sz="0" w:space="0" w:color="000000"/>
                <w:bottom w:val="none" w:sz="0" w:space="0" w:color="000000"/>
                <w:right w:val="none" w:sz="0" w:space="0" w:color="000000"/>
              </w:pBdr>
              <w:spacing w:before="0" w:after="0"/>
              <w:ind w:left="100" w:right="100"/>
              <w:rPr>
                <w:rFonts w:ascii="Garamond" w:eastAsia="Helvetica" w:hAnsi="Garamond" w:cs="Times New Roman"/>
                <w:b/>
                <w:bCs/>
                <w:color w:val="000000"/>
                <w:sz w:val="20"/>
                <w:szCs w:val="20"/>
                <w:lang w:val="es-419"/>
              </w:rPr>
            </w:pPr>
            <w:r w:rsidRPr="000B10E0">
              <w:rPr>
                <w:rFonts w:ascii="Garamond" w:eastAsia="Helvetica" w:hAnsi="Garamond" w:cs="Times New Roman"/>
                <w:b/>
                <w:bCs/>
                <w:color w:val="000000"/>
                <w:sz w:val="20"/>
                <w:szCs w:val="20"/>
                <w:lang w:val="es-419"/>
              </w:rPr>
              <w:t>Lowlands</w:t>
            </w:r>
          </w:p>
        </w:tc>
        <w:tc>
          <w:tcPr>
            <w:tcW w:w="1432"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33F7724" w14:textId="77777777" w:rsidR="00BA5CFF" w:rsidRPr="000B10E0" w:rsidRDefault="00BA5CFF" w:rsidP="00BA5CFF">
            <w:pPr>
              <w:pBdr>
                <w:top w:val="none" w:sz="0" w:space="0" w:color="000000"/>
                <w:left w:val="none" w:sz="0" w:space="0" w:color="000000"/>
                <w:bottom w:val="none" w:sz="0" w:space="0" w:color="000000"/>
                <w:right w:val="none" w:sz="0" w:space="0" w:color="000000"/>
              </w:pBdr>
              <w:spacing w:before="0" w:after="0"/>
              <w:ind w:left="100" w:right="100"/>
              <w:jc w:val="center"/>
              <w:rPr>
                <w:rFonts w:ascii="Garamond" w:eastAsia="Helvetica" w:hAnsi="Garamond" w:cs="Times New Roman"/>
                <w:color w:val="000000"/>
                <w:sz w:val="20"/>
                <w:szCs w:val="20"/>
                <w:lang w:val="es-419"/>
              </w:rPr>
            </w:pPr>
            <w:r w:rsidRPr="000B10E0">
              <w:rPr>
                <w:rFonts w:ascii="Garamond" w:eastAsia="Helvetica" w:hAnsi="Garamond" w:cs="Times New Roman"/>
                <w:color w:val="000000"/>
                <w:sz w:val="20"/>
                <w:szCs w:val="20"/>
                <w:lang w:val="es-419"/>
              </w:rPr>
              <w:t>128.616</w:t>
            </w:r>
          </w:p>
        </w:tc>
        <w:tc>
          <w:tcPr>
            <w:tcW w:w="778"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4CA7532" w14:textId="77777777" w:rsidR="00BA5CFF" w:rsidRPr="000B10E0" w:rsidRDefault="00BA5CFF" w:rsidP="00BA5CFF">
            <w:pPr>
              <w:pBdr>
                <w:top w:val="none" w:sz="0" w:space="0" w:color="000000"/>
                <w:left w:val="none" w:sz="0" w:space="0" w:color="000000"/>
                <w:bottom w:val="none" w:sz="0" w:space="0" w:color="000000"/>
                <w:right w:val="none" w:sz="0" w:space="0" w:color="000000"/>
              </w:pBdr>
              <w:spacing w:before="0" w:after="0"/>
              <w:ind w:left="100" w:right="100"/>
              <w:jc w:val="center"/>
              <w:rPr>
                <w:rFonts w:ascii="Garamond" w:eastAsia="Helvetica" w:hAnsi="Garamond" w:cs="Times New Roman"/>
                <w:color w:val="000000"/>
                <w:sz w:val="20"/>
                <w:szCs w:val="20"/>
                <w:lang w:val="es-419"/>
              </w:rPr>
            </w:pPr>
            <w:r w:rsidRPr="000B10E0">
              <w:rPr>
                <w:rFonts w:ascii="Garamond" w:eastAsia="Helvetica" w:hAnsi="Garamond" w:cs="Times New Roman"/>
                <w:color w:val="000000"/>
                <w:sz w:val="20"/>
                <w:szCs w:val="20"/>
                <w:lang w:val="es-419"/>
              </w:rPr>
              <w:t>12</w:t>
            </w:r>
          </w:p>
        </w:tc>
        <w:tc>
          <w:tcPr>
            <w:tcW w:w="1403"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5FEE630" w14:textId="77777777" w:rsidR="00BA5CFF" w:rsidRPr="000B10E0" w:rsidRDefault="00BA5CFF" w:rsidP="00BA5CFF">
            <w:pPr>
              <w:pBdr>
                <w:top w:val="none" w:sz="0" w:space="0" w:color="000000"/>
                <w:left w:val="none" w:sz="0" w:space="0" w:color="000000"/>
                <w:bottom w:val="none" w:sz="0" w:space="0" w:color="000000"/>
                <w:right w:val="none" w:sz="0" w:space="0" w:color="000000"/>
              </w:pBdr>
              <w:spacing w:before="0" w:after="0"/>
              <w:ind w:left="100" w:right="100"/>
              <w:jc w:val="center"/>
              <w:rPr>
                <w:rFonts w:ascii="Garamond" w:eastAsia="Helvetica" w:hAnsi="Garamond" w:cs="Times New Roman"/>
                <w:color w:val="000000"/>
                <w:sz w:val="20"/>
                <w:szCs w:val="20"/>
                <w:lang w:val="es-419"/>
              </w:rPr>
            </w:pPr>
            <w:r w:rsidRPr="000B10E0">
              <w:rPr>
                <w:rFonts w:ascii="Garamond" w:eastAsia="Helvetica" w:hAnsi="Garamond" w:cs="Times New Roman"/>
                <w:color w:val="000000"/>
                <w:sz w:val="20"/>
                <w:szCs w:val="20"/>
                <w:lang w:val="es-419"/>
              </w:rPr>
              <w:t>&lt;0.001</w:t>
            </w:r>
          </w:p>
        </w:tc>
        <w:tc>
          <w:tcPr>
            <w:tcW w:w="3220"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ED1B646" w14:textId="77777777" w:rsidR="00BA5CFF" w:rsidRPr="000B10E0" w:rsidRDefault="00BA5CFF" w:rsidP="00BA5CFF">
            <w:pPr>
              <w:pBdr>
                <w:top w:val="none" w:sz="0" w:space="0" w:color="000000"/>
                <w:left w:val="none" w:sz="0" w:space="0" w:color="000000"/>
                <w:bottom w:val="none" w:sz="0" w:space="0" w:color="000000"/>
                <w:right w:val="none" w:sz="0" w:space="0" w:color="000000"/>
              </w:pBdr>
              <w:spacing w:before="0" w:after="0"/>
              <w:ind w:left="100" w:right="100"/>
              <w:jc w:val="center"/>
              <w:rPr>
                <w:rFonts w:ascii="Garamond" w:eastAsia="Helvetica" w:hAnsi="Garamond" w:cs="Times New Roman"/>
                <w:color w:val="000000"/>
                <w:sz w:val="20"/>
                <w:szCs w:val="20"/>
                <w:lang w:val="es-419"/>
              </w:rPr>
            </w:pPr>
            <w:r w:rsidRPr="000B10E0">
              <w:rPr>
                <w:rFonts w:ascii="Garamond" w:eastAsia="Helvetica" w:hAnsi="Garamond" w:cs="Times New Roman"/>
                <w:color w:val="000000"/>
                <w:sz w:val="20"/>
                <w:szCs w:val="20"/>
                <w:lang w:val="es-419"/>
              </w:rPr>
              <w:t>Reject H0 (FE preferred)</w:t>
            </w:r>
          </w:p>
        </w:tc>
      </w:tr>
    </w:tbl>
    <w:p w14:paraId="69FA644E" w14:textId="77777777" w:rsidR="00BA5CFF" w:rsidRPr="000B10E0" w:rsidRDefault="00BA5CFF" w:rsidP="00BA5CFF">
      <w:pPr>
        <w:rPr>
          <w:rFonts w:ascii="Garamond" w:hAnsi="Garamond"/>
        </w:rPr>
      </w:pPr>
    </w:p>
    <w:p w14:paraId="45E6F075" w14:textId="77777777" w:rsidR="00BA5CFF" w:rsidRPr="000B10E0" w:rsidRDefault="00BA5CFF" w:rsidP="00BA5CFF">
      <w:pPr>
        <w:rPr>
          <w:rFonts w:ascii="Garamond" w:hAnsi="Garamond"/>
        </w:rPr>
      </w:pPr>
      <w:r w:rsidRPr="000B10E0">
        <w:rPr>
          <w:rFonts w:ascii="Garamond" w:hAnsi="Garamond"/>
        </w:rPr>
        <w:t xml:space="preserve">Table C. Wooldridge test </w:t>
      </w:r>
      <w:r w:rsidRPr="000B10E0">
        <w:rPr>
          <w:rFonts w:ascii="Garamond" w:hAnsi="Garamond"/>
          <w:lang w:val="en-US"/>
        </w:rPr>
        <w:t>for Fixed-Effects regression model with lagged variables.</w:t>
      </w:r>
    </w:p>
    <w:tbl>
      <w:tblPr>
        <w:tblW w:w="8789" w:type="dxa"/>
        <w:jc w:val="center"/>
        <w:tblLayout w:type="fixed"/>
        <w:tblLook w:val="0420" w:firstRow="1" w:lastRow="0" w:firstColumn="0" w:lastColumn="0" w:noHBand="0" w:noVBand="1"/>
      </w:tblPr>
      <w:tblGrid>
        <w:gridCol w:w="2127"/>
        <w:gridCol w:w="1134"/>
        <w:gridCol w:w="567"/>
        <w:gridCol w:w="709"/>
        <w:gridCol w:w="992"/>
        <w:gridCol w:w="3260"/>
      </w:tblGrid>
      <w:tr w:rsidR="00BA5CFF" w:rsidRPr="000B10E0" w14:paraId="192A6519" w14:textId="77777777" w:rsidTr="006D3012">
        <w:trPr>
          <w:tblHeader/>
          <w:jc w:val="center"/>
        </w:trPr>
        <w:tc>
          <w:tcPr>
            <w:tcW w:w="2127"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7A39677" w14:textId="77777777" w:rsidR="00BA5CFF" w:rsidRPr="000B10E0" w:rsidRDefault="00BA5CFF" w:rsidP="00BA5CFF">
            <w:pPr>
              <w:pBdr>
                <w:top w:val="none" w:sz="0" w:space="0" w:color="000000"/>
                <w:left w:val="none" w:sz="0" w:space="0" w:color="000000"/>
                <w:bottom w:val="none" w:sz="0" w:space="0" w:color="000000"/>
                <w:right w:val="none" w:sz="0" w:space="0" w:color="000000"/>
              </w:pBdr>
              <w:spacing w:before="0" w:after="0"/>
              <w:ind w:right="100"/>
              <w:rPr>
                <w:rFonts w:ascii="Garamond" w:eastAsia="Helvetica" w:hAnsi="Garamond" w:cs="Times New Roman"/>
                <w:color w:val="000000"/>
                <w:sz w:val="20"/>
                <w:szCs w:val="20"/>
                <w:lang w:val="es-419"/>
              </w:rPr>
            </w:pPr>
          </w:p>
        </w:tc>
        <w:tc>
          <w:tcPr>
            <w:tcW w:w="1134"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9D02487" w14:textId="77777777" w:rsidR="00BA5CFF" w:rsidRPr="000B10E0" w:rsidRDefault="00BA5CFF" w:rsidP="00BA5CFF">
            <w:pPr>
              <w:pBdr>
                <w:top w:val="none" w:sz="0" w:space="0" w:color="000000"/>
                <w:left w:val="none" w:sz="0" w:space="0" w:color="000000"/>
                <w:bottom w:val="none" w:sz="0" w:space="0" w:color="000000"/>
                <w:right w:val="none" w:sz="0" w:space="0" w:color="000000"/>
              </w:pBdr>
              <w:spacing w:before="0" w:after="0"/>
              <w:ind w:left="100" w:right="100"/>
              <w:jc w:val="right"/>
              <w:rPr>
                <w:rFonts w:ascii="Garamond" w:eastAsia="Helvetica" w:hAnsi="Garamond" w:cs="Times New Roman"/>
                <w:b/>
                <w:bCs/>
                <w:color w:val="000000"/>
                <w:sz w:val="20"/>
                <w:szCs w:val="20"/>
                <w:lang w:val="es-419"/>
              </w:rPr>
            </w:pPr>
            <w:r w:rsidRPr="000B10E0">
              <w:rPr>
                <w:rFonts w:ascii="Garamond" w:eastAsia="Helvetica" w:hAnsi="Garamond" w:cs="Times New Roman"/>
                <w:b/>
                <w:bCs/>
                <w:color w:val="000000"/>
                <w:sz w:val="20"/>
                <w:szCs w:val="20"/>
                <w:lang w:val="es-419"/>
              </w:rPr>
              <w:t>F_statistic</w:t>
            </w:r>
          </w:p>
        </w:tc>
        <w:tc>
          <w:tcPr>
            <w:tcW w:w="567"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1162BF4" w14:textId="77777777" w:rsidR="00BA5CFF" w:rsidRPr="000B10E0" w:rsidRDefault="00BA5CFF" w:rsidP="00BA5CFF">
            <w:pPr>
              <w:pBdr>
                <w:top w:val="none" w:sz="0" w:space="0" w:color="000000"/>
                <w:left w:val="none" w:sz="0" w:space="0" w:color="000000"/>
                <w:bottom w:val="none" w:sz="0" w:space="0" w:color="000000"/>
                <w:right w:val="none" w:sz="0" w:space="0" w:color="000000"/>
              </w:pBdr>
              <w:spacing w:before="0" w:after="0"/>
              <w:ind w:left="100" w:right="100"/>
              <w:jc w:val="right"/>
              <w:rPr>
                <w:rFonts w:ascii="Garamond" w:eastAsia="Helvetica" w:hAnsi="Garamond" w:cs="Times New Roman"/>
                <w:b/>
                <w:bCs/>
                <w:color w:val="000000"/>
                <w:sz w:val="20"/>
                <w:szCs w:val="20"/>
                <w:lang w:val="es-419"/>
              </w:rPr>
            </w:pPr>
            <w:r w:rsidRPr="000B10E0">
              <w:rPr>
                <w:rFonts w:ascii="Garamond" w:eastAsia="Helvetica" w:hAnsi="Garamond" w:cs="Times New Roman"/>
                <w:b/>
                <w:bCs/>
                <w:color w:val="000000"/>
                <w:sz w:val="20"/>
                <w:szCs w:val="20"/>
                <w:lang w:val="es-419"/>
              </w:rPr>
              <w:t>df1</w:t>
            </w:r>
          </w:p>
        </w:tc>
        <w:tc>
          <w:tcPr>
            <w:tcW w:w="709"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AA11278" w14:textId="77777777" w:rsidR="00BA5CFF" w:rsidRPr="000B10E0" w:rsidRDefault="00BA5CFF" w:rsidP="00BA5CFF">
            <w:pPr>
              <w:pBdr>
                <w:top w:val="none" w:sz="0" w:space="0" w:color="000000"/>
                <w:left w:val="none" w:sz="0" w:space="0" w:color="000000"/>
                <w:bottom w:val="none" w:sz="0" w:space="0" w:color="000000"/>
                <w:right w:val="none" w:sz="0" w:space="0" w:color="000000"/>
              </w:pBdr>
              <w:spacing w:before="0" w:after="0"/>
              <w:ind w:left="100" w:right="100"/>
              <w:jc w:val="right"/>
              <w:rPr>
                <w:rFonts w:ascii="Garamond" w:eastAsia="Helvetica" w:hAnsi="Garamond" w:cs="Times New Roman"/>
                <w:b/>
                <w:bCs/>
                <w:color w:val="000000"/>
                <w:sz w:val="20"/>
                <w:szCs w:val="20"/>
                <w:lang w:val="es-419"/>
              </w:rPr>
            </w:pPr>
            <w:r w:rsidRPr="000B10E0">
              <w:rPr>
                <w:rFonts w:ascii="Garamond" w:eastAsia="Helvetica" w:hAnsi="Garamond" w:cs="Times New Roman"/>
                <w:b/>
                <w:bCs/>
                <w:color w:val="000000"/>
                <w:sz w:val="20"/>
                <w:szCs w:val="20"/>
                <w:lang w:val="es-419"/>
              </w:rPr>
              <w:t>df2</w:t>
            </w:r>
          </w:p>
        </w:tc>
        <w:tc>
          <w:tcPr>
            <w:tcW w:w="992"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04E75EA" w14:textId="77777777" w:rsidR="00BA5CFF" w:rsidRPr="000B10E0" w:rsidRDefault="00BA5CFF" w:rsidP="00BA5CFF">
            <w:pPr>
              <w:pBdr>
                <w:top w:val="none" w:sz="0" w:space="0" w:color="000000"/>
                <w:left w:val="none" w:sz="0" w:space="0" w:color="000000"/>
                <w:bottom w:val="none" w:sz="0" w:space="0" w:color="000000"/>
                <w:right w:val="none" w:sz="0" w:space="0" w:color="000000"/>
              </w:pBdr>
              <w:spacing w:before="0" w:after="0"/>
              <w:ind w:left="100" w:right="100"/>
              <w:jc w:val="right"/>
              <w:rPr>
                <w:rFonts w:ascii="Garamond" w:eastAsia="Helvetica" w:hAnsi="Garamond" w:cs="Times New Roman"/>
                <w:b/>
                <w:bCs/>
                <w:color w:val="000000"/>
                <w:sz w:val="20"/>
                <w:szCs w:val="20"/>
                <w:lang w:val="es-419"/>
              </w:rPr>
            </w:pPr>
            <w:r w:rsidRPr="000B10E0">
              <w:rPr>
                <w:rFonts w:ascii="Garamond" w:eastAsia="Helvetica" w:hAnsi="Garamond" w:cs="Times New Roman"/>
                <w:b/>
                <w:bCs/>
                <w:color w:val="000000"/>
                <w:sz w:val="20"/>
                <w:szCs w:val="20"/>
                <w:lang w:val="es-419"/>
              </w:rPr>
              <w:t>p_value</w:t>
            </w:r>
          </w:p>
        </w:tc>
        <w:tc>
          <w:tcPr>
            <w:tcW w:w="3260"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D0E5046" w14:textId="77777777" w:rsidR="00BA5CFF" w:rsidRPr="000B10E0" w:rsidRDefault="00BA5CFF" w:rsidP="00BA5CFF">
            <w:pPr>
              <w:pBdr>
                <w:top w:val="none" w:sz="0" w:space="0" w:color="000000"/>
                <w:left w:val="none" w:sz="0" w:space="0" w:color="000000"/>
                <w:bottom w:val="none" w:sz="0" w:space="0" w:color="000000"/>
                <w:right w:val="none" w:sz="0" w:space="0" w:color="000000"/>
              </w:pBdr>
              <w:spacing w:before="0" w:after="0"/>
              <w:ind w:left="100" w:right="100"/>
              <w:rPr>
                <w:rFonts w:ascii="Garamond" w:eastAsia="Helvetica" w:hAnsi="Garamond" w:cs="Times New Roman"/>
                <w:b/>
                <w:bCs/>
                <w:color w:val="000000"/>
                <w:sz w:val="20"/>
                <w:szCs w:val="20"/>
                <w:lang w:val="es-419"/>
              </w:rPr>
            </w:pPr>
            <w:r w:rsidRPr="000B10E0">
              <w:rPr>
                <w:rFonts w:ascii="Garamond" w:eastAsia="Helvetica" w:hAnsi="Garamond" w:cs="Times New Roman"/>
                <w:b/>
                <w:bCs/>
                <w:color w:val="000000"/>
                <w:sz w:val="20"/>
                <w:szCs w:val="20"/>
                <w:lang w:val="es-419"/>
              </w:rPr>
              <w:t>Decision</w:t>
            </w:r>
          </w:p>
        </w:tc>
      </w:tr>
      <w:tr w:rsidR="00BA5CFF" w:rsidRPr="000B10E0" w14:paraId="2F053A2B" w14:textId="77777777" w:rsidTr="006D3012">
        <w:trPr>
          <w:jc w:val="center"/>
        </w:trPr>
        <w:tc>
          <w:tcPr>
            <w:tcW w:w="2127"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75377E" w14:textId="77777777" w:rsidR="00BA5CFF" w:rsidRPr="000B10E0" w:rsidRDefault="00BA5CFF" w:rsidP="00BA5CFF">
            <w:pPr>
              <w:pBdr>
                <w:top w:val="none" w:sz="0" w:space="0" w:color="000000"/>
                <w:left w:val="none" w:sz="0" w:space="0" w:color="000000"/>
                <w:bottom w:val="none" w:sz="0" w:space="0" w:color="000000"/>
                <w:right w:val="none" w:sz="0" w:space="0" w:color="000000"/>
              </w:pBdr>
              <w:spacing w:before="0" w:after="0"/>
              <w:ind w:left="100" w:right="100"/>
              <w:rPr>
                <w:rFonts w:ascii="Garamond" w:eastAsia="Helvetica" w:hAnsi="Garamond" w:cs="Times New Roman"/>
                <w:b/>
                <w:bCs/>
                <w:color w:val="000000"/>
                <w:sz w:val="20"/>
                <w:szCs w:val="20"/>
                <w:lang w:val="es-419"/>
              </w:rPr>
            </w:pPr>
            <w:r w:rsidRPr="000B10E0">
              <w:rPr>
                <w:rFonts w:ascii="Garamond" w:eastAsia="Helvetica" w:hAnsi="Garamond" w:cs="Times New Roman"/>
                <w:b/>
                <w:bCs/>
                <w:color w:val="000000"/>
                <w:sz w:val="20"/>
                <w:szCs w:val="20"/>
                <w:lang w:val="es-419"/>
              </w:rPr>
              <w:t>All municipalities</w:t>
            </w:r>
          </w:p>
        </w:tc>
        <w:tc>
          <w:tcPr>
            <w:tcW w:w="1134"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DE9438" w14:textId="77777777" w:rsidR="00BA5CFF" w:rsidRPr="000B10E0" w:rsidRDefault="00BA5CFF" w:rsidP="00BA5CFF">
            <w:pPr>
              <w:pBdr>
                <w:top w:val="none" w:sz="0" w:space="0" w:color="000000"/>
                <w:left w:val="none" w:sz="0" w:space="0" w:color="000000"/>
                <w:bottom w:val="none" w:sz="0" w:space="0" w:color="000000"/>
                <w:right w:val="none" w:sz="0" w:space="0" w:color="000000"/>
              </w:pBdr>
              <w:spacing w:before="0" w:after="0"/>
              <w:ind w:left="100" w:right="100"/>
              <w:jc w:val="right"/>
              <w:rPr>
                <w:rFonts w:ascii="Garamond" w:eastAsia="Helvetica" w:hAnsi="Garamond" w:cs="Times New Roman"/>
                <w:color w:val="000000"/>
                <w:sz w:val="20"/>
                <w:szCs w:val="20"/>
                <w:lang w:val="es-419"/>
              </w:rPr>
            </w:pPr>
            <w:r w:rsidRPr="000B10E0">
              <w:rPr>
                <w:rFonts w:ascii="Garamond" w:eastAsia="Helvetica" w:hAnsi="Garamond" w:cs="Times New Roman"/>
                <w:color w:val="000000"/>
                <w:sz w:val="20"/>
                <w:szCs w:val="20"/>
                <w:lang w:val="es-419"/>
              </w:rPr>
              <w:t>0.700</w:t>
            </w:r>
          </w:p>
        </w:tc>
        <w:tc>
          <w:tcPr>
            <w:tcW w:w="567"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E91211" w14:textId="77777777" w:rsidR="00BA5CFF" w:rsidRPr="000B10E0" w:rsidRDefault="00BA5CFF" w:rsidP="00BA5CFF">
            <w:pPr>
              <w:pBdr>
                <w:top w:val="none" w:sz="0" w:space="0" w:color="000000"/>
                <w:left w:val="none" w:sz="0" w:space="0" w:color="000000"/>
                <w:bottom w:val="none" w:sz="0" w:space="0" w:color="000000"/>
                <w:right w:val="none" w:sz="0" w:space="0" w:color="000000"/>
              </w:pBdr>
              <w:spacing w:before="0" w:after="0"/>
              <w:ind w:left="100" w:right="100"/>
              <w:jc w:val="right"/>
              <w:rPr>
                <w:rFonts w:ascii="Garamond" w:eastAsia="Helvetica" w:hAnsi="Garamond" w:cs="Times New Roman"/>
                <w:color w:val="000000"/>
                <w:sz w:val="20"/>
                <w:szCs w:val="20"/>
                <w:lang w:val="es-419"/>
              </w:rPr>
            </w:pPr>
            <w:r w:rsidRPr="000B10E0">
              <w:rPr>
                <w:rFonts w:ascii="Garamond" w:eastAsia="Helvetica" w:hAnsi="Garamond" w:cs="Times New Roman"/>
                <w:color w:val="000000"/>
                <w:sz w:val="20"/>
                <w:szCs w:val="20"/>
                <w:lang w:val="es-419"/>
              </w:rPr>
              <w:t>1</w:t>
            </w:r>
          </w:p>
        </w:tc>
        <w:tc>
          <w:tcPr>
            <w:tcW w:w="709"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66FB53" w14:textId="77777777" w:rsidR="00BA5CFF" w:rsidRPr="000B10E0" w:rsidRDefault="00BA5CFF" w:rsidP="00BA5CFF">
            <w:pPr>
              <w:pBdr>
                <w:top w:val="none" w:sz="0" w:space="0" w:color="000000"/>
                <w:left w:val="none" w:sz="0" w:space="0" w:color="000000"/>
                <w:bottom w:val="none" w:sz="0" w:space="0" w:color="000000"/>
                <w:right w:val="none" w:sz="0" w:space="0" w:color="000000"/>
              </w:pBdr>
              <w:spacing w:before="0" w:after="0"/>
              <w:ind w:left="100" w:right="100"/>
              <w:jc w:val="right"/>
              <w:rPr>
                <w:rFonts w:ascii="Garamond" w:eastAsia="Helvetica" w:hAnsi="Garamond" w:cs="Times New Roman"/>
                <w:color w:val="000000"/>
                <w:sz w:val="20"/>
                <w:szCs w:val="20"/>
                <w:lang w:val="es-419"/>
              </w:rPr>
            </w:pPr>
            <w:r w:rsidRPr="000B10E0">
              <w:rPr>
                <w:rFonts w:ascii="Garamond" w:eastAsia="Helvetica" w:hAnsi="Garamond" w:cs="Times New Roman"/>
                <w:color w:val="000000"/>
                <w:sz w:val="20"/>
                <w:szCs w:val="20"/>
                <w:lang w:val="es-419"/>
              </w:rPr>
              <w:t>4,841</w:t>
            </w:r>
          </w:p>
        </w:tc>
        <w:tc>
          <w:tcPr>
            <w:tcW w:w="992"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C4A799" w14:textId="77777777" w:rsidR="00BA5CFF" w:rsidRPr="000B10E0" w:rsidRDefault="00BA5CFF" w:rsidP="00BA5CFF">
            <w:pPr>
              <w:pBdr>
                <w:top w:val="none" w:sz="0" w:space="0" w:color="000000"/>
                <w:left w:val="none" w:sz="0" w:space="0" w:color="000000"/>
                <w:bottom w:val="none" w:sz="0" w:space="0" w:color="000000"/>
                <w:right w:val="none" w:sz="0" w:space="0" w:color="000000"/>
              </w:pBdr>
              <w:spacing w:before="0" w:after="0"/>
              <w:ind w:left="100" w:right="100"/>
              <w:jc w:val="right"/>
              <w:rPr>
                <w:rFonts w:ascii="Garamond" w:eastAsia="Helvetica" w:hAnsi="Garamond" w:cs="Times New Roman"/>
                <w:color w:val="000000"/>
                <w:sz w:val="20"/>
                <w:szCs w:val="20"/>
                <w:lang w:val="es-419"/>
              </w:rPr>
            </w:pPr>
            <w:r w:rsidRPr="000B10E0">
              <w:rPr>
                <w:rFonts w:ascii="Garamond" w:eastAsia="Helvetica" w:hAnsi="Garamond" w:cs="Times New Roman"/>
                <w:color w:val="000000"/>
                <w:sz w:val="20"/>
                <w:szCs w:val="20"/>
                <w:lang w:val="es-419"/>
              </w:rPr>
              <w:t>0.403</w:t>
            </w:r>
          </w:p>
        </w:tc>
        <w:tc>
          <w:tcPr>
            <w:tcW w:w="3260"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5E6994" w14:textId="77777777" w:rsidR="00BA5CFF" w:rsidRPr="000B10E0" w:rsidRDefault="00BA5CFF" w:rsidP="00BA5CFF">
            <w:pPr>
              <w:pBdr>
                <w:top w:val="none" w:sz="0" w:space="0" w:color="000000"/>
                <w:left w:val="none" w:sz="0" w:space="0" w:color="000000"/>
                <w:bottom w:val="none" w:sz="0" w:space="0" w:color="000000"/>
                <w:right w:val="none" w:sz="0" w:space="0" w:color="000000"/>
              </w:pBdr>
              <w:spacing w:before="0" w:after="0"/>
              <w:ind w:left="100" w:right="100"/>
              <w:rPr>
                <w:rFonts w:ascii="Garamond" w:eastAsia="Helvetica" w:hAnsi="Garamond" w:cs="Times New Roman"/>
                <w:color w:val="000000"/>
                <w:sz w:val="20"/>
                <w:szCs w:val="20"/>
                <w:lang w:val="es-419"/>
              </w:rPr>
            </w:pPr>
            <w:r w:rsidRPr="000B10E0">
              <w:rPr>
                <w:rFonts w:ascii="Garamond" w:eastAsia="Helvetica" w:hAnsi="Garamond" w:cs="Times New Roman"/>
                <w:color w:val="000000"/>
                <w:sz w:val="20"/>
                <w:szCs w:val="20"/>
                <w:lang w:val="es-419"/>
              </w:rPr>
              <w:t>Fail to reject H0 (No serial correlation)</w:t>
            </w:r>
          </w:p>
        </w:tc>
      </w:tr>
      <w:tr w:rsidR="00BA5CFF" w:rsidRPr="000B10E0" w14:paraId="00B5EE35" w14:textId="77777777" w:rsidTr="006D3012">
        <w:trPr>
          <w:jc w:val="center"/>
        </w:trPr>
        <w:tc>
          <w:tcPr>
            <w:tcW w:w="212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955092" w14:textId="77777777" w:rsidR="00BA5CFF" w:rsidRPr="000B10E0" w:rsidRDefault="00BA5CFF" w:rsidP="00BA5CFF">
            <w:pPr>
              <w:pBdr>
                <w:top w:val="none" w:sz="0" w:space="0" w:color="000000"/>
                <w:left w:val="none" w:sz="0" w:space="0" w:color="000000"/>
                <w:bottom w:val="none" w:sz="0" w:space="0" w:color="000000"/>
                <w:right w:val="none" w:sz="0" w:space="0" w:color="000000"/>
              </w:pBdr>
              <w:spacing w:before="0" w:after="0"/>
              <w:ind w:left="100" w:right="563"/>
              <w:rPr>
                <w:rFonts w:ascii="Garamond" w:eastAsia="Helvetica" w:hAnsi="Garamond" w:cs="Times New Roman"/>
                <w:b/>
                <w:bCs/>
                <w:color w:val="000000"/>
                <w:sz w:val="20"/>
                <w:szCs w:val="20"/>
                <w:lang w:val="es-419"/>
              </w:rPr>
            </w:pPr>
            <w:r w:rsidRPr="000B10E0">
              <w:rPr>
                <w:rFonts w:ascii="Garamond" w:eastAsia="Helvetica" w:hAnsi="Garamond" w:cs="Times New Roman"/>
                <w:b/>
                <w:bCs/>
                <w:color w:val="000000"/>
                <w:sz w:val="20"/>
                <w:szCs w:val="20"/>
                <w:lang w:val="es-419"/>
              </w:rPr>
              <w:t>Mountainous</w:t>
            </w:r>
          </w:p>
        </w:tc>
        <w:tc>
          <w:tcPr>
            <w:tcW w:w="113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40DFC8" w14:textId="77777777" w:rsidR="00BA5CFF" w:rsidRPr="000B10E0" w:rsidRDefault="00BA5CFF" w:rsidP="00BA5CFF">
            <w:pPr>
              <w:pBdr>
                <w:top w:val="none" w:sz="0" w:space="0" w:color="000000"/>
                <w:left w:val="none" w:sz="0" w:space="0" w:color="000000"/>
                <w:bottom w:val="none" w:sz="0" w:space="0" w:color="000000"/>
                <w:right w:val="none" w:sz="0" w:space="0" w:color="000000"/>
              </w:pBdr>
              <w:spacing w:before="0" w:after="0"/>
              <w:ind w:left="100" w:right="100"/>
              <w:jc w:val="right"/>
              <w:rPr>
                <w:rFonts w:ascii="Garamond" w:eastAsia="Helvetica" w:hAnsi="Garamond" w:cs="Times New Roman"/>
                <w:color w:val="000000"/>
                <w:sz w:val="20"/>
                <w:szCs w:val="20"/>
                <w:lang w:val="es-419"/>
              </w:rPr>
            </w:pPr>
            <w:r w:rsidRPr="000B10E0">
              <w:rPr>
                <w:rFonts w:ascii="Garamond" w:eastAsia="Helvetica" w:hAnsi="Garamond" w:cs="Times New Roman"/>
                <w:color w:val="000000"/>
                <w:sz w:val="20"/>
                <w:szCs w:val="20"/>
                <w:lang w:val="es-419"/>
              </w:rPr>
              <w:t>0.664</w:t>
            </w:r>
          </w:p>
        </w:tc>
        <w:tc>
          <w:tcPr>
            <w:tcW w:w="5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D5E754" w14:textId="77777777" w:rsidR="00BA5CFF" w:rsidRPr="000B10E0" w:rsidRDefault="00BA5CFF" w:rsidP="00BA5CFF">
            <w:pPr>
              <w:pBdr>
                <w:top w:val="none" w:sz="0" w:space="0" w:color="000000"/>
                <w:left w:val="none" w:sz="0" w:space="0" w:color="000000"/>
                <w:bottom w:val="none" w:sz="0" w:space="0" w:color="000000"/>
                <w:right w:val="none" w:sz="0" w:space="0" w:color="000000"/>
              </w:pBdr>
              <w:spacing w:before="0" w:after="0"/>
              <w:ind w:left="100" w:right="100"/>
              <w:jc w:val="right"/>
              <w:rPr>
                <w:rFonts w:ascii="Garamond" w:eastAsia="Helvetica" w:hAnsi="Garamond" w:cs="Times New Roman"/>
                <w:color w:val="000000"/>
                <w:sz w:val="20"/>
                <w:szCs w:val="20"/>
                <w:lang w:val="es-419"/>
              </w:rPr>
            </w:pPr>
            <w:r w:rsidRPr="000B10E0">
              <w:rPr>
                <w:rFonts w:ascii="Garamond" w:eastAsia="Helvetica" w:hAnsi="Garamond" w:cs="Times New Roman"/>
                <w:color w:val="000000"/>
                <w:sz w:val="20"/>
                <w:szCs w:val="20"/>
                <w:lang w:val="es-419"/>
              </w:rPr>
              <w:t>1</w:t>
            </w:r>
          </w:p>
        </w:tc>
        <w:tc>
          <w:tcPr>
            <w:tcW w:w="70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185C08" w14:textId="77777777" w:rsidR="00BA5CFF" w:rsidRPr="000B10E0" w:rsidRDefault="00BA5CFF" w:rsidP="00BA5CFF">
            <w:pPr>
              <w:pBdr>
                <w:top w:val="none" w:sz="0" w:space="0" w:color="000000"/>
                <w:left w:val="none" w:sz="0" w:space="0" w:color="000000"/>
                <w:bottom w:val="none" w:sz="0" w:space="0" w:color="000000"/>
                <w:right w:val="none" w:sz="0" w:space="0" w:color="000000"/>
              </w:pBdr>
              <w:spacing w:before="0" w:after="0"/>
              <w:ind w:left="100" w:right="100"/>
              <w:jc w:val="right"/>
              <w:rPr>
                <w:rFonts w:ascii="Garamond" w:eastAsia="Helvetica" w:hAnsi="Garamond" w:cs="Times New Roman"/>
                <w:color w:val="000000"/>
                <w:sz w:val="20"/>
                <w:szCs w:val="20"/>
                <w:lang w:val="es-419"/>
              </w:rPr>
            </w:pPr>
            <w:r w:rsidRPr="000B10E0">
              <w:rPr>
                <w:rFonts w:ascii="Garamond" w:eastAsia="Helvetica" w:hAnsi="Garamond" w:cs="Times New Roman"/>
                <w:color w:val="000000"/>
                <w:sz w:val="20"/>
                <w:szCs w:val="20"/>
                <w:lang w:val="es-419"/>
              </w:rPr>
              <w:t>1,630</w:t>
            </w:r>
          </w:p>
        </w:tc>
        <w:tc>
          <w:tcPr>
            <w:tcW w:w="99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8F6292" w14:textId="77777777" w:rsidR="00BA5CFF" w:rsidRPr="000B10E0" w:rsidRDefault="00BA5CFF" w:rsidP="00BA5CFF">
            <w:pPr>
              <w:pBdr>
                <w:top w:val="none" w:sz="0" w:space="0" w:color="000000"/>
                <w:left w:val="none" w:sz="0" w:space="0" w:color="000000"/>
                <w:bottom w:val="none" w:sz="0" w:space="0" w:color="000000"/>
                <w:right w:val="none" w:sz="0" w:space="0" w:color="000000"/>
              </w:pBdr>
              <w:spacing w:before="0" w:after="0"/>
              <w:ind w:left="100" w:right="100"/>
              <w:jc w:val="right"/>
              <w:rPr>
                <w:rFonts w:ascii="Garamond" w:eastAsia="Helvetica" w:hAnsi="Garamond" w:cs="Times New Roman"/>
                <w:color w:val="000000"/>
                <w:sz w:val="20"/>
                <w:szCs w:val="20"/>
                <w:lang w:val="es-419"/>
              </w:rPr>
            </w:pPr>
            <w:r w:rsidRPr="000B10E0">
              <w:rPr>
                <w:rFonts w:ascii="Garamond" w:eastAsia="Helvetica" w:hAnsi="Garamond" w:cs="Times New Roman"/>
                <w:color w:val="000000"/>
                <w:sz w:val="20"/>
                <w:szCs w:val="20"/>
                <w:lang w:val="es-419"/>
              </w:rPr>
              <w:t>0.415</w:t>
            </w:r>
          </w:p>
        </w:tc>
        <w:tc>
          <w:tcPr>
            <w:tcW w:w="326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C52F57" w14:textId="77777777" w:rsidR="00BA5CFF" w:rsidRPr="000B10E0" w:rsidRDefault="00BA5CFF" w:rsidP="00BA5CFF">
            <w:pPr>
              <w:pBdr>
                <w:top w:val="none" w:sz="0" w:space="0" w:color="000000"/>
                <w:left w:val="none" w:sz="0" w:space="0" w:color="000000"/>
                <w:bottom w:val="none" w:sz="0" w:space="0" w:color="000000"/>
                <w:right w:val="none" w:sz="0" w:space="0" w:color="000000"/>
              </w:pBdr>
              <w:spacing w:before="0" w:after="0"/>
              <w:ind w:left="100" w:right="100"/>
              <w:rPr>
                <w:rFonts w:ascii="Garamond" w:eastAsia="Helvetica" w:hAnsi="Garamond" w:cs="Times New Roman"/>
                <w:color w:val="000000"/>
                <w:sz w:val="20"/>
                <w:szCs w:val="20"/>
                <w:lang w:val="es-419"/>
              </w:rPr>
            </w:pPr>
            <w:r w:rsidRPr="000B10E0">
              <w:rPr>
                <w:rFonts w:ascii="Garamond" w:eastAsia="Helvetica" w:hAnsi="Garamond" w:cs="Times New Roman"/>
                <w:color w:val="000000"/>
                <w:sz w:val="20"/>
                <w:szCs w:val="20"/>
                <w:lang w:val="es-419"/>
              </w:rPr>
              <w:t>Fail to reject H0 (No serial correlation)</w:t>
            </w:r>
          </w:p>
        </w:tc>
      </w:tr>
      <w:tr w:rsidR="00BA5CFF" w:rsidRPr="000B10E0" w14:paraId="439B4CE0" w14:textId="77777777" w:rsidTr="006D3012">
        <w:trPr>
          <w:jc w:val="center"/>
        </w:trPr>
        <w:tc>
          <w:tcPr>
            <w:tcW w:w="212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80134F" w14:textId="77777777" w:rsidR="00BA5CFF" w:rsidRPr="000B10E0" w:rsidRDefault="00BA5CFF" w:rsidP="00BA5CFF">
            <w:pPr>
              <w:pBdr>
                <w:top w:val="none" w:sz="0" w:space="0" w:color="000000"/>
                <w:left w:val="none" w:sz="0" w:space="0" w:color="000000"/>
                <w:bottom w:val="none" w:sz="0" w:space="0" w:color="000000"/>
                <w:right w:val="none" w:sz="0" w:space="0" w:color="000000"/>
              </w:pBdr>
              <w:spacing w:before="0" w:after="0"/>
              <w:ind w:left="100" w:right="1271"/>
              <w:rPr>
                <w:rFonts w:ascii="Garamond" w:eastAsia="Helvetica" w:hAnsi="Garamond" w:cs="Times New Roman"/>
                <w:b/>
                <w:bCs/>
                <w:color w:val="000000"/>
                <w:sz w:val="20"/>
                <w:szCs w:val="20"/>
                <w:lang w:val="es-419"/>
              </w:rPr>
            </w:pPr>
            <w:r w:rsidRPr="000B10E0">
              <w:rPr>
                <w:rFonts w:ascii="Garamond" w:eastAsia="Helvetica" w:hAnsi="Garamond" w:cs="Times New Roman"/>
                <w:b/>
                <w:bCs/>
                <w:color w:val="000000"/>
                <w:sz w:val="20"/>
                <w:szCs w:val="20"/>
                <w:lang w:val="es-419"/>
              </w:rPr>
              <w:t>Hills</w:t>
            </w:r>
          </w:p>
        </w:tc>
        <w:tc>
          <w:tcPr>
            <w:tcW w:w="113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71B668" w14:textId="77777777" w:rsidR="00BA5CFF" w:rsidRPr="000B10E0" w:rsidRDefault="00BA5CFF" w:rsidP="00BA5CFF">
            <w:pPr>
              <w:pBdr>
                <w:top w:val="none" w:sz="0" w:space="0" w:color="000000"/>
                <w:left w:val="none" w:sz="0" w:space="0" w:color="000000"/>
                <w:bottom w:val="none" w:sz="0" w:space="0" w:color="000000"/>
                <w:right w:val="none" w:sz="0" w:space="0" w:color="000000"/>
              </w:pBdr>
              <w:spacing w:before="0" w:after="0"/>
              <w:ind w:left="100" w:right="100"/>
              <w:jc w:val="right"/>
              <w:rPr>
                <w:rFonts w:ascii="Garamond" w:eastAsia="Helvetica" w:hAnsi="Garamond" w:cs="Times New Roman"/>
                <w:color w:val="000000"/>
                <w:sz w:val="20"/>
                <w:szCs w:val="20"/>
                <w:lang w:val="es-419"/>
              </w:rPr>
            </w:pPr>
            <w:r w:rsidRPr="000B10E0">
              <w:rPr>
                <w:rFonts w:ascii="Garamond" w:eastAsia="Helvetica" w:hAnsi="Garamond" w:cs="Times New Roman"/>
                <w:color w:val="000000"/>
                <w:sz w:val="20"/>
                <w:szCs w:val="20"/>
                <w:lang w:val="es-419"/>
              </w:rPr>
              <w:t>0.008</w:t>
            </w:r>
          </w:p>
        </w:tc>
        <w:tc>
          <w:tcPr>
            <w:tcW w:w="5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6FB0FD" w14:textId="77777777" w:rsidR="00BA5CFF" w:rsidRPr="000B10E0" w:rsidRDefault="00BA5CFF" w:rsidP="00BA5CFF">
            <w:pPr>
              <w:pBdr>
                <w:top w:val="none" w:sz="0" w:space="0" w:color="000000"/>
                <w:left w:val="none" w:sz="0" w:space="0" w:color="000000"/>
                <w:bottom w:val="none" w:sz="0" w:space="0" w:color="000000"/>
                <w:right w:val="none" w:sz="0" w:space="0" w:color="000000"/>
              </w:pBdr>
              <w:spacing w:before="0" w:after="0"/>
              <w:ind w:left="100" w:right="100"/>
              <w:jc w:val="right"/>
              <w:rPr>
                <w:rFonts w:ascii="Garamond" w:eastAsia="Helvetica" w:hAnsi="Garamond" w:cs="Times New Roman"/>
                <w:color w:val="000000"/>
                <w:sz w:val="20"/>
                <w:szCs w:val="20"/>
                <w:lang w:val="es-419"/>
              </w:rPr>
            </w:pPr>
            <w:r w:rsidRPr="000B10E0">
              <w:rPr>
                <w:rFonts w:ascii="Garamond" w:eastAsia="Helvetica" w:hAnsi="Garamond" w:cs="Times New Roman"/>
                <w:color w:val="000000"/>
                <w:sz w:val="20"/>
                <w:szCs w:val="20"/>
                <w:lang w:val="es-419"/>
              </w:rPr>
              <w:t>1</w:t>
            </w:r>
          </w:p>
        </w:tc>
        <w:tc>
          <w:tcPr>
            <w:tcW w:w="70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E5A177" w14:textId="77777777" w:rsidR="00BA5CFF" w:rsidRPr="000B10E0" w:rsidRDefault="00BA5CFF" w:rsidP="00BA5CFF">
            <w:pPr>
              <w:pBdr>
                <w:top w:val="none" w:sz="0" w:space="0" w:color="000000"/>
                <w:left w:val="none" w:sz="0" w:space="0" w:color="000000"/>
                <w:bottom w:val="none" w:sz="0" w:space="0" w:color="000000"/>
                <w:right w:val="none" w:sz="0" w:space="0" w:color="000000"/>
              </w:pBdr>
              <w:spacing w:before="0" w:after="0"/>
              <w:ind w:left="100" w:right="100"/>
              <w:jc w:val="right"/>
              <w:rPr>
                <w:rFonts w:ascii="Garamond" w:eastAsia="Helvetica" w:hAnsi="Garamond" w:cs="Times New Roman"/>
                <w:color w:val="000000"/>
                <w:sz w:val="20"/>
                <w:szCs w:val="20"/>
                <w:lang w:val="es-419"/>
              </w:rPr>
            </w:pPr>
            <w:r w:rsidRPr="000B10E0">
              <w:rPr>
                <w:rFonts w:ascii="Garamond" w:eastAsia="Helvetica" w:hAnsi="Garamond" w:cs="Times New Roman"/>
                <w:color w:val="000000"/>
                <w:sz w:val="20"/>
                <w:szCs w:val="20"/>
                <w:lang w:val="es-419"/>
              </w:rPr>
              <w:t>1,950</w:t>
            </w:r>
          </w:p>
        </w:tc>
        <w:tc>
          <w:tcPr>
            <w:tcW w:w="99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703DFA" w14:textId="77777777" w:rsidR="00BA5CFF" w:rsidRPr="000B10E0" w:rsidRDefault="00BA5CFF" w:rsidP="00BA5CFF">
            <w:pPr>
              <w:pBdr>
                <w:top w:val="none" w:sz="0" w:space="0" w:color="000000"/>
                <w:left w:val="none" w:sz="0" w:space="0" w:color="000000"/>
                <w:bottom w:val="none" w:sz="0" w:space="0" w:color="000000"/>
                <w:right w:val="none" w:sz="0" w:space="0" w:color="000000"/>
              </w:pBdr>
              <w:spacing w:before="0" w:after="0"/>
              <w:ind w:left="100" w:right="100"/>
              <w:jc w:val="right"/>
              <w:rPr>
                <w:rFonts w:ascii="Garamond" w:eastAsia="Helvetica" w:hAnsi="Garamond" w:cs="Times New Roman"/>
                <w:color w:val="000000"/>
                <w:sz w:val="20"/>
                <w:szCs w:val="20"/>
                <w:lang w:val="es-419"/>
              </w:rPr>
            </w:pPr>
            <w:r w:rsidRPr="000B10E0">
              <w:rPr>
                <w:rFonts w:ascii="Garamond" w:eastAsia="Helvetica" w:hAnsi="Garamond" w:cs="Times New Roman"/>
                <w:color w:val="000000"/>
                <w:sz w:val="20"/>
                <w:szCs w:val="20"/>
                <w:lang w:val="es-419"/>
              </w:rPr>
              <w:t>0.930</w:t>
            </w:r>
          </w:p>
        </w:tc>
        <w:tc>
          <w:tcPr>
            <w:tcW w:w="326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06814C" w14:textId="77777777" w:rsidR="00BA5CFF" w:rsidRPr="000B10E0" w:rsidRDefault="00BA5CFF" w:rsidP="00BA5CFF">
            <w:pPr>
              <w:pBdr>
                <w:top w:val="none" w:sz="0" w:space="0" w:color="000000"/>
                <w:left w:val="none" w:sz="0" w:space="0" w:color="000000"/>
                <w:bottom w:val="none" w:sz="0" w:space="0" w:color="000000"/>
                <w:right w:val="none" w:sz="0" w:space="0" w:color="000000"/>
              </w:pBdr>
              <w:spacing w:before="0" w:after="0"/>
              <w:ind w:left="100" w:right="100"/>
              <w:rPr>
                <w:rFonts w:ascii="Garamond" w:eastAsia="Helvetica" w:hAnsi="Garamond" w:cs="Times New Roman"/>
                <w:color w:val="000000"/>
                <w:sz w:val="20"/>
                <w:szCs w:val="20"/>
                <w:lang w:val="es-419"/>
              </w:rPr>
            </w:pPr>
            <w:r w:rsidRPr="000B10E0">
              <w:rPr>
                <w:rFonts w:ascii="Garamond" w:eastAsia="Helvetica" w:hAnsi="Garamond" w:cs="Times New Roman"/>
                <w:color w:val="000000"/>
                <w:sz w:val="20"/>
                <w:szCs w:val="20"/>
                <w:lang w:val="es-419"/>
              </w:rPr>
              <w:t>Fail to reject H0 (No serial correlation)</w:t>
            </w:r>
          </w:p>
        </w:tc>
      </w:tr>
      <w:tr w:rsidR="00BA5CFF" w:rsidRPr="000B10E0" w14:paraId="3B8B4EF6" w14:textId="77777777" w:rsidTr="006D3012">
        <w:trPr>
          <w:jc w:val="center"/>
        </w:trPr>
        <w:tc>
          <w:tcPr>
            <w:tcW w:w="2127"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7E1086A" w14:textId="77777777" w:rsidR="00BA5CFF" w:rsidRPr="000B10E0" w:rsidRDefault="00BA5CFF" w:rsidP="00BA5CFF">
            <w:pPr>
              <w:pBdr>
                <w:top w:val="none" w:sz="0" w:space="0" w:color="000000"/>
                <w:left w:val="none" w:sz="0" w:space="0" w:color="000000"/>
                <w:bottom w:val="none" w:sz="0" w:space="0" w:color="000000"/>
                <w:right w:val="none" w:sz="0" w:space="0" w:color="000000"/>
              </w:pBdr>
              <w:spacing w:before="0" w:after="0"/>
              <w:ind w:left="100" w:right="100"/>
              <w:rPr>
                <w:rFonts w:ascii="Garamond" w:eastAsia="Helvetica" w:hAnsi="Garamond" w:cs="Times New Roman"/>
                <w:b/>
                <w:bCs/>
                <w:color w:val="000000"/>
                <w:sz w:val="20"/>
                <w:szCs w:val="20"/>
                <w:lang w:val="es-419"/>
              </w:rPr>
            </w:pPr>
            <w:r w:rsidRPr="000B10E0">
              <w:rPr>
                <w:rFonts w:ascii="Garamond" w:eastAsia="Helvetica" w:hAnsi="Garamond" w:cs="Times New Roman"/>
                <w:b/>
                <w:bCs/>
                <w:color w:val="000000"/>
                <w:sz w:val="20"/>
                <w:szCs w:val="20"/>
                <w:lang w:val="es-419"/>
              </w:rPr>
              <w:t>Lowlands</w:t>
            </w:r>
          </w:p>
        </w:tc>
        <w:tc>
          <w:tcPr>
            <w:tcW w:w="1134"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F0C9895" w14:textId="77777777" w:rsidR="00BA5CFF" w:rsidRPr="000B10E0" w:rsidRDefault="00BA5CFF" w:rsidP="00BA5CFF">
            <w:pPr>
              <w:pBdr>
                <w:top w:val="none" w:sz="0" w:space="0" w:color="000000"/>
                <w:left w:val="none" w:sz="0" w:space="0" w:color="000000"/>
                <w:bottom w:val="none" w:sz="0" w:space="0" w:color="000000"/>
                <w:right w:val="none" w:sz="0" w:space="0" w:color="000000"/>
              </w:pBdr>
              <w:spacing w:before="0" w:after="0"/>
              <w:ind w:left="100" w:right="100"/>
              <w:jc w:val="right"/>
              <w:rPr>
                <w:rFonts w:ascii="Garamond" w:eastAsia="Helvetica" w:hAnsi="Garamond" w:cs="Times New Roman"/>
                <w:color w:val="000000"/>
                <w:sz w:val="20"/>
                <w:szCs w:val="20"/>
                <w:lang w:val="es-419"/>
              </w:rPr>
            </w:pPr>
            <w:r w:rsidRPr="000B10E0">
              <w:rPr>
                <w:rFonts w:ascii="Garamond" w:eastAsia="Helvetica" w:hAnsi="Garamond" w:cs="Times New Roman"/>
                <w:color w:val="000000"/>
                <w:sz w:val="20"/>
                <w:szCs w:val="20"/>
                <w:lang w:val="es-419"/>
              </w:rPr>
              <w:t>0.249</w:t>
            </w:r>
          </w:p>
        </w:tc>
        <w:tc>
          <w:tcPr>
            <w:tcW w:w="567"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146704F" w14:textId="77777777" w:rsidR="00BA5CFF" w:rsidRPr="000B10E0" w:rsidRDefault="00BA5CFF" w:rsidP="00BA5CFF">
            <w:pPr>
              <w:pBdr>
                <w:top w:val="none" w:sz="0" w:space="0" w:color="000000"/>
                <w:left w:val="none" w:sz="0" w:space="0" w:color="000000"/>
                <w:bottom w:val="none" w:sz="0" w:space="0" w:color="000000"/>
                <w:right w:val="none" w:sz="0" w:space="0" w:color="000000"/>
              </w:pBdr>
              <w:spacing w:before="0" w:after="0"/>
              <w:ind w:left="100" w:right="100"/>
              <w:jc w:val="right"/>
              <w:rPr>
                <w:rFonts w:ascii="Garamond" w:eastAsia="Helvetica" w:hAnsi="Garamond" w:cs="Times New Roman"/>
                <w:color w:val="000000"/>
                <w:sz w:val="20"/>
                <w:szCs w:val="20"/>
                <w:lang w:val="es-419"/>
              </w:rPr>
            </w:pPr>
            <w:r w:rsidRPr="000B10E0">
              <w:rPr>
                <w:rFonts w:ascii="Garamond" w:eastAsia="Helvetica" w:hAnsi="Garamond" w:cs="Times New Roman"/>
                <w:color w:val="000000"/>
                <w:sz w:val="20"/>
                <w:szCs w:val="20"/>
                <w:lang w:val="es-419"/>
              </w:rPr>
              <w:t>1</w:t>
            </w:r>
          </w:p>
        </w:tc>
        <w:tc>
          <w:tcPr>
            <w:tcW w:w="709"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64F5AEA" w14:textId="77777777" w:rsidR="00BA5CFF" w:rsidRPr="000B10E0" w:rsidRDefault="00BA5CFF" w:rsidP="00BA5CFF">
            <w:pPr>
              <w:pBdr>
                <w:top w:val="none" w:sz="0" w:space="0" w:color="000000"/>
                <w:left w:val="none" w:sz="0" w:space="0" w:color="000000"/>
                <w:bottom w:val="none" w:sz="0" w:space="0" w:color="000000"/>
                <w:right w:val="none" w:sz="0" w:space="0" w:color="000000"/>
              </w:pBdr>
              <w:spacing w:before="0" w:after="0"/>
              <w:ind w:left="100" w:right="100"/>
              <w:jc w:val="right"/>
              <w:rPr>
                <w:rFonts w:ascii="Garamond" w:eastAsia="Helvetica" w:hAnsi="Garamond" w:cs="Times New Roman"/>
                <w:color w:val="000000"/>
                <w:sz w:val="20"/>
                <w:szCs w:val="20"/>
                <w:lang w:val="es-419"/>
              </w:rPr>
            </w:pPr>
            <w:r w:rsidRPr="000B10E0">
              <w:rPr>
                <w:rFonts w:ascii="Garamond" w:eastAsia="Helvetica" w:hAnsi="Garamond" w:cs="Times New Roman"/>
                <w:color w:val="000000"/>
                <w:sz w:val="20"/>
                <w:szCs w:val="20"/>
                <w:lang w:val="es-419"/>
              </w:rPr>
              <w:t>1,257</w:t>
            </w:r>
          </w:p>
        </w:tc>
        <w:tc>
          <w:tcPr>
            <w:tcW w:w="992"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D5FC981" w14:textId="77777777" w:rsidR="00BA5CFF" w:rsidRPr="000B10E0" w:rsidRDefault="00BA5CFF" w:rsidP="00BA5CFF">
            <w:pPr>
              <w:pBdr>
                <w:top w:val="none" w:sz="0" w:space="0" w:color="000000"/>
                <w:left w:val="none" w:sz="0" w:space="0" w:color="000000"/>
                <w:bottom w:val="none" w:sz="0" w:space="0" w:color="000000"/>
                <w:right w:val="none" w:sz="0" w:space="0" w:color="000000"/>
              </w:pBdr>
              <w:spacing w:before="0" w:after="0"/>
              <w:ind w:left="100" w:right="100"/>
              <w:jc w:val="right"/>
              <w:rPr>
                <w:rFonts w:ascii="Garamond" w:eastAsia="Helvetica" w:hAnsi="Garamond" w:cs="Times New Roman"/>
                <w:color w:val="000000"/>
                <w:sz w:val="20"/>
                <w:szCs w:val="20"/>
                <w:lang w:val="es-419"/>
              </w:rPr>
            </w:pPr>
            <w:r w:rsidRPr="000B10E0">
              <w:rPr>
                <w:rFonts w:ascii="Garamond" w:eastAsia="Helvetica" w:hAnsi="Garamond" w:cs="Times New Roman"/>
                <w:color w:val="000000"/>
                <w:sz w:val="20"/>
                <w:szCs w:val="20"/>
                <w:lang w:val="es-419"/>
              </w:rPr>
              <w:t>0.618</w:t>
            </w:r>
          </w:p>
        </w:tc>
        <w:tc>
          <w:tcPr>
            <w:tcW w:w="3260"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EC23580" w14:textId="77777777" w:rsidR="00BA5CFF" w:rsidRPr="000B10E0" w:rsidRDefault="00BA5CFF" w:rsidP="00BA5CFF">
            <w:pPr>
              <w:pBdr>
                <w:top w:val="none" w:sz="0" w:space="0" w:color="000000"/>
                <w:left w:val="none" w:sz="0" w:space="0" w:color="000000"/>
                <w:bottom w:val="none" w:sz="0" w:space="0" w:color="000000"/>
                <w:right w:val="none" w:sz="0" w:space="0" w:color="000000"/>
              </w:pBdr>
              <w:spacing w:before="0" w:after="0"/>
              <w:ind w:left="100" w:right="100"/>
              <w:rPr>
                <w:rFonts w:ascii="Garamond" w:eastAsia="Helvetica" w:hAnsi="Garamond" w:cs="Times New Roman"/>
                <w:color w:val="000000"/>
                <w:sz w:val="20"/>
                <w:szCs w:val="20"/>
                <w:lang w:val="es-419"/>
              </w:rPr>
            </w:pPr>
            <w:r w:rsidRPr="000B10E0">
              <w:rPr>
                <w:rFonts w:ascii="Garamond" w:eastAsia="Helvetica" w:hAnsi="Garamond" w:cs="Times New Roman"/>
                <w:color w:val="000000"/>
                <w:sz w:val="20"/>
                <w:szCs w:val="20"/>
                <w:lang w:val="es-419"/>
              </w:rPr>
              <w:t>Fail to reject H0 (No serial correlation)</w:t>
            </w:r>
          </w:p>
        </w:tc>
      </w:tr>
    </w:tbl>
    <w:p w14:paraId="6A60F693" w14:textId="77777777" w:rsidR="00BA5CFF" w:rsidRPr="000B10E0" w:rsidRDefault="00BA5CFF" w:rsidP="00BA5CFF">
      <w:pPr>
        <w:spacing w:before="0" w:after="0"/>
        <w:jc w:val="left"/>
        <w:rPr>
          <w:rFonts w:ascii="Garamond" w:hAnsi="Garamond"/>
        </w:rPr>
      </w:pPr>
    </w:p>
    <w:p w14:paraId="24E062FC" w14:textId="77777777" w:rsidR="00BA5CFF" w:rsidRPr="000B10E0" w:rsidRDefault="00BA5CFF" w:rsidP="00BA5CFF">
      <w:pPr>
        <w:spacing w:before="0" w:after="0"/>
        <w:jc w:val="left"/>
        <w:rPr>
          <w:rFonts w:ascii="Garamond" w:hAnsi="Garamond"/>
        </w:rPr>
      </w:pPr>
    </w:p>
    <w:p w14:paraId="4F422182" w14:textId="77777777" w:rsidR="00BA5CFF" w:rsidRPr="000B10E0" w:rsidRDefault="00BA5CFF" w:rsidP="00BA5CFF">
      <w:pPr>
        <w:spacing w:before="0" w:after="0"/>
        <w:jc w:val="left"/>
        <w:rPr>
          <w:rFonts w:ascii="Garamond" w:hAnsi="Garamond"/>
        </w:rPr>
      </w:pPr>
    </w:p>
    <w:tbl>
      <w:tblPr>
        <w:tblW w:w="7720" w:type="dxa"/>
        <w:tblCellMar>
          <w:left w:w="70" w:type="dxa"/>
          <w:right w:w="70" w:type="dxa"/>
        </w:tblCellMar>
        <w:tblLook w:val="04A0" w:firstRow="1" w:lastRow="0" w:firstColumn="1" w:lastColumn="0" w:noHBand="0" w:noVBand="1"/>
      </w:tblPr>
      <w:tblGrid>
        <w:gridCol w:w="2751"/>
        <w:gridCol w:w="1183"/>
        <w:gridCol w:w="1303"/>
        <w:gridCol w:w="1183"/>
        <w:gridCol w:w="1300"/>
      </w:tblGrid>
      <w:tr w:rsidR="00BA5CFF" w:rsidRPr="000B10E0" w14:paraId="254B2D54" w14:textId="77777777" w:rsidTr="006D3012">
        <w:trPr>
          <w:trHeight w:val="320"/>
        </w:trPr>
        <w:tc>
          <w:tcPr>
            <w:tcW w:w="6420" w:type="dxa"/>
            <w:gridSpan w:val="4"/>
            <w:tcBorders>
              <w:top w:val="nil"/>
              <w:left w:val="nil"/>
              <w:bottom w:val="single" w:sz="4" w:space="0" w:color="auto"/>
              <w:right w:val="nil"/>
            </w:tcBorders>
            <w:noWrap/>
            <w:vAlign w:val="bottom"/>
            <w:hideMark/>
          </w:tcPr>
          <w:p w14:paraId="370C4867" w14:textId="77777777" w:rsidR="00BA5CFF" w:rsidRPr="000B10E0" w:rsidRDefault="00BA5CFF" w:rsidP="00BA5CFF">
            <w:pPr>
              <w:spacing w:before="0" w:after="0"/>
              <w:jc w:val="left"/>
              <w:rPr>
                <w:rFonts w:ascii="Garamond" w:eastAsia="Times New Roman" w:hAnsi="Garamond" w:cs="Times New Roman"/>
                <w:b/>
                <w:bCs/>
                <w:color w:val="000000"/>
                <w:kern w:val="0"/>
                <w:sz w:val="20"/>
                <w:szCs w:val="20"/>
                <w:lang w:val="es-419" w:eastAsia="es-ES_tradnl"/>
                <w14:ligatures w14:val="none"/>
              </w:rPr>
            </w:pPr>
            <w:r w:rsidRPr="000B10E0">
              <w:rPr>
                <w:rFonts w:ascii="Garamond" w:eastAsia="Times New Roman" w:hAnsi="Garamond" w:cs="Times New Roman"/>
                <w:b/>
                <w:bCs/>
                <w:color w:val="000000"/>
                <w:kern w:val="0"/>
                <w:sz w:val="20"/>
                <w:szCs w:val="20"/>
                <w:lang w:val="es-419" w:eastAsia="es-ES_tradnl"/>
                <w14:ligatures w14:val="none"/>
              </w:rPr>
              <w:t>Fixed-Effects Model  - Variance Inflation Factors (VIF) results</w:t>
            </w:r>
          </w:p>
        </w:tc>
        <w:tc>
          <w:tcPr>
            <w:tcW w:w="1300" w:type="dxa"/>
            <w:tcBorders>
              <w:top w:val="nil"/>
              <w:left w:val="nil"/>
              <w:bottom w:val="single" w:sz="4" w:space="0" w:color="auto"/>
              <w:right w:val="nil"/>
            </w:tcBorders>
            <w:noWrap/>
            <w:vAlign w:val="center"/>
            <w:hideMark/>
          </w:tcPr>
          <w:p w14:paraId="6D425887" w14:textId="77777777" w:rsidR="00BA5CFF" w:rsidRPr="000B10E0" w:rsidRDefault="00BA5CFF" w:rsidP="00BA5CFF">
            <w:pPr>
              <w:spacing w:before="0" w:after="0"/>
              <w:jc w:val="left"/>
              <w:rPr>
                <w:rFonts w:ascii="Garamond" w:eastAsia="Times New Roman" w:hAnsi="Garamond" w:cs="Times New Roman"/>
                <w:b/>
                <w:bCs/>
                <w:color w:val="000000"/>
                <w:kern w:val="0"/>
                <w:sz w:val="20"/>
                <w:szCs w:val="20"/>
                <w:lang w:val="es-419" w:eastAsia="es-ES_tradnl"/>
                <w14:ligatures w14:val="none"/>
              </w:rPr>
            </w:pPr>
          </w:p>
        </w:tc>
      </w:tr>
      <w:tr w:rsidR="00BA5CFF" w:rsidRPr="000B10E0" w14:paraId="4221ED32" w14:textId="77777777" w:rsidTr="006D3012">
        <w:trPr>
          <w:trHeight w:val="320"/>
        </w:trPr>
        <w:tc>
          <w:tcPr>
            <w:tcW w:w="2751" w:type="dxa"/>
            <w:tcBorders>
              <w:top w:val="single" w:sz="4" w:space="0" w:color="auto"/>
              <w:left w:val="nil"/>
              <w:bottom w:val="single" w:sz="4" w:space="0" w:color="auto"/>
              <w:right w:val="nil"/>
            </w:tcBorders>
            <w:noWrap/>
            <w:vAlign w:val="bottom"/>
            <w:hideMark/>
          </w:tcPr>
          <w:p w14:paraId="5016B3C6" w14:textId="77777777" w:rsidR="00BA5CFF" w:rsidRPr="000B10E0" w:rsidRDefault="00BA5CFF" w:rsidP="00BA5CFF">
            <w:pPr>
              <w:spacing w:before="0" w:after="0"/>
              <w:jc w:val="left"/>
              <w:rPr>
                <w:rFonts w:ascii="Garamond" w:eastAsia="Times New Roman" w:hAnsi="Garamond" w:cs="Times New Roman"/>
                <w:color w:val="000000"/>
                <w:kern w:val="0"/>
                <w:sz w:val="20"/>
                <w:szCs w:val="20"/>
                <w:lang w:val="es-419" w:eastAsia="es-ES_tradnl"/>
                <w14:ligatures w14:val="none"/>
              </w:rPr>
            </w:pPr>
            <w:r w:rsidRPr="000B10E0">
              <w:rPr>
                <w:rFonts w:ascii="Garamond" w:eastAsia="Times New Roman" w:hAnsi="Garamond" w:cs="Times New Roman"/>
                <w:color w:val="000000"/>
                <w:kern w:val="0"/>
                <w:sz w:val="20"/>
                <w:szCs w:val="20"/>
                <w:lang w:val="en-US" w:eastAsia="es-ES_tradnl"/>
                <w14:ligatures w14:val="none"/>
              </w:rPr>
              <w:t>Variable</w:t>
            </w:r>
          </w:p>
        </w:tc>
        <w:tc>
          <w:tcPr>
            <w:tcW w:w="1183" w:type="dxa"/>
            <w:tcBorders>
              <w:top w:val="single" w:sz="4" w:space="0" w:color="auto"/>
              <w:left w:val="nil"/>
              <w:bottom w:val="single" w:sz="4" w:space="0" w:color="auto"/>
              <w:right w:val="nil"/>
            </w:tcBorders>
            <w:noWrap/>
            <w:vAlign w:val="center"/>
            <w:hideMark/>
          </w:tcPr>
          <w:p w14:paraId="11FB9EFB" w14:textId="77777777" w:rsidR="00BA5CFF" w:rsidRPr="000B10E0" w:rsidRDefault="00BA5CFF" w:rsidP="00BA5CFF">
            <w:pPr>
              <w:spacing w:before="0" w:after="0"/>
              <w:jc w:val="center"/>
              <w:rPr>
                <w:rFonts w:ascii="Garamond" w:eastAsia="Times New Roman" w:hAnsi="Garamond" w:cs="Times New Roman"/>
                <w:b/>
                <w:bCs/>
                <w:color w:val="000000"/>
                <w:kern w:val="0"/>
                <w:sz w:val="20"/>
                <w:szCs w:val="20"/>
                <w:lang w:val="es-419" w:eastAsia="es-ES_tradnl"/>
                <w14:ligatures w14:val="none"/>
              </w:rPr>
            </w:pPr>
            <w:r w:rsidRPr="000B10E0">
              <w:rPr>
                <w:rFonts w:ascii="Garamond" w:eastAsia="Times New Roman" w:hAnsi="Garamond" w:cs="Times New Roman"/>
                <w:b/>
                <w:bCs/>
                <w:color w:val="000000"/>
                <w:kern w:val="0"/>
                <w:sz w:val="20"/>
                <w:szCs w:val="20"/>
                <w:lang w:val="en-US" w:eastAsia="es-ES_tradnl"/>
                <w14:ligatures w14:val="none"/>
              </w:rPr>
              <w:t>Model</w:t>
            </w:r>
          </w:p>
        </w:tc>
        <w:tc>
          <w:tcPr>
            <w:tcW w:w="1303" w:type="dxa"/>
            <w:tcBorders>
              <w:top w:val="single" w:sz="4" w:space="0" w:color="auto"/>
              <w:left w:val="nil"/>
              <w:bottom w:val="single" w:sz="4" w:space="0" w:color="auto"/>
              <w:right w:val="nil"/>
            </w:tcBorders>
            <w:noWrap/>
            <w:vAlign w:val="center"/>
            <w:hideMark/>
          </w:tcPr>
          <w:p w14:paraId="7D0EB3CF" w14:textId="77777777" w:rsidR="00BA5CFF" w:rsidRPr="000B10E0" w:rsidRDefault="00BA5CFF" w:rsidP="00BA5CFF">
            <w:pPr>
              <w:spacing w:before="0" w:after="0"/>
              <w:jc w:val="center"/>
              <w:rPr>
                <w:rFonts w:ascii="Garamond" w:eastAsia="Times New Roman" w:hAnsi="Garamond" w:cs="Times New Roman"/>
                <w:b/>
                <w:bCs/>
                <w:color w:val="000000"/>
                <w:kern w:val="0"/>
                <w:sz w:val="20"/>
                <w:szCs w:val="20"/>
                <w:lang w:val="es-419" w:eastAsia="es-ES_tradnl"/>
                <w14:ligatures w14:val="none"/>
              </w:rPr>
            </w:pPr>
            <w:r w:rsidRPr="000B10E0">
              <w:rPr>
                <w:rFonts w:ascii="Garamond" w:eastAsia="Times New Roman" w:hAnsi="Garamond" w:cs="Times New Roman"/>
                <w:b/>
                <w:bCs/>
                <w:color w:val="000000"/>
                <w:kern w:val="0"/>
                <w:sz w:val="20"/>
                <w:szCs w:val="20"/>
                <w:lang w:val="en-US" w:eastAsia="es-ES_tradnl"/>
                <w14:ligatures w14:val="none"/>
              </w:rPr>
              <w:t>Mountains</w:t>
            </w:r>
          </w:p>
        </w:tc>
        <w:tc>
          <w:tcPr>
            <w:tcW w:w="1183" w:type="dxa"/>
            <w:tcBorders>
              <w:top w:val="single" w:sz="4" w:space="0" w:color="auto"/>
              <w:left w:val="nil"/>
              <w:bottom w:val="single" w:sz="4" w:space="0" w:color="auto"/>
              <w:right w:val="nil"/>
            </w:tcBorders>
            <w:noWrap/>
            <w:vAlign w:val="center"/>
            <w:hideMark/>
          </w:tcPr>
          <w:p w14:paraId="381507FB" w14:textId="77777777" w:rsidR="00BA5CFF" w:rsidRPr="000B10E0" w:rsidRDefault="00BA5CFF" w:rsidP="00BA5CFF">
            <w:pPr>
              <w:spacing w:before="0" w:after="0"/>
              <w:jc w:val="center"/>
              <w:rPr>
                <w:rFonts w:ascii="Garamond" w:eastAsia="Times New Roman" w:hAnsi="Garamond" w:cs="Times New Roman"/>
                <w:b/>
                <w:bCs/>
                <w:color w:val="000000"/>
                <w:kern w:val="0"/>
                <w:sz w:val="20"/>
                <w:szCs w:val="20"/>
                <w:lang w:val="es-419" w:eastAsia="es-ES_tradnl"/>
                <w14:ligatures w14:val="none"/>
              </w:rPr>
            </w:pPr>
            <w:r w:rsidRPr="000B10E0">
              <w:rPr>
                <w:rFonts w:ascii="Garamond" w:eastAsia="Times New Roman" w:hAnsi="Garamond" w:cs="Times New Roman"/>
                <w:b/>
                <w:bCs/>
                <w:color w:val="000000"/>
                <w:kern w:val="0"/>
                <w:sz w:val="20"/>
                <w:szCs w:val="20"/>
                <w:lang w:val="en-US" w:eastAsia="es-ES_tradnl"/>
                <w14:ligatures w14:val="none"/>
              </w:rPr>
              <w:t>Hills</w:t>
            </w:r>
          </w:p>
        </w:tc>
        <w:tc>
          <w:tcPr>
            <w:tcW w:w="1300" w:type="dxa"/>
            <w:tcBorders>
              <w:top w:val="single" w:sz="4" w:space="0" w:color="auto"/>
              <w:left w:val="nil"/>
              <w:bottom w:val="single" w:sz="4" w:space="0" w:color="auto"/>
              <w:right w:val="nil"/>
            </w:tcBorders>
            <w:noWrap/>
            <w:vAlign w:val="center"/>
            <w:hideMark/>
          </w:tcPr>
          <w:p w14:paraId="19E004B9" w14:textId="77777777" w:rsidR="00BA5CFF" w:rsidRPr="000B10E0" w:rsidRDefault="00BA5CFF" w:rsidP="00BA5CFF">
            <w:pPr>
              <w:spacing w:before="0" w:after="0"/>
              <w:jc w:val="center"/>
              <w:rPr>
                <w:rFonts w:ascii="Garamond" w:eastAsia="Times New Roman" w:hAnsi="Garamond" w:cs="Times New Roman"/>
                <w:b/>
                <w:bCs/>
                <w:color w:val="000000"/>
                <w:kern w:val="0"/>
                <w:sz w:val="20"/>
                <w:szCs w:val="20"/>
                <w:lang w:val="es-419" w:eastAsia="es-ES_tradnl"/>
                <w14:ligatures w14:val="none"/>
              </w:rPr>
            </w:pPr>
            <w:r w:rsidRPr="000B10E0">
              <w:rPr>
                <w:rFonts w:ascii="Garamond" w:eastAsia="Times New Roman" w:hAnsi="Garamond" w:cs="Times New Roman"/>
                <w:b/>
                <w:bCs/>
                <w:color w:val="000000"/>
                <w:kern w:val="0"/>
                <w:sz w:val="20"/>
                <w:szCs w:val="20"/>
                <w:lang w:val="es-419" w:eastAsia="es-ES_tradnl"/>
                <w14:ligatures w14:val="none"/>
              </w:rPr>
              <w:t>Lowlands</w:t>
            </w:r>
          </w:p>
        </w:tc>
      </w:tr>
      <w:tr w:rsidR="00BA5CFF" w:rsidRPr="000B10E0" w14:paraId="21248322" w14:textId="77777777" w:rsidTr="006D3012">
        <w:trPr>
          <w:trHeight w:val="320"/>
        </w:trPr>
        <w:tc>
          <w:tcPr>
            <w:tcW w:w="2751" w:type="dxa"/>
            <w:tcBorders>
              <w:top w:val="single" w:sz="4" w:space="0" w:color="auto"/>
              <w:left w:val="nil"/>
              <w:bottom w:val="nil"/>
              <w:right w:val="nil"/>
            </w:tcBorders>
            <w:noWrap/>
            <w:vAlign w:val="bottom"/>
            <w:hideMark/>
          </w:tcPr>
          <w:p w14:paraId="2A9575A6" w14:textId="77777777" w:rsidR="00BA5CFF" w:rsidRPr="000B10E0" w:rsidRDefault="00BA5CFF" w:rsidP="00BA5CFF">
            <w:pPr>
              <w:spacing w:before="0" w:after="0"/>
              <w:jc w:val="left"/>
              <w:rPr>
                <w:rFonts w:ascii="Garamond" w:eastAsia="Times New Roman" w:hAnsi="Garamond" w:cs="Times New Roman"/>
                <w:color w:val="000000"/>
                <w:kern w:val="0"/>
                <w:sz w:val="20"/>
                <w:szCs w:val="20"/>
                <w:lang w:val="es-419" w:eastAsia="es-ES_tradnl"/>
                <w14:ligatures w14:val="none"/>
              </w:rPr>
            </w:pPr>
            <w:r w:rsidRPr="000B10E0">
              <w:rPr>
                <w:rFonts w:ascii="Garamond" w:eastAsia="Times New Roman" w:hAnsi="Garamond" w:cs="Times New Roman"/>
                <w:color w:val="000000"/>
                <w:kern w:val="0"/>
                <w:sz w:val="20"/>
                <w:szCs w:val="20"/>
                <w:lang w:val="en-US" w:eastAsia="es-ES_tradnl"/>
                <w14:ligatures w14:val="none"/>
              </w:rPr>
              <w:t>Temperature Anomaly</w:t>
            </w:r>
          </w:p>
        </w:tc>
        <w:tc>
          <w:tcPr>
            <w:tcW w:w="1183" w:type="dxa"/>
            <w:tcBorders>
              <w:top w:val="single" w:sz="4" w:space="0" w:color="auto"/>
              <w:left w:val="nil"/>
              <w:bottom w:val="nil"/>
              <w:right w:val="nil"/>
            </w:tcBorders>
            <w:noWrap/>
            <w:vAlign w:val="bottom"/>
            <w:hideMark/>
          </w:tcPr>
          <w:p w14:paraId="42CF3D04" w14:textId="77777777" w:rsidR="00BA5CFF" w:rsidRPr="000B10E0" w:rsidRDefault="00BA5CFF" w:rsidP="00BA5CFF">
            <w:pPr>
              <w:spacing w:before="0" w:after="0"/>
              <w:jc w:val="right"/>
              <w:rPr>
                <w:rFonts w:ascii="Garamond" w:eastAsia="Times New Roman" w:hAnsi="Garamond" w:cs="Times New Roman"/>
                <w:color w:val="000000"/>
                <w:kern w:val="0"/>
                <w:sz w:val="20"/>
                <w:szCs w:val="20"/>
                <w:lang w:val="es-419" w:eastAsia="es-ES_tradnl"/>
                <w14:ligatures w14:val="none"/>
              </w:rPr>
            </w:pPr>
            <w:r w:rsidRPr="000B10E0">
              <w:rPr>
                <w:rFonts w:ascii="Garamond" w:eastAsia="Times New Roman" w:hAnsi="Garamond" w:cs="Times New Roman"/>
                <w:color w:val="000000"/>
                <w:kern w:val="0"/>
                <w:sz w:val="20"/>
                <w:szCs w:val="20"/>
                <w:lang w:val="en-US" w:eastAsia="es-ES_tradnl"/>
                <w14:ligatures w14:val="none"/>
              </w:rPr>
              <w:t>2.721176</w:t>
            </w:r>
          </w:p>
        </w:tc>
        <w:tc>
          <w:tcPr>
            <w:tcW w:w="1303" w:type="dxa"/>
            <w:tcBorders>
              <w:top w:val="single" w:sz="4" w:space="0" w:color="auto"/>
              <w:left w:val="nil"/>
              <w:bottom w:val="nil"/>
              <w:right w:val="nil"/>
            </w:tcBorders>
            <w:noWrap/>
            <w:vAlign w:val="bottom"/>
            <w:hideMark/>
          </w:tcPr>
          <w:p w14:paraId="2364A8E2" w14:textId="77777777" w:rsidR="00BA5CFF" w:rsidRPr="000B10E0" w:rsidRDefault="00BA5CFF" w:rsidP="00BA5CFF">
            <w:pPr>
              <w:spacing w:before="0" w:after="0"/>
              <w:jc w:val="right"/>
              <w:rPr>
                <w:rFonts w:ascii="Garamond" w:eastAsia="Times New Roman" w:hAnsi="Garamond" w:cs="Times New Roman"/>
                <w:color w:val="000000"/>
                <w:kern w:val="0"/>
                <w:sz w:val="20"/>
                <w:szCs w:val="20"/>
                <w:lang w:val="es-419" w:eastAsia="es-ES_tradnl"/>
                <w14:ligatures w14:val="none"/>
              </w:rPr>
            </w:pPr>
            <w:r w:rsidRPr="000B10E0">
              <w:rPr>
                <w:rFonts w:ascii="Garamond" w:eastAsia="Times New Roman" w:hAnsi="Garamond" w:cs="Times New Roman"/>
                <w:color w:val="000000"/>
                <w:kern w:val="0"/>
                <w:sz w:val="20"/>
                <w:szCs w:val="20"/>
                <w:lang w:val="en-US" w:eastAsia="es-ES_tradnl"/>
                <w14:ligatures w14:val="none"/>
              </w:rPr>
              <w:t>2.159554</w:t>
            </w:r>
          </w:p>
        </w:tc>
        <w:tc>
          <w:tcPr>
            <w:tcW w:w="1183" w:type="dxa"/>
            <w:tcBorders>
              <w:top w:val="single" w:sz="4" w:space="0" w:color="auto"/>
              <w:left w:val="nil"/>
              <w:bottom w:val="nil"/>
              <w:right w:val="nil"/>
            </w:tcBorders>
            <w:noWrap/>
            <w:vAlign w:val="bottom"/>
            <w:hideMark/>
          </w:tcPr>
          <w:p w14:paraId="67AFA530" w14:textId="77777777" w:rsidR="00BA5CFF" w:rsidRPr="000B10E0" w:rsidRDefault="00BA5CFF" w:rsidP="00BA5CFF">
            <w:pPr>
              <w:spacing w:before="0" w:after="0"/>
              <w:jc w:val="right"/>
              <w:rPr>
                <w:rFonts w:ascii="Garamond" w:eastAsia="Times New Roman" w:hAnsi="Garamond" w:cs="Times New Roman"/>
                <w:color w:val="000000"/>
                <w:kern w:val="0"/>
                <w:sz w:val="20"/>
                <w:szCs w:val="20"/>
                <w:lang w:val="es-419" w:eastAsia="es-ES_tradnl"/>
                <w14:ligatures w14:val="none"/>
              </w:rPr>
            </w:pPr>
            <w:r w:rsidRPr="000B10E0">
              <w:rPr>
                <w:rFonts w:ascii="Garamond" w:eastAsia="Times New Roman" w:hAnsi="Garamond" w:cs="Times New Roman"/>
                <w:color w:val="000000"/>
                <w:kern w:val="0"/>
                <w:sz w:val="20"/>
                <w:szCs w:val="20"/>
                <w:lang w:val="en-US" w:eastAsia="es-ES_tradnl"/>
                <w14:ligatures w14:val="none"/>
              </w:rPr>
              <w:t>3.611976</w:t>
            </w:r>
          </w:p>
        </w:tc>
        <w:tc>
          <w:tcPr>
            <w:tcW w:w="1300" w:type="dxa"/>
            <w:tcBorders>
              <w:top w:val="single" w:sz="4" w:space="0" w:color="auto"/>
              <w:left w:val="nil"/>
              <w:bottom w:val="nil"/>
              <w:right w:val="nil"/>
            </w:tcBorders>
            <w:noWrap/>
            <w:vAlign w:val="bottom"/>
            <w:hideMark/>
          </w:tcPr>
          <w:p w14:paraId="58612064" w14:textId="77777777" w:rsidR="00BA5CFF" w:rsidRPr="000B10E0" w:rsidRDefault="00BA5CFF" w:rsidP="00BA5CFF">
            <w:pPr>
              <w:spacing w:before="0" w:after="0"/>
              <w:jc w:val="right"/>
              <w:rPr>
                <w:rFonts w:ascii="Garamond" w:eastAsia="Times New Roman" w:hAnsi="Garamond" w:cs="Times New Roman"/>
                <w:color w:val="000000"/>
                <w:kern w:val="0"/>
                <w:sz w:val="20"/>
                <w:szCs w:val="20"/>
                <w:lang w:val="es-419" w:eastAsia="es-ES_tradnl"/>
                <w14:ligatures w14:val="none"/>
              </w:rPr>
            </w:pPr>
            <w:r w:rsidRPr="000B10E0">
              <w:rPr>
                <w:rFonts w:ascii="Garamond" w:eastAsia="Times New Roman" w:hAnsi="Garamond" w:cs="Times New Roman"/>
                <w:color w:val="000000"/>
                <w:kern w:val="0"/>
                <w:sz w:val="20"/>
                <w:szCs w:val="20"/>
                <w:lang w:val="en-US" w:eastAsia="es-ES_tradnl"/>
                <w14:ligatures w14:val="none"/>
              </w:rPr>
              <w:t>4.480173</w:t>
            </w:r>
          </w:p>
        </w:tc>
      </w:tr>
      <w:tr w:rsidR="00BA5CFF" w:rsidRPr="000B10E0" w14:paraId="5DC25D2A" w14:textId="77777777" w:rsidTr="006D3012">
        <w:trPr>
          <w:trHeight w:val="320"/>
        </w:trPr>
        <w:tc>
          <w:tcPr>
            <w:tcW w:w="2751" w:type="dxa"/>
            <w:tcBorders>
              <w:top w:val="nil"/>
              <w:left w:val="nil"/>
              <w:bottom w:val="nil"/>
              <w:right w:val="nil"/>
            </w:tcBorders>
            <w:noWrap/>
            <w:vAlign w:val="bottom"/>
            <w:hideMark/>
          </w:tcPr>
          <w:p w14:paraId="10C76AEC" w14:textId="77777777" w:rsidR="00BA5CFF" w:rsidRPr="000B10E0" w:rsidRDefault="00BA5CFF" w:rsidP="00BA5CFF">
            <w:pPr>
              <w:spacing w:before="0" w:after="0"/>
              <w:jc w:val="left"/>
              <w:rPr>
                <w:rFonts w:ascii="Garamond" w:eastAsia="Times New Roman" w:hAnsi="Garamond" w:cs="Times New Roman"/>
                <w:color w:val="000000"/>
                <w:kern w:val="0"/>
                <w:sz w:val="20"/>
                <w:szCs w:val="20"/>
                <w:lang w:val="es-419" w:eastAsia="es-ES_tradnl"/>
                <w14:ligatures w14:val="none"/>
              </w:rPr>
            </w:pPr>
            <w:r w:rsidRPr="000B10E0">
              <w:rPr>
                <w:rFonts w:ascii="Garamond" w:eastAsia="Times New Roman" w:hAnsi="Garamond" w:cs="Times New Roman"/>
                <w:color w:val="000000"/>
                <w:kern w:val="0"/>
                <w:sz w:val="20"/>
                <w:szCs w:val="20"/>
                <w:lang w:val="en-US" w:eastAsia="es-ES_tradnl"/>
                <w14:ligatures w14:val="none"/>
              </w:rPr>
              <w:t>Precipitation Anomaly</w:t>
            </w:r>
          </w:p>
        </w:tc>
        <w:tc>
          <w:tcPr>
            <w:tcW w:w="1183" w:type="dxa"/>
            <w:tcBorders>
              <w:top w:val="nil"/>
              <w:left w:val="nil"/>
              <w:bottom w:val="nil"/>
              <w:right w:val="nil"/>
            </w:tcBorders>
            <w:noWrap/>
            <w:vAlign w:val="bottom"/>
            <w:hideMark/>
          </w:tcPr>
          <w:p w14:paraId="4D5DA2B8" w14:textId="77777777" w:rsidR="00BA5CFF" w:rsidRPr="000B10E0" w:rsidRDefault="00BA5CFF" w:rsidP="00BA5CFF">
            <w:pPr>
              <w:spacing w:before="0" w:after="0"/>
              <w:jc w:val="right"/>
              <w:rPr>
                <w:rFonts w:ascii="Garamond" w:eastAsia="Times New Roman" w:hAnsi="Garamond" w:cs="Times New Roman"/>
                <w:color w:val="000000"/>
                <w:kern w:val="0"/>
                <w:sz w:val="20"/>
                <w:szCs w:val="20"/>
                <w:lang w:val="es-419" w:eastAsia="es-ES_tradnl"/>
                <w14:ligatures w14:val="none"/>
              </w:rPr>
            </w:pPr>
            <w:r w:rsidRPr="000B10E0">
              <w:rPr>
                <w:rFonts w:ascii="Garamond" w:eastAsia="Times New Roman" w:hAnsi="Garamond" w:cs="Times New Roman"/>
                <w:color w:val="000000"/>
                <w:kern w:val="0"/>
                <w:sz w:val="20"/>
                <w:szCs w:val="20"/>
                <w:lang w:val="en-US" w:eastAsia="es-ES_tradnl"/>
                <w14:ligatures w14:val="none"/>
              </w:rPr>
              <w:t>1.974498</w:t>
            </w:r>
          </w:p>
        </w:tc>
        <w:tc>
          <w:tcPr>
            <w:tcW w:w="1303" w:type="dxa"/>
            <w:tcBorders>
              <w:top w:val="nil"/>
              <w:left w:val="nil"/>
              <w:bottom w:val="nil"/>
              <w:right w:val="nil"/>
            </w:tcBorders>
            <w:noWrap/>
            <w:vAlign w:val="bottom"/>
            <w:hideMark/>
          </w:tcPr>
          <w:p w14:paraId="1C385585" w14:textId="77777777" w:rsidR="00BA5CFF" w:rsidRPr="000B10E0" w:rsidRDefault="00BA5CFF" w:rsidP="00BA5CFF">
            <w:pPr>
              <w:spacing w:before="0" w:after="0"/>
              <w:jc w:val="right"/>
              <w:rPr>
                <w:rFonts w:ascii="Garamond" w:eastAsia="Times New Roman" w:hAnsi="Garamond" w:cs="Times New Roman"/>
                <w:color w:val="000000"/>
                <w:kern w:val="0"/>
                <w:sz w:val="20"/>
                <w:szCs w:val="20"/>
                <w:lang w:val="es-419" w:eastAsia="es-ES_tradnl"/>
                <w14:ligatures w14:val="none"/>
              </w:rPr>
            </w:pPr>
            <w:r w:rsidRPr="000B10E0">
              <w:rPr>
                <w:rFonts w:ascii="Garamond" w:eastAsia="Times New Roman" w:hAnsi="Garamond" w:cs="Times New Roman"/>
                <w:color w:val="000000"/>
                <w:kern w:val="0"/>
                <w:sz w:val="20"/>
                <w:szCs w:val="20"/>
                <w:lang w:val="en-US" w:eastAsia="es-ES_tradnl"/>
                <w14:ligatures w14:val="none"/>
              </w:rPr>
              <w:t>1.900889</w:t>
            </w:r>
          </w:p>
        </w:tc>
        <w:tc>
          <w:tcPr>
            <w:tcW w:w="1183" w:type="dxa"/>
            <w:tcBorders>
              <w:top w:val="nil"/>
              <w:left w:val="nil"/>
              <w:bottom w:val="nil"/>
              <w:right w:val="nil"/>
            </w:tcBorders>
            <w:noWrap/>
            <w:vAlign w:val="bottom"/>
            <w:hideMark/>
          </w:tcPr>
          <w:p w14:paraId="38359FA4" w14:textId="77777777" w:rsidR="00BA5CFF" w:rsidRPr="000B10E0" w:rsidRDefault="00BA5CFF" w:rsidP="00BA5CFF">
            <w:pPr>
              <w:spacing w:before="0" w:after="0"/>
              <w:jc w:val="right"/>
              <w:rPr>
                <w:rFonts w:ascii="Garamond" w:eastAsia="Times New Roman" w:hAnsi="Garamond" w:cs="Times New Roman"/>
                <w:color w:val="000000"/>
                <w:kern w:val="0"/>
                <w:sz w:val="20"/>
                <w:szCs w:val="20"/>
                <w:lang w:val="es-419" w:eastAsia="es-ES_tradnl"/>
                <w14:ligatures w14:val="none"/>
              </w:rPr>
            </w:pPr>
            <w:r w:rsidRPr="000B10E0">
              <w:rPr>
                <w:rFonts w:ascii="Garamond" w:eastAsia="Times New Roman" w:hAnsi="Garamond" w:cs="Times New Roman"/>
                <w:color w:val="000000"/>
                <w:kern w:val="0"/>
                <w:sz w:val="20"/>
                <w:szCs w:val="20"/>
                <w:lang w:val="en-US" w:eastAsia="es-ES_tradnl"/>
                <w14:ligatures w14:val="none"/>
              </w:rPr>
              <w:t>1.975924</w:t>
            </w:r>
          </w:p>
        </w:tc>
        <w:tc>
          <w:tcPr>
            <w:tcW w:w="1300" w:type="dxa"/>
            <w:tcBorders>
              <w:top w:val="nil"/>
              <w:left w:val="nil"/>
              <w:bottom w:val="nil"/>
              <w:right w:val="nil"/>
            </w:tcBorders>
            <w:noWrap/>
            <w:vAlign w:val="bottom"/>
            <w:hideMark/>
          </w:tcPr>
          <w:p w14:paraId="7C3A25A0" w14:textId="77777777" w:rsidR="00BA5CFF" w:rsidRPr="000B10E0" w:rsidRDefault="00BA5CFF" w:rsidP="00BA5CFF">
            <w:pPr>
              <w:spacing w:before="0" w:after="0"/>
              <w:jc w:val="right"/>
              <w:rPr>
                <w:rFonts w:ascii="Garamond" w:eastAsia="Times New Roman" w:hAnsi="Garamond" w:cs="Times New Roman"/>
                <w:color w:val="000000"/>
                <w:kern w:val="0"/>
                <w:sz w:val="20"/>
                <w:szCs w:val="20"/>
                <w:lang w:val="es-419" w:eastAsia="es-ES_tradnl"/>
                <w14:ligatures w14:val="none"/>
              </w:rPr>
            </w:pPr>
            <w:r w:rsidRPr="000B10E0">
              <w:rPr>
                <w:rFonts w:ascii="Garamond" w:eastAsia="Times New Roman" w:hAnsi="Garamond" w:cs="Times New Roman"/>
                <w:color w:val="000000"/>
                <w:kern w:val="0"/>
                <w:sz w:val="20"/>
                <w:szCs w:val="20"/>
                <w:lang w:val="en-US" w:eastAsia="es-ES_tradnl"/>
                <w14:ligatures w14:val="none"/>
              </w:rPr>
              <w:t>2.566003</w:t>
            </w:r>
          </w:p>
        </w:tc>
      </w:tr>
      <w:tr w:rsidR="00BA5CFF" w:rsidRPr="000B10E0" w14:paraId="1F55E655" w14:textId="77777777" w:rsidTr="006D3012">
        <w:trPr>
          <w:trHeight w:val="320"/>
        </w:trPr>
        <w:tc>
          <w:tcPr>
            <w:tcW w:w="2751" w:type="dxa"/>
            <w:tcBorders>
              <w:top w:val="nil"/>
              <w:left w:val="nil"/>
              <w:bottom w:val="nil"/>
              <w:right w:val="nil"/>
            </w:tcBorders>
            <w:noWrap/>
            <w:vAlign w:val="bottom"/>
            <w:hideMark/>
          </w:tcPr>
          <w:p w14:paraId="047CFFA2" w14:textId="77777777" w:rsidR="00BA5CFF" w:rsidRPr="000B10E0" w:rsidRDefault="00BA5CFF" w:rsidP="00BA5CFF">
            <w:pPr>
              <w:spacing w:before="0" w:after="0"/>
              <w:jc w:val="left"/>
              <w:rPr>
                <w:rFonts w:ascii="Garamond" w:eastAsia="Times New Roman" w:hAnsi="Garamond" w:cs="Times New Roman"/>
                <w:color w:val="000000"/>
                <w:kern w:val="0"/>
                <w:sz w:val="20"/>
                <w:szCs w:val="20"/>
                <w:lang w:val="es-419" w:eastAsia="es-ES_tradnl"/>
                <w14:ligatures w14:val="none"/>
              </w:rPr>
            </w:pPr>
            <w:r w:rsidRPr="000B10E0">
              <w:rPr>
                <w:rFonts w:ascii="Garamond" w:eastAsia="Times New Roman" w:hAnsi="Garamond" w:cs="Times New Roman"/>
                <w:color w:val="000000"/>
                <w:kern w:val="0"/>
                <w:sz w:val="20"/>
                <w:szCs w:val="20"/>
                <w:lang w:val="en-US" w:eastAsia="es-ES_tradnl"/>
                <w14:ligatures w14:val="none"/>
              </w:rPr>
              <w:t xml:space="preserve">Humidity Anomaly </w:t>
            </w:r>
          </w:p>
        </w:tc>
        <w:tc>
          <w:tcPr>
            <w:tcW w:w="1183" w:type="dxa"/>
            <w:tcBorders>
              <w:top w:val="nil"/>
              <w:left w:val="nil"/>
              <w:bottom w:val="nil"/>
              <w:right w:val="nil"/>
            </w:tcBorders>
            <w:noWrap/>
            <w:vAlign w:val="bottom"/>
            <w:hideMark/>
          </w:tcPr>
          <w:p w14:paraId="4A67A87E" w14:textId="77777777" w:rsidR="00BA5CFF" w:rsidRPr="000B10E0" w:rsidRDefault="00BA5CFF" w:rsidP="00BA5CFF">
            <w:pPr>
              <w:spacing w:before="0" w:after="0"/>
              <w:jc w:val="right"/>
              <w:rPr>
                <w:rFonts w:ascii="Garamond" w:eastAsia="Times New Roman" w:hAnsi="Garamond" w:cs="Times New Roman"/>
                <w:color w:val="000000"/>
                <w:kern w:val="0"/>
                <w:sz w:val="20"/>
                <w:szCs w:val="20"/>
                <w:lang w:val="es-419" w:eastAsia="es-ES_tradnl"/>
                <w14:ligatures w14:val="none"/>
              </w:rPr>
            </w:pPr>
            <w:r w:rsidRPr="000B10E0">
              <w:rPr>
                <w:rFonts w:ascii="Garamond" w:eastAsia="Times New Roman" w:hAnsi="Garamond" w:cs="Times New Roman"/>
                <w:color w:val="000000"/>
                <w:kern w:val="0"/>
                <w:sz w:val="20"/>
                <w:szCs w:val="20"/>
                <w:lang w:val="en-US" w:eastAsia="es-ES_tradnl"/>
                <w14:ligatures w14:val="none"/>
              </w:rPr>
              <w:t>2.80161</w:t>
            </w:r>
          </w:p>
        </w:tc>
        <w:tc>
          <w:tcPr>
            <w:tcW w:w="1303" w:type="dxa"/>
            <w:tcBorders>
              <w:top w:val="nil"/>
              <w:left w:val="nil"/>
              <w:bottom w:val="nil"/>
              <w:right w:val="nil"/>
            </w:tcBorders>
            <w:noWrap/>
            <w:vAlign w:val="bottom"/>
            <w:hideMark/>
          </w:tcPr>
          <w:p w14:paraId="05B7BDEC" w14:textId="77777777" w:rsidR="00BA5CFF" w:rsidRPr="000B10E0" w:rsidRDefault="00BA5CFF" w:rsidP="00BA5CFF">
            <w:pPr>
              <w:spacing w:before="0" w:after="0"/>
              <w:jc w:val="right"/>
              <w:rPr>
                <w:rFonts w:ascii="Garamond" w:eastAsia="Times New Roman" w:hAnsi="Garamond" w:cs="Times New Roman"/>
                <w:color w:val="000000"/>
                <w:kern w:val="0"/>
                <w:sz w:val="20"/>
                <w:szCs w:val="20"/>
                <w:lang w:val="es-419" w:eastAsia="es-ES_tradnl"/>
                <w14:ligatures w14:val="none"/>
              </w:rPr>
            </w:pPr>
            <w:r w:rsidRPr="000B10E0">
              <w:rPr>
                <w:rFonts w:ascii="Garamond" w:eastAsia="Times New Roman" w:hAnsi="Garamond" w:cs="Times New Roman"/>
                <w:color w:val="000000"/>
                <w:kern w:val="0"/>
                <w:sz w:val="20"/>
                <w:szCs w:val="20"/>
                <w:lang w:val="en-US" w:eastAsia="es-ES_tradnl"/>
                <w14:ligatures w14:val="none"/>
              </w:rPr>
              <w:t>2.700961</w:t>
            </w:r>
          </w:p>
        </w:tc>
        <w:tc>
          <w:tcPr>
            <w:tcW w:w="1183" w:type="dxa"/>
            <w:tcBorders>
              <w:top w:val="nil"/>
              <w:left w:val="nil"/>
              <w:bottom w:val="nil"/>
              <w:right w:val="nil"/>
            </w:tcBorders>
            <w:noWrap/>
            <w:vAlign w:val="bottom"/>
            <w:hideMark/>
          </w:tcPr>
          <w:p w14:paraId="74FDB988" w14:textId="77777777" w:rsidR="00BA5CFF" w:rsidRPr="000B10E0" w:rsidRDefault="00BA5CFF" w:rsidP="00BA5CFF">
            <w:pPr>
              <w:spacing w:before="0" w:after="0"/>
              <w:jc w:val="right"/>
              <w:rPr>
                <w:rFonts w:ascii="Garamond" w:eastAsia="Times New Roman" w:hAnsi="Garamond" w:cs="Times New Roman"/>
                <w:color w:val="000000"/>
                <w:kern w:val="0"/>
                <w:sz w:val="20"/>
                <w:szCs w:val="20"/>
                <w:lang w:val="es-419" w:eastAsia="es-ES_tradnl"/>
                <w14:ligatures w14:val="none"/>
              </w:rPr>
            </w:pPr>
            <w:r w:rsidRPr="000B10E0">
              <w:rPr>
                <w:rFonts w:ascii="Garamond" w:eastAsia="Times New Roman" w:hAnsi="Garamond" w:cs="Times New Roman"/>
                <w:color w:val="000000"/>
                <w:kern w:val="0"/>
                <w:sz w:val="20"/>
                <w:szCs w:val="20"/>
                <w:lang w:val="en-US" w:eastAsia="es-ES_tradnl"/>
                <w14:ligatures w14:val="none"/>
              </w:rPr>
              <w:t>2.854683</w:t>
            </w:r>
          </w:p>
        </w:tc>
        <w:tc>
          <w:tcPr>
            <w:tcW w:w="1300" w:type="dxa"/>
            <w:tcBorders>
              <w:top w:val="nil"/>
              <w:left w:val="nil"/>
              <w:bottom w:val="nil"/>
              <w:right w:val="nil"/>
            </w:tcBorders>
            <w:noWrap/>
            <w:vAlign w:val="bottom"/>
            <w:hideMark/>
          </w:tcPr>
          <w:p w14:paraId="44C39C74" w14:textId="77777777" w:rsidR="00BA5CFF" w:rsidRPr="000B10E0" w:rsidRDefault="00BA5CFF" w:rsidP="00BA5CFF">
            <w:pPr>
              <w:spacing w:before="0" w:after="0"/>
              <w:jc w:val="right"/>
              <w:rPr>
                <w:rFonts w:ascii="Garamond" w:eastAsia="Times New Roman" w:hAnsi="Garamond" w:cs="Times New Roman"/>
                <w:color w:val="000000"/>
                <w:kern w:val="0"/>
                <w:sz w:val="20"/>
                <w:szCs w:val="20"/>
                <w:lang w:val="es-419" w:eastAsia="es-ES_tradnl"/>
                <w14:ligatures w14:val="none"/>
              </w:rPr>
            </w:pPr>
            <w:r w:rsidRPr="000B10E0">
              <w:rPr>
                <w:rFonts w:ascii="Garamond" w:eastAsia="Times New Roman" w:hAnsi="Garamond" w:cs="Times New Roman"/>
                <w:color w:val="000000"/>
                <w:kern w:val="0"/>
                <w:sz w:val="20"/>
                <w:szCs w:val="20"/>
                <w:lang w:val="en-US" w:eastAsia="es-ES_tradnl"/>
                <w14:ligatures w14:val="none"/>
              </w:rPr>
              <w:t>3.411886</w:t>
            </w:r>
          </w:p>
        </w:tc>
      </w:tr>
      <w:tr w:rsidR="00BA5CFF" w:rsidRPr="000B10E0" w14:paraId="7D511C5B" w14:textId="77777777" w:rsidTr="006D3012">
        <w:trPr>
          <w:trHeight w:val="320"/>
        </w:trPr>
        <w:tc>
          <w:tcPr>
            <w:tcW w:w="2751" w:type="dxa"/>
            <w:tcBorders>
              <w:top w:val="nil"/>
              <w:left w:val="nil"/>
              <w:bottom w:val="nil"/>
              <w:right w:val="nil"/>
            </w:tcBorders>
            <w:noWrap/>
            <w:vAlign w:val="bottom"/>
            <w:hideMark/>
          </w:tcPr>
          <w:p w14:paraId="3D721CB3" w14:textId="77777777" w:rsidR="00BA5CFF" w:rsidRPr="000B10E0" w:rsidRDefault="00BA5CFF" w:rsidP="00BA5CFF">
            <w:pPr>
              <w:spacing w:before="0" w:after="0"/>
              <w:jc w:val="left"/>
              <w:rPr>
                <w:rFonts w:ascii="Garamond" w:eastAsia="Times New Roman" w:hAnsi="Garamond" w:cs="Times New Roman"/>
                <w:color w:val="000000"/>
                <w:kern w:val="0"/>
                <w:sz w:val="20"/>
                <w:szCs w:val="20"/>
                <w:lang w:val="es-419" w:eastAsia="es-ES_tradnl"/>
                <w14:ligatures w14:val="none"/>
              </w:rPr>
            </w:pPr>
            <w:r w:rsidRPr="000B10E0">
              <w:rPr>
                <w:rFonts w:ascii="Garamond" w:eastAsia="Times New Roman" w:hAnsi="Garamond" w:cs="Times New Roman"/>
                <w:color w:val="000000"/>
                <w:kern w:val="0"/>
                <w:sz w:val="20"/>
                <w:szCs w:val="20"/>
                <w:lang w:val="en-US" w:eastAsia="es-ES_tradnl"/>
                <w14:ligatures w14:val="none"/>
              </w:rPr>
              <w:t>Unemployment (%)</w:t>
            </w:r>
          </w:p>
        </w:tc>
        <w:tc>
          <w:tcPr>
            <w:tcW w:w="1183" w:type="dxa"/>
            <w:tcBorders>
              <w:top w:val="nil"/>
              <w:left w:val="nil"/>
              <w:bottom w:val="nil"/>
              <w:right w:val="nil"/>
            </w:tcBorders>
            <w:noWrap/>
            <w:vAlign w:val="bottom"/>
            <w:hideMark/>
          </w:tcPr>
          <w:p w14:paraId="5DC3E65A" w14:textId="77777777" w:rsidR="00BA5CFF" w:rsidRPr="000B10E0" w:rsidRDefault="00BA5CFF" w:rsidP="00BA5CFF">
            <w:pPr>
              <w:spacing w:before="0" w:after="0"/>
              <w:jc w:val="right"/>
              <w:rPr>
                <w:rFonts w:ascii="Garamond" w:eastAsia="Times New Roman" w:hAnsi="Garamond" w:cs="Times New Roman"/>
                <w:color w:val="000000"/>
                <w:kern w:val="0"/>
                <w:sz w:val="20"/>
                <w:szCs w:val="20"/>
                <w:lang w:val="es-419" w:eastAsia="es-ES_tradnl"/>
                <w14:ligatures w14:val="none"/>
              </w:rPr>
            </w:pPr>
            <w:r w:rsidRPr="000B10E0">
              <w:rPr>
                <w:rFonts w:ascii="Garamond" w:eastAsia="Times New Roman" w:hAnsi="Garamond" w:cs="Times New Roman"/>
                <w:color w:val="000000"/>
                <w:kern w:val="0"/>
                <w:sz w:val="20"/>
                <w:szCs w:val="20"/>
                <w:lang w:val="en-US" w:eastAsia="es-ES_tradnl"/>
                <w14:ligatures w14:val="none"/>
              </w:rPr>
              <w:t>1.414024</w:t>
            </w:r>
          </w:p>
        </w:tc>
        <w:tc>
          <w:tcPr>
            <w:tcW w:w="1303" w:type="dxa"/>
            <w:tcBorders>
              <w:top w:val="nil"/>
              <w:left w:val="nil"/>
              <w:bottom w:val="nil"/>
              <w:right w:val="nil"/>
            </w:tcBorders>
            <w:noWrap/>
            <w:vAlign w:val="bottom"/>
            <w:hideMark/>
          </w:tcPr>
          <w:p w14:paraId="3F68F70B" w14:textId="77777777" w:rsidR="00BA5CFF" w:rsidRPr="000B10E0" w:rsidRDefault="00BA5CFF" w:rsidP="00BA5CFF">
            <w:pPr>
              <w:spacing w:before="0" w:after="0"/>
              <w:jc w:val="right"/>
              <w:rPr>
                <w:rFonts w:ascii="Garamond" w:eastAsia="Times New Roman" w:hAnsi="Garamond" w:cs="Times New Roman"/>
                <w:color w:val="000000"/>
                <w:kern w:val="0"/>
                <w:sz w:val="20"/>
                <w:szCs w:val="20"/>
                <w:lang w:val="es-419" w:eastAsia="es-ES_tradnl"/>
                <w14:ligatures w14:val="none"/>
              </w:rPr>
            </w:pPr>
            <w:r w:rsidRPr="000B10E0">
              <w:rPr>
                <w:rFonts w:ascii="Garamond" w:eastAsia="Times New Roman" w:hAnsi="Garamond" w:cs="Times New Roman"/>
                <w:color w:val="000000"/>
                <w:kern w:val="0"/>
                <w:sz w:val="20"/>
                <w:szCs w:val="20"/>
                <w:lang w:val="en-US" w:eastAsia="es-ES_tradnl"/>
                <w14:ligatures w14:val="none"/>
              </w:rPr>
              <w:t>1.534684</w:t>
            </w:r>
          </w:p>
        </w:tc>
        <w:tc>
          <w:tcPr>
            <w:tcW w:w="1183" w:type="dxa"/>
            <w:tcBorders>
              <w:top w:val="nil"/>
              <w:left w:val="nil"/>
              <w:bottom w:val="nil"/>
              <w:right w:val="nil"/>
            </w:tcBorders>
            <w:noWrap/>
            <w:vAlign w:val="bottom"/>
            <w:hideMark/>
          </w:tcPr>
          <w:p w14:paraId="38DA2D80" w14:textId="77777777" w:rsidR="00BA5CFF" w:rsidRPr="000B10E0" w:rsidRDefault="00BA5CFF" w:rsidP="00BA5CFF">
            <w:pPr>
              <w:spacing w:before="0" w:after="0"/>
              <w:jc w:val="right"/>
              <w:rPr>
                <w:rFonts w:ascii="Garamond" w:eastAsia="Times New Roman" w:hAnsi="Garamond" w:cs="Times New Roman"/>
                <w:color w:val="000000"/>
                <w:kern w:val="0"/>
                <w:sz w:val="20"/>
                <w:szCs w:val="20"/>
                <w:lang w:val="es-419" w:eastAsia="es-ES_tradnl"/>
                <w14:ligatures w14:val="none"/>
              </w:rPr>
            </w:pPr>
            <w:r w:rsidRPr="000B10E0">
              <w:rPr>
                <w:rFonts w:ascii="Garamond" w:eastAsia="Times New Roman" w:hAnsi="Garamond" w:cs="Times New Roman"/>
                <w:color w:val="000000"/>
                <w:kern w:val="0"/>
                <w:sz w:val="20"/>
                <w:szCs w:val="20"/>
                <w:lang w:val="en-US" w:eastAsia="es-ES_tradnl"/>
                <w14:ligatures w14:val="none"/>
              </w:rPr>
              <w:t>1.425731</w:t>
            </w:r>
          </w:p>
        </w:tc>
        <w:tc>
          <w:tcPr>
            <w:tcW w:w="1300" w:type="dxa"/>
            <w:tcBorders>
              <w:top w:val="nil"/>
              <w:left w:val="nil"/>
              <w:bottom w:val="nil"/>
              <w:right w:val="nil"/>
            </w:tcBorders>
            <w:noWrap/>
            <w:vAlign w:val="bottom"/>
            <w:hideMark/>
          </w:tcPr>
          <w:p w14:paraId="25104C70" w14:textId="77777777" w:rsidR="00BA5CFF" w:rsidRPr="000B10E0" w:rsidRDefault="00BA5CFF" w:rsidP="00BA5CFF">
            <w:pPr>
              <w:spacing w:before="0" w:after="0"/>
              <w:jc w:val="right"/>
              <w:rPr>
                <w:rFonts w:ascii="Garamond" w:eastAsia="Times New Roman" w:hAnsi="Garamond" w:cs="Times New Roman"/>
                <w:color w:val="000000"/>
                <w:kern w:val="0"/>
                <w:sz w:val="20"/>
                <w:szCs w:val="20"/>
                <w:lang w:val="es-419" w:eastAsia="es-ES_tradnl"/>
                <w14:ligatures w14:val="none"/>
              </w:rPr>
            </w:pPr>
            <w:r w:rsidRPr="000B10E0">
              <w:rPr>
                <w:rFonts w:ascii="Garamond" w:eastAsia="Times New Roman" w:hAnsi="Garamond" w:cs="Times New Roman"/>
                <w:color w:val="000000"/>
                <w:kern w:val="0"/>
                <w:sz w:val="20"/>
                <w:szCs w:val="20"/>
                <w:lang w:val="en-US" w:eastAsia="es-ES_tradnl"/>
                <w14:ligatures w14:val="none"/>
              </w:rPr>
              <w:t>1.529827</w:t>
            </w:r>
          </w:p>
        </w:tc>
      </w:tr>
      <w:tr w:rsidR="00BA5CFF" w:rsidRPr="000B10E0" w14:paraId="3EBC8CFF" w14:textId="77777777" w:rsidTr="006D3012">
        <w:trPr>
          <w:trHeight w:val="320"/>
        </w:trPr>
        <w:tc>
          <w:tcPr>
            <w:tcW w:w="2751" w:type="dxa"/>
            <w:tcBorders>
              <w:top w:val="nil"/>
              <w:left w:val="nil"/>
              <w:bottom w:val="nil"/>
              <w:right w:val="nil"/>
            </w:tcBorders>
            <w:noWrap/>
            <w:vAlign w:val="bottom"/>
            <w:hideMark/>
          </w:tcPr>
          <w:p w14:paraId="2BB9CDB0" w14:textId="77777777" w:rsidR="00BA5CFF" w:rsidRPr="000B10E0" w:rsidRDefault="00BA5CFF" w:rsidP="00BA5CFF">
            <w:pPr>
              <w:spacing w:before="0" w:after="0"/>
              <w:jc w:val="left"/>
              <w:rPr>
                <w:rFonts w:ascii="Garamond" w:eastAsia="Times New Roman" w:hAnsi="Garamond" w:cs="Times New Roman"/>
                <w:color w:val="000000"/>
                <w:kern w:val="0"/>
                <w:sz w:val="20"/>
                <w:szCs w:val="20"/>
                <w:lang w:val="es-419" w:eastAsia="es-ES_tradnl"/>
                <w14:ligatures w14:val="none"/>
              </w:rPr>
            </w:pPr>
            <w:r w:rsidRPr="000B10E0">
              <w:rPr>
                <w:rFonts w:ascii="Garamond" w:eastAsia="Times New Roman" w:hAnsi="Garamond" w:cs="Times New Roman"/>
                <w:color w:val="000000"/>
                <w:kern w:val="0"/>
                <w:sz w:val="20"/>
                <w:szCs w:val="20"/>
                <w:lang w:val="en-US" w:eastAsia="es-ES_tradnl"/>
                <w14:ligatures w14:val="none"/>
              </w:rPr>
              <w:t>Population</w:t>
            </w:r>
          </w:p>
        </w:tc>
        <w:tc>
          <w:tcPr>
            <w:tcW w:w="1183" w:type="dxa"/>
            <w:tcBorders>
              <w:top w:val="nil"/>
              <w:left w:val="nil"/>
              <w:bottom w:val="nil"/>
              <w:right w:val="nil"/>
            </w:tcBorders>
            <w:noWrap/>
            <w:vAlign w:val="bottom"/>
            <w:hideMark/>
          </w:tcPr>
          <w:p w14:paraId="1214B1BB" w14:textId="77777777" w:rsidR="00BA5CFF" w:rsidRPr="000B10E0" w:rsidRDefault="00BA5CFF" w:rsidP="00BA5CFF">
            <w:pPr>
              <w:spacing w:before="0" w:after="0"/>
              <w:jc w:val="right"/>
              <w:rPr>
                <w:rFonts w:ascii="Garamond" w:eastAsia="Times New Roman" w:hAnsi="Garamond" w:cs="Times New Roman"/>
                <w:color w:val="000000"/>
                <w:kern w:val="0"/>
                <w:sz w:val="20"/>
                <w:szCs w:val="20"/>
                <w:lang w:val="es-419" w:eastAsia="es-ES_tradnl"/>
                <w14:ligatures w14:val="none"/>
              </w:rPr>
            </w:pPr>
            <w:r w:rsidRPr="000B10E0">
              <w:rPr>
                <w:rFonts w:ascii="Garamond" w:eastAsia="Times New Roman" w:hAnsi="Garamond" w:cs="Times New Roman"/>
                <w:color w:val="000000"/>
                <w:kern w:val="0"/>
                <w:sz w:val="20"/>
                <w:szCs w:val="20"/>
                <w:lang w:val="en-US" w:eastAsia="es-ES_tradnl"/>
                <w14:ligatures w14:val="none"/>
              </w:rPr>
              <w:t>1.380793</w:t>
            </w:r>
          </w:p>
        </w:tc>
        <w:tc>
          <w:tcPr>
            <w:tcW w:w="1303" w:type="dxa"/>
            <w:tcBorders>
              <w:top w:val="nil"/>
              <w:left w:val="nil"/>
              <w:bottom w:val="nil"/>
              <w:right w:val="nil"/>
            </w:tcBorders>
            <w:noWrap/>
            <w:vAlign w:val="bottom"/>
            <w:hideMark/>
          </w:tcPr>
          <w:p w14:paraId="3EF30FC7" w14:textId="77777777" w:rsidR="00BA5CFF" w:rsidRPr="000B10E0" w:rsidRDefault="00BA5CFF" w:rsidP="00BA5CFF">
            <w:pPr>
              <w:spacing w:before="0" w:after="0"/>
              <w:jc w:val="right"/>
              <w:rPr>
                <w:rFonts w:ascii="Garamond" w:eastAsia="Times New Roman" w:hAnsi="Garamond" w:cs="Times New Roman"/>
                <w:color w:val="000000"/>
                <w:kern w:val="0"/>
                <w:sz w:val="20"/>
                <w:szCs w:val="20"/>
                <w:lang w:val="es-419" w:eastAsia="es-ES_tradnl"/>
                <w14:ligatures w14:val="none"/>
              </w:rPr>
            </w:pPr>
            <w:r w:rsidRPr="000B10E0">
              <w:rPr>
                <w:rFonts w:ascii="Garamond" w:eastAsia="Times New Roman" w:hAnsi="Garamond" w:cs="Times New Roman"/>
                <w:color w:val="000000"/>
                <w:kern w:val="0"/>
                <w:sz w:val="20"/>
                <w:szCs w:val="20"/>
                <w:lang w:val="en-US" w:eastAsia="es-ES_tradnl"/>
                <w14:ligatures w14:val="none"/>
              </w:rPr>
              <w:t>1.263998</w:t>
            </w:r>
          </w:p>
        </w:tc>
        <w:tc>
          <w:tcPr>
            <w:tcW w:w="1183" w:type="dxa"/>
            <w:tcBorders>
              <w:top w:val="nil"/>
              <w:left w:val="nil"/>
              <w:bottom w:val="nil"/>
              <w:right w:val="nil"/>
            </w:tcBorders>
            <w:noWrap/>
            <w:vAlign w:val="bottom"/>
            <w:hideMark/>
          </w:tcPr>
          <w:p w14:paraId="0DB10BA7" w14:textId="77777777" w:rsidR="00BA5CFF" w:rsidRPr="000B10E0" w:rsidRDefault="00BA5CFF" w:rsidP="00BA5CFF">
            <w:pPr>
              <w:spacing w:before="0" w:after="0"/>
              <w:jc w:val="right"/>
              <w:rPr>
                <w:rFonts w:ascii="Garamond" w:eastAsia="Times New Roman" w:hAnsi="Garamond" w:cs="Times New Roman"/>
                <w:color w:val="000000"/>
                <w:kern w:val="0"/>
                <w:sz w:val="20"/>
                <w:szCs w:val="20"/>
                <w:lang w:val="es-419" w:eastAsia="es-ES_tradnl"/>
                <w14:ligatures w14:val="none"/>
              </w:rPr>
            </w:pPr>
            <w:r w:rsidRPr="000B10E0">
              <w:rPr>
                <w:rFonts w:ascii="Garamond" w:eastAsia="Times New Roman" w:hAnsi="Garamond" w:cs="Times New Roman"/>
                <w:color w:val="000000"/>
                <w:kern w:val="0"/>
                <w:sz w:val="20"/>
                <w:szCs w:val="20"/>
                <w:lang w:val="en-US" w:eastAsia="es-ES_tradnl"/>
                <w14:ligatures w14:val="none"/>
              </w:rPr>
              <w:t>1.52299</w:t>
            </w:r>
          </w:p>
        </w:tc>
        <w:tc>
          <w:tcPr>
            <w:tcW w:w="1300" w:type="dxa"/>
            <w:tcBorders>
              <w:top w:val="nil"/>
              <w:left w:val="nil"/>
              <w:bottom w:val="nil"/>
              <w:right w:val="nil"/>
            </w:tcBorders>
            <w:noWrap/>
            <w:vAlign w:val="bottom"/>
            <w:hideMark/>
          </w:tcPr>
          <w:p w14:paraId="5C18CEA6" w14:textId="77777777" w:rsidR="00BA5CFF" w:rsidRPr="000B10E0" w:rsidRDefault="00BA5CFF" w:rsidP="00BA5CFF">
            <w:pPr>
              <w:spacing w:before="0" w:after="0"/>
              <w:jc w:val="right"/>
              <w:rPr>
                <w:rFonts w:ascii="Garamond" w:eastAsia="Times New Roman" w:hAnsi="Garamond" w:cs="Times New Roman"/>
                <w:color w:val="000000"/>
                <w:kern w:val="0"/>
                <w:sz w:val="20"/>
                <w:szCs w:val="20"/>
                <w:lang w:val="es-419" w:eastAsia="es-ES_tradnl"/>
                <w14:ligatures w14:val="none"/>
              </w:rPr>
            </w:pPr>
            <w:r w:rsidRPr="000B10E0">
              <w:rPr>
                <w:rFonts w:ascii="Garamond" w:eastAsia="Times New Roman" w:hAnsi="Garamond" w:cs="Times New Roman"/>
                <w:color w:val="000000"/>
                <w:kern w:val="0"/>
                <w:sz w:val="20"/>
                <w:szCs w:val="20"/>
                <w:lang w:val="en-US" w:eastAsia="es-ES_tradnl"/>
                <w14:ligatures w14:val="none"/>
              </w:rPr>
              <w:t>2.246761</w:t>
            </w:r>
          </w:p>
        </w:tc>
      </w:tr>
      <w:tr w:rsidR="00BA5CFF" w:rsidRPr="000B10E0" w14:paraId="2F2CA55F" w14:textId="77777777" w:rsidTr="006D3012">
        <w:trPr>
          <w:trHeight w:val="320"/>
        </w:trPr>
        <w:tc>
          <w:tcPr>
            <w:tcW w:w="2751" w:type="dxa"/>
            <w:tcBorders>
              <w:top w:val="nil"/>
              <w:left w:val="nil"/>
              <w:bottom w:val="nil"/>
              <w:right w:val="nil"/>
            </w:tcBorders>
            <w:noWrap/>
            <w:vAlign w:val="bottom"/>
            <w:hideMark/>
          </w:tcPr>
          <w:p w14:paraId="6279F28B" w14:textId="77777777" w:rsidR="00BA5CFF" w:rsidRPr="000B10E0" w:rsidRDefault="00BA5CFF" w:rsidP="00BA5CFF">
            <w:pPr>
              <w:spacing w:before="0" w:after="0"/>
              <w:jc w:val="left"/>
              <w:rPr>
                <w:rFonts w:ascii="Garamond" w:eastAsia="Times New Roman" w:hAnsi="Garamond" w:cs="Times New Roman"/>
                <w:color w:val="000000"/>
                <w:kern w:val="0"/>
                <w:sz w:val="20"/>
                <w:szCs w:val="20"/>
                <w:lang w:val="es-419" w:eastAsia="es-ES_tradnl"/>
                <w14:ligatures w14:val="none"/>
              </w:rPr>
            </w:pPr>
            <w:r w:rsidRPr="000B10E0">
              <w:rPr>
                <w:rFonts w:ascii="Garamond" w:eastAsia="Times New Roman" w:hAnsi="Garamond" w:cs="Times New Roman"/>
                <w:color w:val="000000"/>
                <w:kern w:val="0"/>
                <w:sz w:val="20"/>
                <w:szCs w:val="20"/>
                <w:lang w:val="en-US" w:eastAsia="es-ES_tradnl"/>
                <w14:ligatures w14:val="none"/>
              </w:rPr>
              <w:t>Female population (%)</w:t>
            </w:r>
          </w:p>
        </w:tc>
        <w:tc>
          <w:tcPr>
            <w:tcW w:w="1183" w:type="dxa"/>
            <w:tcBorders>
              <w:top w:val="nil"/>
              <w:left w:val="nil"/>
              <w:bottom w:val="nil"/>
              <w:right w:val="nil"/>
            </w:tcBorders>
            <w:noWrap/>
            <w:vAlign w:val="bottom"/>
            <w:hideMark/>
          </w:tcPr>
          <w:p w14:paraId="7B5AAB83" w14:textId="77777777" w:rsidR="00BA5CFF" w:rsidRPr="000B10E0" w:rsidRDefault="00BA5CFF" w:rsidP="00BA5CFF">
            <w:pPr>
              <w:spacing w:before="0" w:after="0"/>
              <w:jc w:val="right"/>
              <w:rPr>
                <w:rFonts w:ascii="Garamond" w:eastAsia="Times New Roman" w:hAnsi="Garamond" w:cs="Times New Roman"/>
                <w:color w:val="000000"/>
                <w:kern w:val="0"/>
                <w:sz w:val="20"/>
                <w:szCs w:val="20"/>
                <w:lang w:val="es-419" w:eastAsia="es-ES_tradnl"/>
                <w14:ligatures w14:val="none"/>
              </w:rPr>
            </w:pPr>
            <w:r w:rsidRPr="000B10E0">
              <w:rPr>
                <w:rFonts w:ascii="Garamond" w:eastAsia="Times New Roman" w:hAnsi="Garamond" w:cs="Times New Roman"/>
                <w:color w:val="000000"/>
                <w:kern w:val="0"/>
                <w:sz w:val="20"/>
                <w:szCs w:val="20"/>
                <w:lang w:val="en-US" w:eastAsia="es-ES_tradnl"/>
                <w14:ligatures w14:val="none"/>
              </w:rPr>
              <w:t>1.183825</w:t>
            </w:r>
          </w:p>
        </w:tc>
        <w:tc>
          <w:tcPr>
            <w:tcW w:w="1303" w:type="dxa"/>
            <w:tcBorders>
              <w:top w:val="nil"/>
              <w:left w:val="nil"/>
              <w:bottom w:val="nil"/>
              <w:right w:val="nil"/>
            </w:tcBorders>
            <w:noWrap/>
            <w:vAlign w:val="bottom"/>
            <w:hideMark/>
          </w:tcPr>
          <w:p w14:paraId="6072CBCE" w14:textId="77777777" w:rsidR="00BA5CFF" w:rsidRPr="000B10E0" w:rsidRDefault="00BA5CFF" w:rsidP="00BA5CFF">
            <w:pPr>
              <w:spacing w:before="0" w:after="0"/>
              <w:jc w:val="right"/>
              <w:rPr>
                <w:rFonts w:ascii="Garamond" w:eastAsia="Times New Roman" w:hAnsi="Garamond" w:cs="Times New Roman"/>
                <w:color w:val="000000"/>
                <w:kern w:val="0"/>
                <w:sz w:val="20"/>
                <w:szCs w:val="20"/>
                <w:lang w:val="es-419" w:eastAsia="es-ES_tradnl"/>
                <w14:ligatures w14:val="none"/>
              </w:rPr>
            </w:pPr>
            <w:r w:rsidRPr="000B10E0">
              <w:rPr>
                <w:rFonts w:ascii="Garamond" w:eastAsia="Times New Roman" w:hAnsi="Garamond" w:cs="Times New Roman"/>
                <w:color w:val="000000"/>
                <w:kern w:val="0"/>
                <w:sz w:val="20"/>
                <w:szCs w:val="20"/>
                <w:lang w:val="en-US" w:eastAsia="es-ES_tradnl"/>
                <w14:ligatures w14:val="none"/>
              </w:rPr>
              <w:t>1.181302</w:t>
            </w:r>
          </w:p>
        </w:tc>
        <w:tc>
          <w:tcPr>
            <w:tcW w:w="1183" w:type="dxa"/>
            <w:tcBorders>
              <w:top w:val="nil"/>
              <w:left w:val="nil"/>
              <w:bottom w:val="nil"/>
              <w:right w:val="nil"/>
            </w:tcBorders>
            <w:noWrap/>
            <w:vAlign w:val="bottom"/>
            <w:hideMark/>
          </w:tcPr>
          <w:p w14:paraId="2F018A69" w14:textId="77777777" w:rsidR="00BA5CFF" w:rsidRPr="000B10E0" w:rsidRDefault="00BA5CFF" w:rsidP="00BA5CFF">
            <w:pPr>
              <w:spacing w:before="0" w:after="0"/>
              <w:jc w:val="right"/>
              <w:rPr>
                <w:rFonts w:ascii="Garamond" w:eastAsia="Times New Roman" w:hAnsi="Garamond" w:cs="Times New Roman"/>
                <w:color w:val="000000"/>
                <w:kern w:val="0"/>
                <w:sz w:val="20"/>
                <w:szCs w:val="20"/>
                <w:lang w:val="es-419" w:eastAsia="es-ES_tradnl"/>
                <w14:ligatures w14:val="none"/>
              </w:rPr>
            </w:pPr>
            <w:r w:rsidRPr="000B10E0">
              <w:rPr>
                <w:rFonts w:ascii="Garamond" w:eastAsia="Times New Roman" w:hAnsi="Garamond" w:cs="Times New Roman"/>
                <w:color w:val="000000"/>
                <w:kern w:val="0"/>
                <w:sz w:val="20"/>
                <w:szCs w:val="20"/>
                <w:lang w:val="en-US" w:eastAsia="es-ES_tradnl"/>
                <w14:ligatures w14:val="none"/>
              </w:rPr>
              <w:t>1.204274</w:t>
            </w:r>
          </w:p>
        </w:tc>
        <w:tc>
          <w:tcPr>
            <w:tcW w:w="1300" w:type="dxa"/>
            <w:tcBorders>
              <w:top w:val="nil"/>
              <w:left w:val="nil"/>
              <w:bottom w:val="nil"/>
              <w:right w:val="nil"/>
            </w:tcBorders>
            <w:noWrap/>
            <w:vAlign w:val="bottom"/>
            <w:hideMark/>
          </w:tcPr>
          <w:p w14:paraId="69279930" w14:textId="77777777" w:rsidR="00BA5CFF" w:rsidRPr="000B10E0" w:rsidRDefault="00BA5CFF" w:rsidP="00BA5CFF">
            <w:pPr>
              <w:spacing w:before="0" w:after="0"/>
              <w:jc w:val="right"/>
              <w:rPr>
                <w:rFonts w:ascii="Garamond" w:eastAsia="Times New Roman" w:hAnsi="Garamond" w:cs="Times New Roman"/>
                <w:color w:val="000000"/>
                <w:kern w:val="0"/>
                <w:sz w:val="20"/>
                <w:szCs w:val="20"/>
                <w:lang w:val="es-419" w:eastAsia="es-ES_tradnl"/>
                <w14:ligatures w14:val="none"/>
              </w:rPr>
            </w:pPr>
            <w:r w:rsidRPr="000B10E0">
              <w:rPr>
                <w:rFonts w:ascii="Garamond" w:eastAsia="Times New Roman" w:hAnsi="Garamond" w:cs="Times New Roman"/>
                <w:color w:val="000000"/>
                <w:kern w:val="0"/>
                <w:sz w:val="20"/>
                <w:szCs w:val="20"/>
                <w:lang w:val="en-US" w:eastAsia="es-ES_tradnl"/>
                <w14:ligatures w14:val="none"/>
              </w:rPr>
              <w:t>1.458821</w:t>
            </w:r>
          </w:p>
        </w:tc>
      </w:tr>
      <w:tr w:rsidR="00BA5CFF" w:rsidRPr="000B10E0" w14:paraId="13D1498E" w14:textId="77777777" w:rsidTr="006D3012">
        <w:trPr>
          <w:trHeight w:val="320"/>
        </w:trPr>
        <w:tc>
          <w:tcPr>
            <w:tcW w:w="2751" w:type="dxa"/>
            <w:tcBorders>
              <w:top w:val="nil"/>
              <w:left w:val="nil"/>
              <w:bottom w:val="nil"/>
              <w:right w:val="nil"/>
            </w:tcBorders>
            <w:noWrap/>
            <w:vAlign w:val="bottom"/>
            <w:hideMark/>
          </w:tcPr>
          <w:p w14:paraId="5ED10CAB" w14:textId="77777777" w:rsidR="00BA5CFF" w:rsidRPr="000B10E0" w:rsidRDefault="00BA5CFF" w:rsidP="00BA5CFF">
            <w:pPr>
              <w:spacing w:before="0" w:after="0"/>
              <w:jc w:val="left"/>
              <w:rPr>
                <w:rFonts w:ascii="Garamond" w:eastAsia="Times New Roman" w:hAnsi="Garamond" w:cs="Times New Roman"/>
                <w:color w:val="000000"/>
                <w:kern w:val="0"/>
                <w:sz w:val="20"/>
                <w:szCs w:val="20"/>
                <w:lang w:val="es-419" w:eastAsia="es-ES_tradnl"/>
                <w14:ligatures w14:val="none"/>
              </w:rPr>
            </w:pPr>
            <w:r w:rsidRPr="000B10E0">
              <w:rPr>
                <w:rFonts w:ascii="Garamond" w:eastAsia="Times New Roman" w:hAnsi="Garamond" w:cs="Times New Roman"/>
                <w:color w:val="000000"/>
                <w:kern w:val="0"/>
                <w:sz w:val="20"/>
                <w:szCs w:val="20"/>
                <w:lang w:val="en-US" w:eastAsia="es-ES_tradnl"/>
                <w14:ligatures w14:val="none"/>
              </w:rPr>
              <w:t>Population &lt;18 (%)</w:t>
            </w:r>
          </w:p>
        </w:tc>
        <w:tc>
          <w:tcPr>
            <w:tcW w:w="1183" w:type="dxa"/>
            <w:tcBorders>
              <w:top w:val="nil"/>
              <w:left w:val="nil"/>
              <w:bottom w:val="nil"/>
              <w:right w:val="nil"/>
            </w:tcBorders>
            <w:noWrap/>
            <w:vAlign w:val="bottom"/>
            <w:hideMark/>
          </w:tcPr>
          <w:p w14:paraId="14DFF030" w14:textId="77777777" w:rsidR="00BA5CFF" w:rsidRPr="000B10E0" w:rsidRDefault="00BA5CFF" w:rsidP="00BA5CFF">
            <w:pPr>
              <w:spacing w:before="0" w:after="0"/>
              <w:jc w:val="right"/>
              <w:rPr>
                <w:rFonts w:ascii="Garamond" w:eastAsia="Times New Roman" w:hAnsi="Garamond" w:cs="Times New Roman"/>
                <w:color w:val="000000"/>
                <w:kern w:val="0"/>
                <w:sz w:val="20"/>
                <w:szCs w:val="20"/>
                <w:lang w:val="es-419" w:eastAsia="es-ES_tradnl"/>
                <w14:ligatures w14:val="none"/>
              </w:rPr>
            </w:pPr>
            <w:r w:rsidRPr="000B10E0">
              <w:rPr>
                <w:rFonts w:ascii="Garamond" w:eastAsia="Times New Roman" w:hAnsi="Garamond" w:cs="Times New Roman"/>
                <w:color w:val="000000"/>
                <w:kern w:val="0"/>
                <w:sz w:val="20"/>
                <w:szCs w:val="20"/>
                <w:lang w:val="en-US" w:eastAsia="es-ES_tradnl"/>
                <w14:ligatures w14:val="none"/>
              </w:rPr>
              <w:t>2.378811</w:t>
            </w:r>
          </w:p>
        </w:tc>
        <w:tc>
          <w:tcPr>
            <w:tcW w:w="1303" w:type="dxa"/>
            <w:tcBorders>
              <w:top w:val="nil"/>
              <w:left w:val="nil"/>
              <w:bottom w:val="nil"/>
              <w:right w:val="nil"/>
            </w:tcBorders>
            <w:noWrap/>
            <w:vAlign w:val="bottom"/>
            <w:hideMark/>
          </w:tcPr>
          <w:p w14:paraId="6E0E22C6" w14:textId="77777777" w:rsidR="00BA5CFF" w:rsidRPr="000B10E0" w:rsidRDefault="00BA5CFF" w:rsidP="00BA5CFF">
            <w:pPr>
              <w:spacing w:before="0" w:after="0"/>
              <w:jc w:val="right"/>
              <w:rPr>
                <w:rFonts w:ascii="Garamond" w:eastAsia="Times New Roman" w:hAnsi="Garamond" w:cs="Times New Roman"/>
                <w:color w:val="000000"/>
                <w:kern w:val="0"/>
                <w:sz w:val="20"/>
                <w:szCs w:val="20"/>
                <w:lang w:val="es-419" w:eastAsia="es-ES_tradnl"/>
                <w14:ligatures w14:val="none"/>
              </w:rPr>
            </w:pPr>
            <w:r w:rsidRPr="000B10E0">
              <w:rPr>
                <w:rFonts w:ascii="Garamond" w:eastAsia="Times New Roman" w:hAnsi="Garamond" w:cs="Times New Roman"/>
                <w:color w:val="000000"/>
                <w:kern w:val="0"/>
                <w:sz w:val="20"/>
                <w:szCs w:val="20"/>
                <w:lang w:val="en-US" w:eastAsia="es-ES_tradnl"/>
                <w14:ligatures w14:val="none"/>
              </w:rPr>
              <w:t>1.879771</w:t>
            </w:r>
          </w:p>
        </w:tc>
        <w:tc>
          <w:tcPr>
            <w:tcW w:w="1183" w:type="dxa"/>
            <w:tcBorders>
              <w:top w:val="nil"/>
              <w:left w:val="nil"/>
              <w:bottom w:val="nil"/>
              <w:right w:val="nil"/>
            </w:tcBorders>
            <w:noWrap/>
            <w:vAlign w:val="bottom"/>
            <w:hideMark/>
          </w:tcPr>
          <w:p w14:paraId="2F58EEC1" w14:textId="77777777" w:rsidR="00BA5CFF" w:rsidRPr="000B10E0" w:rsidRDefault="00BA5CFF" w:rsidP="00BA5CFF">
            <w:pPr>
              <w:spacing w:before="0" w:after="0"/>
              <w:jc w:val="right"/>
              <w:rPr>
                <w:rFonts w:ascii="Garamond" w:eastAsia="Times New Roman" w:hAnsi="Garamond" w:cs="Times New Roman"/>
                <w:color w:val="000000"/>
                <w:kern w:val="0"/>
                <w:sz w:val="20"/>
                <w:szCs w:val="20"/>
                <w:lang w:val="es-419" w:eastAsia="es-ES_tradnl"/>
                <w14:ligatures w14:val="none"/>
              </w:rPr>
            </w:pPr>
            <w:r w:rsidRPr="000B10E0">
              <w:rPr>
                <w:rFonts w:ascii="Garamond" w:eastAsia="Times New Roman" w:hAnsi="Garamond" w:cs="Times New Roman"/>
                <w:color w:val="000000"/>
                <w:kern w:val="0"/>
                <w:sz w:val="20"/>
                <w:szCs w:val="20"/>
                <w:lang w:val="en-US" w:eastAsia="es-ES_tradnl"/>
                <w14:ligatures w14:val="none"/>
              </w:rPr>
              <w:t>1.964843</w:t>
            </w:r>
          </w:p>
        </w:tc>
        <w:tc>
          <w:tcPr>
            <w:tcW w:w="1300" w:type="dxa"/>
            <w:tcBorders>
              <w:top w:val="nil"/>
              <w:left w:val="nil"/>
              <w:bottom w:val="nil"/>
              <w:right w:val="nil"/>
            </w:tcBorders>
            <w:noWrap/>
            <w:vAlign w:val="bottom"/>
            <w:hideMark/>
          </w:tcPr>
          <w:p w14:paraId="01CC4074" w14:textId="77777777" w:rsidR="00BA5CFF" w:rsidRPr="000B10E0" w:rsidRDefault="00BA5CFF" w:rsidP="00BA5CFF">
            <w:pPr>
              <w:spacing w:before="0" w:after="0"/>
              <w:jc w:val="right"/>
              <w:rPr>
                <w:rFonts w:ascii="Garamond" w:eastAsia="Times New Roman" w:hAnsi="Garamond" w:cs="Times New Roman"/>
                <w:color w:val="000000"/>
                <w:kern w:val="0"/>
                <w:sz w:val="20"/>
                <w:szCs w:val="20"/>
                <w:lang w:val="es-419" w:eastAsia="es-ES_tradnl"/>
                <w14:ligatures w14:val="none"/>
              </w:rPr>
            </w:pPr>
            <w:r w:rsidRPr="000B10E0">
              <w:rPr>
                <w:rFonts w:ascii="Garamond" w:eastAsia="Times New Roman" w:hAnsi="Garamond" w:cs="Times New Roman"/>
                <w:color w:val="000000"/>
                <w:kern w:val="0"/>
                <w:sz w:val="20"/>
                <w:szCs w:val="20"/>
                <w:lang w:val="en-US" w:eastAsia="es-ES_tradnl"/>
                <w14:ligatures w14:val="none"/>
              </w:rPr>
              <w:t>2.09065</w:t>
            </w:r>
          </w:p>
        </w:tc>
      </w:tr>
      <w:tr w:rsidR="00BA5CFF" w:rsidRPr="000B10E0" w14:paraId="1EC03217" w14:textId="77777777" w:rsidTr="006D3012">
        <w:trPr>
          <w:trHeight w:val="320"/>
        </w:trPr>
        <w:tc>
          <w:tcPr>
            <w:tcW w:w="2751" w:type="dxa"/>
            <w:tcBorders>
              <w:top w:val="nil"/>
              <w:left w:val="nil"/>
              <w:bottom w:val="nil"/>
              <w:right w:val="nil"/>
            </w:tcBorders>
            <w:noWrap/>
            <w:vAlign w:val="bottom"/>
            <w:hideMark/>
          </w:tcPr>
          <w:p w14:paraId="5EFF94E4" w14:textId="77777777" w:rsidR="00BA5CFF" w:rsidRPr="000B10E0" w:rsidRDefault="00BA5CFF" w:rsidP="00BA5CFF">
            <w:pPr>
              <w:spacing w:before="0" w:after="0"/>
              <w:jc w:val="left"/>
              <w:rPr>
                <w:rFonts w:ascii="Garamond" w:eastAsia="Times New Roman" w:hAnsi="Garamond" w:cs="Times New Roman"/>
                <w:color w:val="000000"/>
                <w:kern w:val="0"/>
                <w:sz w:val="20"/>
                <w:szCs w:val="20"/>
                <w:lang w:val="es-419" w:eastAsia="es-ES_tradnl"/>
                <w14:ligatures w14:val="none"/>
              </w:rPr>
            </w:pPr>
            <w:r w:rsidRPr="000B10E0">
              <w:rPr>
                <w:rFonts w:ascii="Garamond" w:eastAsia="Times New Roman" w:hAnsi="Garamond" w:cs="Times New Roman"/>
                <w:color w:val="000000"/>
                <w:kern w:val="0"/>
                <w:sz w:val="20"/>
                <w:szCs w:val="20"/>
                <w:lang w:val="en-US" w:eastAsia="es-ES_tradnl"/>
                <w14:ligatures w14:val="none"/>
              </w:rPr>
              <w:t>Population &gt;65 (%)</w:t>
            </w:r>
          </w:p>
        </w:tc>
        <w:tc>
          <w:tcPr>
            <w:tcW w:w="1183" w:type="dxa"/>
            <w:tcBorders>
              <w:top w:val="nil"/>
              <w:left w:val="nil"/>
              <w:bottom w:val="nil"/>
              <w:right w:val="nil"/>
            </w:tcBorders>
            <w:noWrap/>
            <w:vAlign w:val="bottom"/>
            <w:hideMark/>
          </w:tcPr>
          <w:p w14:paraId="0DFFEA8A" w14:textId="77777777" w:rsidR="00BA5CFF" w:rsidRPr="000B10E0" w:rsidRDefault="00BA5CFF" w:rsidP="00BA5CFF">
            <w:pPr>
              <w:spacing w:before="0" w:after="0"/>
              <w:jc w:val="right"/>
              <w:rPr>
                <w:rFonts w:ascii="Garamond" w:eastAsia="Times New Roman" w:hAnsi="Garamond" w:cs="Times New Roman"/>
                <w:color w:val="000000"/>
                <w:kern w:val="0"/>
                <w:sz w:val="20"/>
                <w:szCs w:val="20"/>
                <w:lang w:val="es-419" w:eastAsia="es-ES_tradnl"/>
                <w14:ligatures w14:val="none"/>
              </w:rPr>
            </w:pPr>
            <w:r w:rsidRPr="000B10E0">
              <w:rPr>
                <w:rFonts w:ascii="Garamond" w:eastAsia="Times New Roman" w:hAnsi="Garamond" w:cs="Times New Roman"/>
                <w:color w:val="000000"/>
                <w:kern w:val="0"/>
                <w:sz w:val="20"/>
                <w:szCs w:val="20"/>
                <w:lang w:val="en-US" w:eastAsia="es-ES_tradnl"/>
                <w14:ligatures w14:val="none"/>
              </w:rPr>
              <w:t>2.495487</w:t>
            </w:r>
          </w:p>
        </w:tc>
        <w:tc>
          <w:tcPr>
            <w:tcW w:w="1303" w:type="dxa"/>
            <w:tcBorders>
              <w:top w:val="nil"/>
              <w:left w:val="nil"/>
              <w:bottom w:val="nil"/>
              <w:right w:val="nil"/>
            </w:tcBorders>
            <w:noWrap/>
            <w:vAlign w:val="bottom"/>
            <w:hideMark/>
          </w:tcPr>
          <w:p w14:paraId="2DD55F57" w14:textId="77777777" w:rsidR="00BA5CFF" w:rsidRPr="000B10E0" w:rsidRDefault="00BA5CFF" w:rsidP="00BA5CFF">
            <w:pPr>
              <w:spacing w:before="0" w:after="0"/>
              <w:jc w:val="right"/>
              <w:rPr>
                <w:rFonts w:ascii="Garamond" w:eastAsia="Times New Roman" w:hAnsi="Garamond" w:cs="Times New Roman"/>
                <w:color w:val="000000"/>
                <w:kern w:val="0"/>
                <w:sz w:val="20"/>
                <w:szCs w:val="20"/>
                <w:lang w:val="es-419" w:eastAsia="es-ES_tradnl"/>
                <w14:ligatures w14:val="none"/>
              </w:rPr>
            </w:pPr>
            <w:r w:rsidRPr="000B10E0">
              <w:rPr>
                <w:rFonts w:ascii="Garamond" w:eastAsia="Times New Roman" w:hAnsi="Garamond" w:cs="Times New Roman"/>
                <w:color w:val="000000"/>
                <w:kern w:val="0"/>
                <w:sz w:val="20"/>
                <w:szCs w:val="20"/>
                <w:lang w:val="en-US" w:eastAsia="es-ES_tradnl"/>
                <w14:ligatures w14:val="none"/>
              </w:rPr>
              <w:t>2.216956</w:t>
            </w:r>
          </w:p>
        </w:tc>
        <w:tc>
          <w:tcPr>
            <w:tcW w:w="1183" w:type="dxa"/>
            <w:tcBorders>
              <w:top w:val="nil"/>
              <w:left w:val="nil"/>
              <w:bottom w:val="nil"/>
              <w:right w:val="nil"/>
            </w:tcBorders>
            <w:noWrap/>
            <w:vAlign w:val="bottom"/>
            <w:hideMark/>
          </w:tcPr>
          <w:p w14:paraId="6DB750B6" w14:textId="77777777" w:rsidR="00BA5CFF" w:rsidRPr="000B10E0" w:rsidRDefault="00BA5CFF" w:rsidP="00BA5CFF">
            <w:pPr>
              <w:spacing w:before="0" w:after="0"/>
              <w:jc w:val="right"/>
              <w:rPr>
                <w:rFonts w:ascii="Garamond" w:eastAsia="Times New Roman" w:hAnsi="Garamond" w:cs="Times New Roman"/>
                <w:color w:val="000000"/>
                <w:kern w:val="0"/>
                <w:sz w:val="20"/>
                <w:szCs w:val="20"/>
                <w:lang w:val="es-419" w:eastAsia="es-ES_tradnl"/>
                <w14:ligatures w14:val="none"/>
              </w:rPr>
            </w:pPr>
            <w:r w:rsidRPr="000B10E0">
              <w:rPr>
                <w:rFonts w:ascii="Garamond" w:eastAsia="Times New Roman" w:hAnsi="Garamond" w:cs="Times New Roman"/>
                <w:color w:val="000000"/>
                <w:kern w:val="0"/>
                <w:sz w:val="20"/>
                <w:szCs w:val="20"/>
                <w:lang w:val="en-US" w:eastAsia="es-ES_tradnl"/>
                <w14:ligatures w14:val="none"/>
              </w:rPr>
              <w:t>2.14186</w:t>
            </w:r>
          </w:p>
        </w:tc>
        <w:tc>
          <w:tcPr>
            <w:tcW w:w="1300" w:type="dxa"/>
            <w:tcBorders>
              <w:top w:val="nil"/>
              <w:left w:val="nil"/>
              <w:bottom w:val="nil"/>
              <w:right w:val="nil"/>
            </w:tcBorders>
            <w:noWrap/>
            <w:vAlign w:val="bottom"/>
            <w:hideMark/>
          </w:tcPr>
          <w:p w14:paraId="2CA05A98" w14:textId="77777777" w:rsidR="00BA5CFF" w:rsidRPr="000B10E0" w:rsidRDefault="00BA5CFF" w:rsidP="00BA5CFF">
            <w:pPr>
              <w:spacing w:before="0" w:after="0"/>
              <w:jc w:val="right"/>
              <w:rPr>
                <w:rFonts w:ascii="Garamond" w:eastAsia="Times New Roman" w:hAnsi="Garamond" w:cs="Times New Roman"/>
                <w:color w:val="000000"/>
                <w:kern w:val="0"/>
                <w:sz w:val="20"/>
                <w:szCs w:val="20"/>
                <w:lang w:val="es-419" w:eastAsia="es-ES_tradnl"/>
                <w14:ligatures w14:val="none"/>
              </w:rPr>
            </w:pPr>
            <w:r w:rsidRPr="000B10E0">
              <w:rPr>
                <w:rFonts w:ascii="Garamond" w:eastAsia="Times New Roman" w:hAnsi="Garamond" w:cs="Times New Roman"/>
                <w:color w:val="000000"/>
                <w:kern w:val="0"/>
                <w:sz w:val="20"/>
                <w:szCs w:val="20"/>
                <w:lang w:val="en-US" w:eastAsia="es-ES_tradnl"/>
                <w14:ligatures w14:val="none"/>
              </w:rPr>
              <w:t>3.040949</w:t>
            </w:r>
          </w:p>
        </w:tc>
      </w:tr>
      <w:tr w:rsidR="00BA5CFF" w:rsidRPr="000B10E0" w14:paraId="7F3810BF" w14:textId="77777777" w:rsidTr="006D3012">
        <w:trPr>
          <w:trHeight w:val="320"/>
        </w:trPr>
        <w:tc>
          <w:tcPr>
            <w:tcW w:w="2751" w:type="dxa"/>
            <w:tcBorders>
              <w:top w:val="nil"/>
              <w:left w:val="nil"/>
              <w:bottom w:val="nil"/>
              <w:right w:val="nil"/>
            </w:tcBorders>
            <w:noWrap/>
            <w:vAlign w:val="bottom"/>
            <w:hideMark/>
          </w:tcPr>
          <w:p w14:paraId="4E4E7106" w14:textId="77777777" w:rsidR="00BA5CFF" w:rsidRPr="000B10E0" w:rsidRDefault="00BA5CFF" w:rsidP="00BA5CFF">
            <w:pPr>
              <w:spacing w:before="0" w:after="0"/>
              <w:jc w:val="left"/>
              <w:rPr>
                <w:rFonts w:ascii="Garamond" w:eastAsia="Times New Roman" w:hAnsi="Garamond" w:cs="Times New Roman"/>
                <w:color w:val="000000"/>
                <w:kern w:val="0"/>
                <w:sz w:val="20"/>
                <w:szCs w:val="20"/>
                <w:lang w:val="es-419" w:eastAsia="es-ES_tradnl"/>
                <w14:ligatures w14:val="none"/>
              </w:rPr>
            </w:pPr>
            <w:r w:rsidRPr="000B10E0">
              <w:rPr>
                <w:rFonts w:ascii="Garamond" w:eastAsia="Times New Roman" w:hAnsi="Garamond" w:cs="Times New Roman"/>
                <w:color w:val="000000"/>
                <w:kern w:val="0"/>
                <w:sz w:val="20"/>
                <w:szCs w:val="20"/>
                <w:lang w:val="en-US" w:eastAsia="es-ES_tradnl"/>
                <w14:ligatures w14:val="none"/>
              </w:rPr>
              <w:t>Foreigners (%)</w:t>
            </w:r>
          </w:p>
        </w:tc>
        <w:tc>
          <w:tcPr>
            <w:tcW w:w="1183" w:type="dxa"/>
            <w:tcBorders>
              <w:top w:val="nil"/>
              <w:left w:val="nil"/>
              <w:bottom w:val="nil"/>
              <w:right w:val="nil"/>
            </w:tcBorders>
            <w:noWrap/>
            <w:vAlign w:val="bottom"/>
            <w:hideMark/>
          </w:tcPr>
          <w:p w14:paraId="3252D6C3" w14:textId="77777777" w:rsidR="00BA5CFF" w:rsidRPr="000B10E0" w:rsidRDefault="00BA5CFF" w:rsidP="00BA5CFF">
            <w:pPr>
              <w:spacing w:before="0" w:after="0"/>
              <w:jc w:val="right"/>
              <w:rPr>
                <w:rFonts w:ascii="Garamond" w:eastAsia="Times New Roman" w:hAnsi="Garamond" w:cs="Times New Roman"/>
                <w:color w:val="000000"/>
                <w:kern w:val="0"/>
                <w:sz w:val="20"/>
                <w:szCs w:val="20"/>
                <w:lang w:val="es-419" w:eastAsia="es-ES_tradnl"/>
                <w14:ligatures w14:val="none"/>
              </w:rPr>
            </w:pPr>
            <w:r w:rsidRPr="000B10E0">
              <w:rPr>
                <w:rFonts w:ascii="Garamond" w:eastAsia="Times New Roman" w:hAnsi="Garamond" w:cs="Times New Roman"/>
                <w:color w:val="000000"/>
                <w:kern w:val="0"/>
                <w:sz w:val="20"/>
                <w:szCs w:val="20"/>
                <w:lang w:val="en-US" w:eastAsia="es-ES_tradnl"/>
                <w14:ligatures w14:val="none"/>
              </w:rPr>
              <w:t>1.100617</w:t>
            </w:r>
          </w:p>
        </w:tc>
        <w:tc>
          <w:tcPr>
            <w:tcW w:w="1303" w:type="dxa"/>
            <w:tcBorders>
              <w:top w:val="nil"/>
              <w:left w:val="nil"/>
              <w:bottom w:val="nil"/>
              <w:right w:val="nil"/>
            </w:tcBorders>
            <w:noWrap/>
            <w:vAlign w:val="bottom"/>
            <w:hideMark/>
          </w:tcPr>
          <w:p w14:paraId="2F05B9AD" w14:textId="77777777" w:rsidR="00BA5CFF" w:rsidRPr="000B10E0" w:rsidRDefault="00BA5CFF" w:rsidP="00BA5CFF">
            <w:pPr>
              <w:spacing w:before="0" w:after="0"/>
              <w:jc w:val="right"/>
              <w:rPr>
                <w:rFonts w:ascii="Garamond" w:eastAsia="Times New Roman" w:hAnsi="Garamond" w:cs="Times New Roman"/>
                <w:color w:val="000000"/>
                <w:kern w:val="0"/>
                <w:sz w:val="20"/>
                <w:szCs w:val="20"/>
                <w:lang w:val="es-419" w:eastAsia="es-ES_tradnl"/>
                <w14:ligatures w14:val="none"/>
              </w:rPr>
            </w:pPr>
            <w:r w:rsidRPr="000B10E0">
              <w:rPr>
                <w:rFonts w:ascii="Garamond" w:eastAsia="Times New Roman" w:hAnsi="Garamond" w:cs="Times New Roman"/>
                <w:color w:val="000000"/>
                <w:kern w:val="0"/>
                <w:sz w:val="20"/>
                <w:szCs w:val="20"/>
                <w:lang w:val="en-US" w:eastAsia="es-ES_tradnl"/>
                <w14:ligatures w14:val="none"/>
              </w:rPr>
              <w:t>1.375738</w:t>
            </w:r>
          </w:p>
        </w:tc>
        <w:tc>
          <w:tcPr>
            <w:tcW w:w="1183" w:type="dxa"/>
            <w:tcBorders>
              <w:top w:val="nil"/>
              <w:left w:val="nil"/>
              <w:bottom w:val="nil"/>
              <w:right w:val="nil"/>
            </w:tcBorders>
            <w:noWrap/>
            <w:vAlign w:val="bottom"/>
            <w:hideMark/>
          </w:tcPr>
          <w:p w14:paraId="09B0FC97" w14:textId="77777777" w:rsidR="00BA5CFF" w:rsidRPr="000B10E0" w:rsidRDefault="00BA5CFF" w:rsidP="00BA5CFF">
            <w:pPr>
              <w:spacing w:before="0" w:after="0"/>
              <w:jc w:val="right"/>
              <w:rPr>
                <w:rFonts w:ascii="Garamond" w:eastAsia="Times New Roman" w:hAnsi="Garamond" w:cs="Times New Roman"/>
                <w:color w:val="000000"/>
                <w:kern w:val="0"/>
                <w:sz w:val="20"/>
                <w:szCs w:val="20"/>
                <w:lang w:val="es-419" w:eastAsia="es-ES_tradnl"/>
                <w14:ligatures w14:val="none"/>
              </w:rPr>
            </w:pPr>
            <w:r w:rsidRPr="000B10E0">
              <w:rPr>
                <w:rFonts w:ascii="Garamond" w:eastAsia="Times New Roman" w:hAnsi="Garamond" w:cs="Times New Roman"/>
                <w:color w:val="000000"/>
                <w:kern w:val="0"/>
                <w:sz w:val="20"/>
                <w:szCs w:val="20"/>
                <w:lang w:val="en-US" w:eastAsia="es-ES_tradnl"/>
                <w14:ligatures w14:val="none"/>
              </w:rPr>
              <w:t>1.188054</w:t>
            </w:r>
          </w:p>
        </w:tc>
        <w:tc>
          <w:tcPr>
            <w:tcW w:w="1300" w:type="dxa"/>
            <w:tcBorders>
              <w:top w:val="nil"/>
              <w:left w:val="nil"/>
              <w:bottom w:val="nil"/>
              <w:right w:val="nil"/>
            </w:tcBorders>
            <w:noWrap/>
            <w:vAlign w:val="bottom"/>
            <w:hideMark/>
          </w:tcPr>
          <w:p w14:paraId="65D6DF0E" w14:textId="77777777" w:rsidR="00BA5CFF" w:rsidRPr="000B10E0" w:rsidRDefault="00BA5CFF" w:rsidP="00BA5CFF">
            <w:pPr>
              <w:spacing w:before="0" w:after="0"/>
              <w:jc w:val="right"/>
              <w:rPr>
                <w:rFonts w:ascii="Garamond" w:eastAsia="Times New Roman" w:hAnsi="Garamond" w:cs="Times New Roman"/>
                <w:color w:val="000000"/>
                <w:kern w:val="0"/>
                <w:sz w:val="20"/>
                <w:szCs w:val="20"/>
                <w:lang w:val="es-419" w:eastAsia="es-ES_tradnl"/>
                <w14:ligatures w14:val="none"/>
              </w:rPr>
            </w:pPr>
            <w:r w:rsidRPr="000B10E0">
              <w:rPr>
                <w:rFonts w:ascii="Garamond" w:eastAsia="Times New Roman" w:hAnsi="Garamond" w:cs="Times New Roman"/>
                <w:color w:val="000000"/>
                <w:kern w:val="0"/>
                <w:sz w:val="20"/>
                <w:szCs w:val="20"/>
                <w:lang w:val="en-US" w:eastAsia="es-ES_tradnl"/>
                <w14:ligatures w14:val="none"/>
              </w:rPr>
              <w:t>1.228783</w:t>
            </w:r>
          </w:p>
        </w:tc>
      </w:tr>
      <w:tr w:rsidR="00BA5CFF" w:rsidRPr="000B10E0" w14:paraId="4F43338E" w14:textId="77777777" w:rsidTr="006D3012">
        <w:trPr>
          <w:trHeight w:val="320"/>
        </w:trPr>
        <w:tc>
          <w:tcPr>
            <w:tcW w:w="2751" w:type="dxa"/>
            <w:tcBorders>
              <w:top w:val="nil"/>
              <w:left w:val="nil"/>
              <w:bottom w:val="nil"/>
              <w:right w:val="nil"/>
            </w:tcBorders>
            <w:noWrap/>
            <w:vAlign w:val="bottom"/>
            <w:hideMark/>
          </w:tcPr>
          <w:p w14:paraId="24E76879" w14:textId="77777777" w:rsidR="00BA5CFF" w:rsidRPr="000B10E0" w:rsidRDefault="00BA5CFF" w:rsidP="00BA5CFF">
            <w:pPr>
              <w:spacing w:before="0" w:after="0"/>
              <w:jc w:val="left"/>
              <w:rPr>
                <w:rFonts w:ascii="Garamond" w:eastAsia="Times New Roman" w:hAnsi="Garamond" w:cs="Times New Roman"/>
                <w:color w:val="000000"/>
                <w:kern w:val="0"/>
                <w:sz w:val="20"/>
                <w:szCs w:val="20"/>
                <w:lang w:val="es-419" w:eastAsia="es-ES_tradnl"/>
                <w14:ligatures w14:val="none"/>
              </w:rPr>
            </w:pPr>
            <w:r w:rsidRPr="000B10E0">
              <w:rPr>
                <w:rFonts w:ascii="Garamond" w:eastAsia="Times New Roman" w:hAnsi="Garamond" w:cs="Times New Roman"/>
                <w:color w:val="000000"/>
                <w:kern w:val="0"/>
                <w:sz w:val="20"/>
                <w:szCs w:val="20"/>
                <w:lang w:val="en-US" w:eastAsia="es-ES_tradnl"/>
                <w14:ligatures w14:val="none"/>
              </w:rPr>
              <w:t>Rent</w:t>
            </w:r>
          </w:p>
        </w:tc>
        <w:tc>
          <w:tcPr>
            <w:tcW w:w="1183" w:type="dxa"/>
            <w:tcBorders>
              <w:top w:val="nil"/>
              <w:left w:val="nil"/>
              <w:bottom w:val="nil"/>
              <w:right w:val="nil"/>
            </w:tcBorders>
            <w:noWrap/>
            <w:vAlign w:val="bottom"/>
            <w:hideMark/>
          </w:tcPr>
          <w:p w14:paraId="5C9FB1D0" w14:textId="77777777" w:rsidR="00BA5CFF" w:rsidRPr="000B10E0" w:rsidRDefault="00BA5CFF" w:rsidP="00BA5CFF">
            <w:pPr>
              <w:spacing w:before="0" w:after="0"/>
              <w:jc w:val="right"/>
              <w:rPr>
                <w:rFonts w:ascii="Garamond" w:eastAsia="Times New Roman" w:hAnsi="Garamond" w:cs="Times New Roman"/>
                <w:color w:val="000000"/>
                <w:kern w:val="0"/>
                <w:sz w:val="20"/>
                <w:szCs w:val="20"/>
                <w:lang w:val="es-419" w:eastAsia="es-ES_tradnl"/>
                <w14:ligatures w14:val="none"/>
              </w:rPr>
            </w:pPr>
            <w:r w:rsidRPr="000B10E0">
              <w:rPr>
                <w:rFonts w:ascii="Garamond" w:eastAsia="Times New Roman" w:hAnsi="Garamond" w:cs="Times New Roman"/>
                <w:color w:val="000000"/>
                <w:kern w:val="0"/>
                <w:sz w:val="20"/>
                <w:szCs w:val="20"/>
                <w:lang w:val="en-US" w:eastAsia="es-ES_tradnl"/>
                <w14:ligatures w14:val="none"/>
              </w:rPr>
              <w:t>1.815448</w:t>
            </w:r>
          </w:p>
        </w:tc>
        <w:tc>
          <w:tcPr>
            <w:tcW w:w="1303" w:type="dxa"/>
            <w:tcBorders>
              <w:top w:val="nil"/>
              <w:left w:val="nil"/>
              <w:bottom w:val="nil"/>
              <w:right w:val="nil"/>
            </w:tcBorders>
            <w:noWrap/>
            <w:vAlign w:val="bottom"/>
            <w:hideMark/>
          </w:tcPr>
          <w:p w14:paraId="757559D1" w14:textId="77777777" w:rsidR="00BA5CFF" w:rsidRPr="000B10E0" w:rsidRDefault="00BA5CFF" w:rsidP="00BA5CFF">
            <w:pPr>
              <w:spacing w:before="0" w:after="0"/>
              <w:jc w:val="right"/>
              <w:rPr>
                <w:rFonts w:ascii="Garamond" w:eastAsia="Times New Roman" w:hAnsi="Garamond" w:cs="Times New Roman"/>
                <w:color w:val="000000"/>
                <w:kern w:val="0"/>
                <w:sz w:val="20"/>
                <w:szCs w:val="20"/>
                <w:lang w:val="es-419" w:eastAsia="es-ES_tradnl"/>
                <w14:ligatures w14:val="none"/>
              </w:rPr>
            </w:pPr>
            <w:r w:rsidRPr="000B10E0">
              <w:rPr>
                <w:rFonts w:ascii="Garamond" w:eastAsia="Times New Roman" w:hAnsi="Garamond" w:cs="Times New Roman"/>
                <w:color w:val="000000"/>
                <w:kern w:val="0"/>
                <w:sz w:val="20"/>
                <w:szCs w:val="20"/>
                <w:lang w:val="en-US" w:eastAsia="es-ES_tradnl"/>
                <w14:ligatures w14:val="none"/>
              </w:rPr>
              <w:t>1.834341</w:t>
            </w:r>
          </w:p>
        </w:tc>
        <w:tc>
          <w:tcPr>
            <w:tcW w:w="1183" w:type="dxa"/>
            <w:tcBorders>
              <w:top w:val="nil"/>
              <w:left w:val="nil"/>
              <w:bottom w:val="nil"/>
              <w:right w:val="nil"/>
            </w:tcBorders>
            <w:noWrap/>
            <w:vAlign w:val="bottom"/>
            <w:hideMark/>
          </w:tcPr>
          <w:p w14:paraId="32039E4A" w14:textId="77777777" w:rsidR="00BA5CFF" w:rsidRPr="000B10E0" w:rsidRDefault="00BA5CFF" w:rsidP="00BA5CFF">
            <w:pPr>
              <w:spacing w:before="0" w:after="0"/>
              <w:jc w:val="right"/>
              <w:rPr>
                <w:rFonts w:ascii="Garamond" w:eastAsia="Times New Roman" w:hAnsi="Garamond" w:cs="Times New Roman"/>
                <w:color w:val="000000"/>
                <w:kern w:val="0"/>
                <w:sz w:val="20"/>
                <w:szCs w:val="20"/>
                <w:lang w:val="es-419" w:eastAsia="es-ES_tradnl"/>
                <w14:ligatures w14:val="none"/>
              </w:rPr>
            </w:pPr>
            <w:r w:rsidRPr="000B10E0">
              <w:rPr>
                <w:rFonts w:ascii="Garamond" w:eastAsia="Times New Roman" w:hAnsi="Garamond" w:cs="Times New Roman"/>
                <w:color w:val="000000"/>
                <w:kern w:val="0"/>
                <w:sz w:val="20"/>
                <w:szCs w:val="20"/>
                <w:lang w:val="en-US" w:eastAsia="es-ES_tradnl"/>
                <w14:ligatures w14:val="none"/>
              </w:rPr>
              <w:t>2.307235</w:t>
            </w:r>
          </w:p>
        </w:tc>
        <w:tc>
          <w:tcPr>
            <w:tcW w:w="1300" w:type="dxa"/>
            <w:tcBorders>
              <w:top w:val="nil"/>
              <w:left w:val="nil"/>
              <w:bottom w:val="nil"/>
              <w:right w:val="nil"/>
            </w:tcBorders>
            <w:noWrap/>
            <w:vAlign w:val="bottom"/>
            <w:hideMark/>
          </w:tcPr>
          <w:p w14:paraId="4FDC3DFF" w14:textId="77777777" w:rsidR="00BA5CFF" w:rsidRPr="000B10E0" w:rsidRDefault="00BA5CFF" w:rsidP="00BA5CFF">
            <w:pPr>
              <w:spacing w:before="0" w:after="0"/>
              <w:jc w:val="right"/>
              <w:rPr>
                <w:rFonts w:ascii="Garamond" w:eastAsia="Times New Roman" w:hAnsi="Garamond" w:cs="Times New Roman"/>
                <w:color w:val="000000"/>
                <w:kern w:val="0"/>
                <w:sz w:val="20"/>
                <w:szCs w:val="20"/>
                <w:lang w:val="es-419" w:eastAsia="es-ES_tradnl"/>
                <w14:ligatures w14:val="none"/>
              </w:rPr>
            </w:pPr>
            <w:r w:rsidRPr="000B10E0">
              <w:rPr>
                <w:rFonts w:ascii="Garamond" w:eastAsia="Times New Roman" w:hAnsi="Garamond" w:cs="Times New Roman"/>
                <w:color w:val="000000"/>
                <w:kern w:val="0"/>
                <w:sz w:val="20"/>
                <w:szCs w:val="20"/>
                <w:lang w:val="en-US" w:eastAsia="es-ES_tradnl"/>
                <w14:ligatures w14:val="none"/>
              </w:rPr>
              <w:t>2.953703</w:t>
            </w:r>
          </w:p>
        </w:tc>
      </w:tr>
      <w:tr w:rsidR="00BA5CFF" w:rsidRPr="000B10E0" w14:paraId="0F5AC2B9" w14:textId="77777777" w:rsidTr="006D3012">
        <w:trPr>
          <w:trHeight w:val="320"/>
        </w:trPr>
        <w:tc>
          <w:tcPr>
            <w:tcW w:w="2751" w:type="dxa"/>
            <w:tcBorders>
              <w:top w:val="nil"/>
              <w:left w:val="nil"/>
              <w:right w:val="nil"/>
            </w:tcBorders>
            <w:noWrap/>
            <w:vAlign w:val="bottom"/>
            <w:hideMark/>
          </w:tcPr>
          <w:p w14:paraId="601DB935" w14:textId="77777777" w:rsidR="00BA5CFF" w:rsidRPr="000B10E0" w:rsidRDefault="00BA5CFF" w:rsidP="00BA5CFF">
            <w:pPr>
              <w:spacing w:before="0" w:after="0"/>
              <w:jc w:val="left"/>
              <w:rPr>
                <w:rFonts w:ascii="Garamond" w:eastAsia="Times New Roman" w:hAnsi="Garamond" w:cs="Times New Roman"/>
                <w:color w:val="000000"/>
                <w:kern w:val="0"/>
                <w:sz w:val="20"/>
                <w:szCs w:val="20"/>
                <w:lang w:val="es-419" w:eastAsia="es-ES_tradnl"/>
                <w14:ligatures w14:val="none"/>
              </w:rPr>
            </w:pPr>
            <w:r w:rsidRPr="000B10E0">
              <w:rPr>
                <w:rFonts w:ascii="Garamond" w:eastAsia="Times New Roman" w:hAnsi="Garamond" w:cs="Times New Roman"/>
                <w:color w:val="000000"/>
                <w:kern w:val="0"/>
                <w:sz w:val="20"/>
                <w:szCs w:val="20"/>
                <w:lang w:val="en-US" w:eastAsia="es-ES_tradnl"/>
                <w14:ligatures w14:val="none"/>
              </w:rPr>
              <w:t>Income per capita</w:t>
            </w:r>
          </w:p>
        </w:tc>
        <w:tc>
          <w:tcPr>
            <w:tcW w:w="1183" w:type="dxa"/>
            <w:tcBorders>
              <w:top w:val="nil"/>
              <w:left w:val="nil"/>
              <w:right w:val="nil"/>
            </w:tcBorders>
            <w:noWrap/>
            <w:vAlign w:val="bottom"/>
            <w:hideMark/>
          </w:tcPr>
          <w:p w14:paraId="6F57124C" w14:textId="77777777" w:rsidR="00BA5CFF" w:rsidRPr="000B10E0" w:rsidRDefault="00BA5CFF" w:rsidP="00BA5CFF">
            <w:pPr>
              <w:spacing w:before="0" w:after="0"/>
              <w:jc w:val="right"/>
              <w:rPr>
                <w:rFonts w:ascii="Garamond" w:eastAsia="Times New Roman" w:hAnsi="Garamond" w:cs="Times New Roman"/>
                <w:color w:val="000000"/>
                <w:kern w:val="0"/>
                <w:sz w:val="20"/>
                <w:szCs w:val="20"/>
                <w:lang w:val="es-419" w:eastAsia="es-ES_tradnl"/>
                <w14:ligatures w14:val="none"/>
              </w:rPr>
            </w:pPr>
            <w:r w:rsidRPr="000B10E0">
              <w:rPr>
                <w:rFonts w:ascii="Garamond" w:eastAsia="Times New Roman" w:hAnsi="Garamond" w:cs="Times New Roman"/>
                <w:color w:val="000000"/>
                <w:kern w:val="0"/>
                <w:sz w:val="20"/>
                <w:szCs w:val="20"/>
                <w:lang w:val="en-US" w:eastAsia="es-ES_tradnl"/>
                <w14:ligatures w14:val="none"/>
              </w:rPr>
              <w:t>1.540381</w:t>
            </w:r>
          </w:p>
        </w:tc>
        <w:tc>
          <w:tcPr>
            <w:tcW w:w="1303" w:type="dxa"/>
            <w:tcBorders>
              <w:top w:val="nil"/>
              <w:left w:val="nil"/>
              <w:right w:val="nil"/>
            </w:tcBorders>
            <w:noWrap/>
            <w:vAlign w:val="bottom"/>
            <w:hideMark/>
          </w:tcPr>
          <w:p w14:paraId="7A65EAF6" w14:textId="77777777" w:rsidR="00BA5CFF" w:rsidRPr="000B10E0" w:rsidRDefault="00BA5CFF" w:rsidP="00BA5CFF">
            <w:pPr>
              <w:spacing w:before="0" w:after="0"/>
              <w:jc w:val="right"/>
              <w:rPr>
                <w:rFonts w:ascii="Garamond" w:eastAsia="Times New Roman" w:hAnsi="Garamond" w:cs="Times New Roman"/>
                <w:color w:val="000000"/>
                <w:kern w:val="0"/>
                <w:sz w:val="20"/>
                <w:szCs w:val="20"/>
                <w:lang w:val="es-419" w:eastAsia="es-ES_tradnl"/>
                <w14:ligatures w14:val="none"/>
              </w:rPr>
            </w:pPr>
            <w:r w:rsidRPr="000B10E0">
              <w:rPr>
                <w:rFonts w:ascii="Garamond" w:eastAsia="Times New Roman" w:hAnsi="Garamond" w:cs="Times New Roman"/>
                <w:color w:val="000000"/>
                <w:kern w:val="0"/>
                <w:sz w:val="20"/>
                <w:szCs w:val="20"/>
                <w:lang w:val="en-US" w:eastAsia="es-ES_tradnl"/>
                <w14:ligatures w14:val="none"/>
              </w:rPr>
              <w:t>1.509764</w:t>
            </w:r>
          </w:p>
        </w:tc>
        <w:tc>
          <w:tcPr>
            <w:tcW w:w="1183" w:type="dxa"/>
            <w:tcBorders>
              <w:top w:val="nil"/>
              <w:left w:val="nil"/>
              <w:right w:val="nil"/>
            </w:tcBorders>
            <w:noWrap/>
            <w:vAlign w:val="bottom"/>
            <w:hideMark/>
          </w:tcPr>
          <w:p w14:paraId="32F3DB3A" w14:textId="77777777" w:rsidR="00BA5CFF" w:rsidRPr="000B10E0" w:rsidRDefault="00BA5CFF" w:rsidP="00BA5CFF">
            <w:pPr>
              <w:spacing w:before="0" w:after="0"/>
              <w:jc w:val="right"/>
              <w:rPr>
                <w:rFonts w:ascii="Garamond" w:eastAsia="Times New Roman" w:hAnsi="Garamond" w:cs="Times New Roman"/>
                <w:color w:val="000000"/>
                <w:kern w:val="0"/>
                <w:sz w:val="20"/>
                <w:szCs w:val="20"/>
                <w:lang w:val="es-419" w:eastAsia="es-ES_tradnl"/>
                <w14:ligatures w14:val="none"/>
              </w:rPr>
            </w:pPr>
            <w:r w:rsidRPr="000B10E0">
              <w:rPr>
                <w:rFonts w:ascii="Garamond" w:eastAsia="Times New Roman" w:hAnsi="Garamond" w:cs="Times New Roman"/>
                <w:color w:val="000000"/>
                <w:kern w:val="0"/>
                <w:sz w:val="20"/>
                <w:szCs w:val="20"/>
                <w:lang w:val="en-US" w:eastAsia="es-ES_tradnl"/>
                <w14:ligatures w14:val="none"/>
              </w:rPr>
              <w:t>1.493896</w:t>
            </w:r>
          </w:p>
        </w:tc>
        <w:tc>
          <w:tcPr>
            <w:tcW w:w="1300" w:type="dxa"/>
            <w:tcBorders>
              <w:top w:val="nil"/>
              <w:left w:val="nil"/>
              <w:right w:val="nil"/>
            </w:tcBorders>
            <w:noWrap/>
            <w:vAlign w:val="bottom"/>
            <w:hideMark/>
          </w:tcPr>
          <w:p w14:paraId="502DFD49" w14:textId="77777777" w:rsidR="00BA5CFF" w:rsidRPr="000B10E0" w:rsidRDefault="00BA5CFF" w:rsidP="00BA5CFF">
            <w:pPr>
              <w:spacing w:before="0" w:after="0"/>
              <w:jc w:val="right"/>
              <w:rPr>
                <w:rFonts w:ascii="Garamond" w:eastAsia="Times New Roman" w:hAnsi="Garamond" w:cs="Times New Roman"/>
                <w:color w:val="000000"/>
                <w:kern w:val="0"/>
                <w:sz w:val="20"/>
                <w:szCs w:val="20"/>
                <w:lang w:val="es-419" w:eastAsia="es-ES_tradnl"/>
                <w14:ligatures w14:val="none"/>
              </w:rPr>
            </w:pPr>
            <w:r w:rsidRPr="000B10E0">
              <w:rPr>
                <w:rFonts w:ascii="Garamond" w:eastAsia="Times New Roman" w:hAnsi="Garamond" w:cs="Times New Roman"/>
                <w:color w:val="000000"/>
                <w:kern w:val="0"/>
                <w:sz w:val="20"/>
                <w:szCs w:val="20"/>
                <w:lang w:val="en-US" w:eastAsia="es-ES_tradnl"/>
                <w14:ligatures w14:val="none"/>
              </w:rPr>
              <w:t>2.039103</w:t>
            </w:r>
          </w:p>
        </w:tc>
      </w:tr>
      <w:tr w:rsidR="00BA5CFF" w:rsidRPr="000B10E0" w14:paraId="6BD32BE4" w14:textId="77777777" w:rsidTr="006D3012">
        <w:trPr>
          <w:trHeight w:val="320"/>
        </w:trPr>
        <w:tc>
          <w:tcPr>
            <w:tcW w:w="2751" w:type="dxa"/>
            <w:tcBorders>
              <w:top w:val="nil"/>
              <w:left w:val="nil"/>
              <w:bottom w:val="single" w:sz="4" w:space="0" w:color="auto"/>
              <w:right w:val="nil"/>
            </w:tcBorders>
            <w:noWrap/>
            <w:vAlign w:val="bottom"/>
            <w:hideMark/>
          </w:tcPr>
          <w:p w14:paraId="27ECE795" w14:textId="77777777" w:rsidR="00BA5CFF" w:rsidRPr="000B10E0" w:rsidRDefault="00BA5CFF" w:rsidP="00BA5CFF">
            <w:pPr>
              <w:spacing w:before="0" w:after="0"/>
              <w:jc w:val="left"/>
              <w:rPr>
                <w:rFonts w:ascii="Garamond" w:eastAsia="Times New Roman" w:hAnsi="Garamond" w:cs="Times New Roman"/>
                <w:color w:val="000000"/>
                <w:kern w:val="0"/>
                <w:sz w:val="20"/>
                <w:szCs w:val="20"/>
                <w:lang w:val="es-419" w:eastAsia="es-ES_tradnl"/>
                <w14:ligatures w14:val="none"/>
              </w:rPr>
            </w:pPr>
            <w:r w:rsidRPr="000B10E0">
              <w:rPr>
                <w:rFonts w:ascii="Garamond" w:eastAsia="Times New Roman" w:hAnsi="Garamond" w:cs="Times New Roman"/>
                <w:color w:val="000000"/>
                <w:kern w:val="0"/>
                <w:sz w:val="20"/>
                <w:szCs w:val="20"/>
                <w:lang w:val="en-US" w:eastAsia="es-ES_tradnl"/>
                <w14:ligatures w14:val="none"/>
              </w:rPr>
              <w:t>Discomfort Index</w:t>
            </w:r>
          </w:p>
        </w:tc>
        <w:tc>
          <w:tcPr>
            <w:tcW w:w="1183" w:type="dxa"/>
            <w:tcBorders>
              <w:top w:val="nil"/>
              <w:left w:val="nil"/>
              <w:bottom w:val="single" w:sz="4" w:space="0" w:color="auto"/>
              <w:right w:val="nil"/>
            </w:tcBorders>
            <w:noWrap/>
            <w:vAlign w:val="bottom"/>
            <w:hideMark/>
          </w:tcPr>
          <w:p w14:paraId="467D17B2" w14:textId="77777777" w:rsidR="00BA5CFF" w:rsidRPr="000B10E0" w:rsidRDefault="00BA5CFF" w:rsidP="00BA5CFF">
            <w:pPr>
              <w:spacing w:before="0" w:after="0"/>
              <w:jc w:val="right"/>
              <w:rPr>
                <w:rFonts w:ascii="Garamond" w:eastAsia="Times New Roman" w:hAnsi="Garamond" w:cs="Times New Roman"/>
                <w:color w:val="000000"/>
                <w:kern w:val="0"/>
                <w:sz w:val="20"/>
                <w:szCs w:val="20"/>
                <w:lang w:val="es-419" w:eastAsia="es-ES_tradnl"/>
                <w14:ligatures w14:val="none"/>
              </w:rPr>
            </w:pPr>
            <w:r w:rsidRPr="000B10E0">
              <w:rPr>
                <w:rFonts w:ascii="Garamond" w:eastAsia="Times New Roman" w:hAnsi="Garamond" w:cs="Times New Roman"/>
                <w:color w:val="000000"/>
                <w:kern w:val="0"/>
                <w:sz w:val="20"/>
                <w:szCs w:val="20"/>
                <w:lang w:val="en-US" w:eastAsia="es-ES_tradnl"/>
                <w14:ligatures w14:val="none"/>
              </w:rPr>
              <w:t>1.732605</w:t>
            </w:r>
          </w:p>
        </w:tc>
        <w:tc>
          <w:tcPr>
            <w:tcW w:w="1303" w:type="dxa"/>
            <w:tcBorders>
              <w:top w:val="nil"/>
              <w:left w:val="nil"/>
              <w:bottom w:val="single" w:sz="4" w:space="0" w:color="auto"/>
              <w:right w:val="nil"/>
            </w:tcBorders>
            <w:noWrap/>
            <w:vAlign w:val="bottom"/>
            <w:hideMark/>
          </w:tcPr>
          <w:p w14:paraId="4802D5F7" w14:textId="77777777" w:rsidR="00BA5CFF" w:rsidRPr="000B10E0" w:rsidRDefault="00BA5CFF" w:rsidP="00BA5CFF">
            <w:pPr>
              <w:spacing w:before="0" w:after="0"/>
              <w:jc w:val="right"/>
              <w:rPr>
                <w:rFonts w:ascii="Garamond" w:eastAsia="Times New Roman" w:hAnsi="Garamond" w:cs="Times New Roman"/>
                <w:color w:val="000000"/>
                <w:kern w:val="0"/>
                <w:sz w:val="20"/>
                <w:szCs w:val="20"/>
                <w:lang w:val="es-419" w:eastAsia="es-ES_tradnl"/>
                <w14:ligatures w14:val="none"/>
              </w:rPr>
            </w:pPr>
            <w:r w:rsidRPr="000B10E0">
              <w:rPr>
                <w:rFonts w:ascii="Garamond" w:eastAsia="Times New Roman" w:hAnsi="Garamond" w:cs="Times New Roman"/>
                <w:color w:val="000000"/>
                <w:kern w:val="0"/>
                <w:sz w:val="20"/>
                <w:szCs w:val="20"/>
                <w:lang w:val="en-US" w:eastAsia="es-ES_tradnl"/>
                <w14:ligatures w14:val="none"/>
              </w:rPr>
              <w:t>1.394872</w:t>
            </w:r>
          </w:p>
        </w:tc>
        <w:tc>
          <w:tcPr>
            <w:tcW w:w="1183" w:type="dxa"/>
            <w:tcBorders>
              <w:top w:val="nil"/>
              <w:left w:val="nil"/>
              <w:bottom w:val="single" w:sz="4" w:space="0" w:color="auto"/>
              <w:right w:val="nil"/>
            </w:tcBorders>
            <w:noWrap/>
            <w:vAlign w:val="bottom"/>
            <w:hideMark/>
          </w:tcPr>
          <w:p w14:paraId="2FD73774" w14:textId="77777777" w:rsidR="00BA5CFF" w:rsidRPr="000B10E0" w:rsidRDefault="00BA5CFF" w:rsidP="00BA5CFF">
            <w:pPr>
              <w:spacing w:before="0" w:after="0"/>
              <w:jc w:val="right"/>
              <w:rPr>
                <w:rFonts w:ascii="Garamond" w:eastAsia="Times New Roman" w:hAnsi="Garamond" w:cs="Times New Roman"/>
                <w:color w:val="000000"/>
                <w:kern w:val="0"/>
                <w:sz w:val="20"/>
                <w:szCs w:val="20"/>
                <w:lang w:val="es-419" w:eastAsia="es-ES_tradnl"/>
                <w14:ligatures w14:val="none"/>
              </w:rPr>
            </w:pPr>
            <w:r w:rsidRPr="000B10E0">
              <w:rPr>
                <w:rFonts w:ascii="Garamond" w:eastAsia="Times New Roman" w:hAnsi="Garamond" w:cs="Times New Roman"/>
                <w:color w:val="000000"/>
                <w:kern w:val="0"/>
                <w:sz w:val="20"/>
                <w:szCs w:val="20"/>
                <w:lang w:val="en-US" w:eastAsia="es-ES_tradnl"/>
                <w14:ligatures w14:val="none"/>
              </w:rPr>
              <w:t>1.671511</w:t>
            </w:r>
          </w:p>
        </w:tc>
        <w:tc>
          <w:tcPr>
            <w:tcW w:w="1300" w:type="dxa"/>
            <w:tcBorders>
              <w:top w:val="nil"/>
              <w:left w:val="nil"/>
              <w:bottom w:val="single" w:sz="4" w:space="0" w:color="auto"/>
              <w:right w:val="nil"/>
            </w:tcBorders>
            <w:noWrap/>
            <w:vAlign w:val="bottom"/>
            <w:hideMark/>
          </w:tcPr>
          <w:p w14:paraId="6E7724FF" w14:textId="77777777" w:rsidR="00BA5CFF" w:rsidRPr="000B10E0" w:rsidRDefault="00BA5CFF" w:rsidP="00BA5CFF">
            <w:pPr>
              <w:spacing w:before="0" w:after="0"/>
              <w:jc w:val="right"/>
              <w:rPr>
                <w:rFonts w:ascii="Garamond" w:eastAsia="Times New Roman" w:hAnsi="Garamond" w:cs="Times New Roman"/>
                <w:color w:val="000000"/>
                <w:kern w:val="0"/>
                <w:sz w:val="20"/>
                <w:szCs w:val="20"/>
                <w:lang w:val="es-419" w:eastAsia="es-ES_tradnl"/>
                <w14:ligatures w14:val="none"/>
              </w:rPr>
            </w:pPr>
            <w:r w:rsidRPr="000B10E0">
              <w:rPr>
                <w:rFonts w:ascii="Garamond" w:eastAsia="Times New Roman" w:hAnsi="Garamond" w:cs="Times New Roman"/>
                <w:color w:val="000000"/>
                <w:kern w:val="0"/>
                <w:sz w:val="20"/>
                <w:szCs w:val="20"/>
                <w:lang w:val="en-US" w:eastAsia="es-ES_tradnl"/>
                <w14:ligatures w14:val="none"/>
              </w:rPr>
              <w:t>2.006967</w:t>
            </w:r>
          </w:p>
        </w:tc>
      </w:tr>
    </w:tbl>
    <w:p w14:paraId="1F47C131" w14:textId="77777777" w:rsidR="00BA5CFF" w:rsidRPr="000B10E0" w:rsidRDefault="00BA5CFF" w:rsidP="00BA5CFF">
      <w:pPr>
        <w:rPr>
          <w:rFonts w:ascii="Garamond" w:hAnsi="Garamond"/>
        </w:rPr>
      </w:pPr>
    </w:p>
    <w:p w14:paraId="1ECB35EA" w14:textId="77777777" w:rsidR="00BA5CFF" w:rsidRPr="000B10E0" w:rsidRDefault="00BA5CFF" w:rsidP="00BA5CFF">
      <w:pPr>
        <w:rPr>
          <w:rFonts w:ascii="Garamond" w:hAnsi="Garamond"/>
        </w:rPr>
      </w:pPr>
    </w:p>
    <w:p w14:paraId="74E025ED" w14:textId="77777777" w:rsidR="00BA5CFF" w:rsidRPr="000B10E0" w:rsidRDefault="00BA5CFF" w:rsidP="00BA5CFF">
      <w:pPr>
        <w:rPr>
          <w:rFonts w:ascii="Garamond" w:hAnsi="Garamond"/>
        </w:rPr>
      </w:pPr>
    </w:p>
    <w:tbl>
      <w:tblPr>
        <w:tblW w:w="7720" w:type="dxa"/>
        <w:tblCellMar>
          <w:left w:w="70" w:type="dxa"/>
          <w:right w:w="70" w:type="dxa"/>
        </w:tblCellMar>
        <w:tblLook w:val="04A0" w:firstRow="1" w:lastRow="0" w:firstColumn="1" w:lastColumn="0" w:noHBand="0" w:noVBand="1"/>
      </w:tblPr>
      <w:tblGrid>
        <w:gridCol w:w="3192"/>
        <w:gridCol w:w="1104"/>
        <w:gridCol w:w="1215"/>
        <w:gridCol w:w="1104"/>
        <w:gridCol w:w="1105"/>
      </w:tblGrid>
      <w:tr w:rsidR="00BA5CFF" w:rsidRPr="000B10E0" w14:paraId="066281F8" w14:textId="77777777" w:rsidTr="006D3012">
        <w:trPr>
          <w:trHeight w:val="320"/>
        </w:trPr>
        <w:tc>
          <w:tcPr>
            <w:tcW w:w="7720" w:type="dxa"/>
            <w:gridSpan w:val="5"/>
            <w:tcBorders>
              <w:top w:val="nil"/>
              <w:left w:val="nil"/>
              <w:bottom w:val="single" w:sz="4" w:space="0" w:color="auto"/>
              <w:right w:val="nil"/>
            </w:tcBorders>
            <w:noWrap/>
            <w:vAlign w:val="bottom"/>
            <w:hideMark/>
          </w:tcPr>
          <w:p w14:paraId="561BDFB8" w14:textId="77777777" w:rsidR="00BA5CFF" w:rsidRPr="000B10E0" w:rsidRDefault="00BA5CFF" w:rsidP="00BA5CFF">
            <w:pPr>
              <w:spacing w:before="0" w:after="0"/>
              <w:jc w:val="left"/>
              <w:rPr>
                <w:rFonts w:ascii="Garamond" w:eastAsia="Times New Roman" w:hAnsi="Garamond" w:cs="Times New Roman"/>
                <w:b/>
                <w:bCs/>
                <w:color w:val="000000"/>
                <w:kern w:val="0"/>
                <w:sz w:val="20"/>
                <w:szCs w:val="20"/>
                <w:lang w:val="es-419" w:eastAsia="es-ES_tradnl"/>
                <w14:ligatures w14:val="none"/>
              </w:rPr>
            </w:pPr>
            <w:r w:rsidRPr="000B10E0">
              <w:rPr>
                <w:rFonts w:ascii="Garamond" w:eastAsia="Times New Roman" w:hAnsi="Garamond" w:cs="Times New Roman"/>
                <w:b/>
                <w:bCs/>
                <w:color w:val="000000"/>
                <w:kern w:val="0"/>
                <w:sz w:val="20"/>
                <w:szCs w:val="20"/>
                <w:lang w:val="es-419" w:eastAsia="es-ES_tradnl"/>
                <w14:ligatures w14:val="none"/>
              </w:rPr>
              <w:lastRenderedPageBreak/>
              <w:t>Fixed-Effects Model with lagged variables - Variance Inflation Factors (VIF) results</w:t>
            </w:r>
          </w:p>
        </w:tc>
      </w:tr>
      <w:tr w:rsidR="00BA5CFF" w:rsidRPr="000B10E0" w14:paraId="0FE04607" w14:textId="77777777" w:rsidTr="006D3012">
        <w:trPr>
          <w:trHeight w:val="320"/>
        </w:trPr>
        <w:tc>
          <w:tcPr>
            <w:tcW w:w="3192" w:type="dxa"/>
            <w:tcBorders>
              <w:top w:val="single" w:sz="4" w:space="0" w:color="auto"/>
              <w:left w:val="nil"/>
              <w:bottom w:val="single" w:sz="4" w:space="0" w:color="auto"/>
              <w:right w:val="nil"/>
            </w:tcBorders>
            <w:noWrap/>
            <w:vAlign w:val="bottom"/>
            <w:hideMark/>
          </w:tcPr>
          <w:p w14:paraId="0C20BEB2" w14:textId="77777777" w:rsidR="00BA5CFF" w:rsidRPr="000B10E0" w:rsidRDefault="00BA5CFF" w:rsidP="00BA5CFF">
            <w:pPr>
              <w:spacing w:before="0" w:after="0"/>
              <w:jc w:val="left"/>
              <w:rPr>
                <w:rFonts w:ascii="Garamond" w:eastAsia="Times New Roman" w:hAnsi="Garamond" w:cs="Times New Roman"/>
                <w:color w:val="000000"/>
                <w:kern w:val="0"/>
                <w:sz w:val="20"/>
                <w:szCs w:val="20"/>
                <w:lang w:val="es-419" w:eastAsia="es-ES_tradnl"/>
                <w14:ligatures w14:val="none"/>
              </w:rPr>
            </w:pPr>
            <w:r w:rsidRPr="000B10E0">
              <w:rPr>
                <w:rFonts w:ascii="Garamond" w:eastAsia="Times New Roman" w:hAnsi="Garamond" w:cs="Times New Roman"/>
                <w:color w:val="000000"/>
                <w:kern w:val="0"/>
                <w:sz w:val="20"/>
                <w:szCs w:val="20"/>
                <w:lang w:val="en-US" w:eastAsia="es-ES_tradnl"/>
                <w14:ligatures w14:val="none"/>
              </w:rPr>
              <w:t>Variable</w:t>
            </w:r>
          </w:p>
        </w:tc>
        <w:tc>
          <w:tcPr>
            <w:tcW w:w="1104" w:type="dxa"/>
            <w:tcBorders>
              <w:top w:val="single" w:sz="4" w:space="0" w:color="auto"/>
              <w:left w:val="nil"/>
              <w:bottom w:val="single" w:sz="4" w:space="0" w:color="auto"/>
              <w:right w:val="nil"/>
            </w:tcBorders>
            <w:noWrap/>
            <w:vAlign w:val="center"/>
            <w:hideMark/>
          </w:tcPr>
          <w:p w14:paraId="5F405D99" w14:textId="77777777" w:rsidR="00BA5CFF" w:rsidRPr="000B10E0" w:rsidRDefault="00BA5CFF" w:rsidP="00BA5CFF">
            <w:pPr>
              <w:spacing w:before="0" w:after="0"/>
              <w:jc w:val="center"/>
              <w:rPr>
                <w:rFonts w:ascii="Garamond" w:eastAsia="Times New Roman" w:hAnsi="Garamond" w:cs="Times New Roman"/>
                <w:b/>
                <w:bCs/>
                <w:color w:val="000000"/>
                <w:kern w:val="0"/>
                <w:sz w:val="20"/>
                <w:szCs w:val="20"/>
                <w:lang w:val="es-419" w:eastAsia="es-ES_tradnl"/>
                <w14:ligatures w14:val="none"/>
              </w:rPr>
            </w:pPr>
            <w:r w:rsidRPr="000B10E0">
              <w:rPr>
                <w:rFonts w:ascii="Garamond" w:eastAsia="Times New Roman" w:hAnsi="Garamond" w:cs="Times New Roman"/>
                <w:b/>
                <w:bCs/>
                <w:color w:val="000000"/>
                <w:kern w:val="0"/>
                <w:sz w:val="20"/>
                <w:szCs w:val="20"/>
                <w:lang w:val="en-US" w:eastAsia="es-ES_tradnl"/>
                <w14:ligatures w14:val="none"/>
              </w:rPr>
              <w:t>Model</w:t>
            </w:r>
          </w:p>
        </w:tc>
        <w:tc>
          <w:tcPr>
            <w:tcW w:w="1215" w:type="dxa"/>
            <w:tcBorders>
              <w:top w:val="single" w:sz="4" w:space="0" w:color="auto"/>
              <w:left w:val="nil"/>
              <w:bottom w:val="single" w:sz="4" w:space="0" w:color="auto"/>
              <w:right w:val="nil"/>
            </w:tcBorders>
            <w:noWrap/>
            <w:vAlign w:val="center"/>
            <w:hideMark/>
          </w:tcPr>
          <w:p w14:paraId="4353937E" w14:textId="77777777" w:rsidR="00BA5CFF" w:rsidRPr="000B10E0" w:rsidRDefault="00BA5CFF" w:rsidP="00BA5CFF">
            <w:pPr>
              <w:spacing w:before="0" w:after="0"/>
              <w:jc w:val="center"/>
              <w:rPr>
                <w:rFonts w:ascii="Garamond" w:eastAsia="Times New Roman" w:hAnsi="Garamond" w:cs="Times New Roman"/>
                <w:b/>
                <w:bCs/>
                <w:color w:val="000000"/>
                <w:kern w:val="0"/>
                <w:sz w:val="20"/>
                <w:szCs w:val="20"/>
                <w:lang w:val="es-419" w:eastAsia="es-ES_tradnl"/>
                <w14:ligatures w14:val="none"/>
              </w:rPr>
            </w:pPr>
            <w:r w:rsidRPr="000B10E0">
              <w:rPr>
                <w:rFonts w:ascii="Garamond" w:eastAsia="Times New Roman" w:hAnsi="Garamond" w:cs="Times New Roman"/>
                <w:b/>
                <w:bCs/>
                <w:color w:val="000000"/>
                <w:kern w:val="0"/>
                <w:sz w:val="20"/>
                <w:szCs w:val="20"/>
                <w:lang w:val="en-US" w:eastAsia="es-ES_tradnl"/>
                <w14:ligatures w14:val="none"/>
              </w:rPr>
              <w:t>Mountains</w:t>
            </w:r>
          </w:p>
        </w:tc>
        <w:tc>
          <w:tcPr>
            <w:tcW w:w="1104" w:type="dxa"/>
            <w:tcBorders>
              <w:top w:val="single" w:sz="4" w:space="0" w:color="auto"/>
              <w:left w:val="nil"/>
              <w:bottom w:val="single" w:sz="4" w:space="0" w:color="auto"/>
              <w:right w:val="nil"/>
            </w:tcBorders>
            <w:noWrap/>
            <w:vAlign w:val="center"/>
            <w:hideMark/>
          </w:tcPr>
          <w:p w14:paraId="784E2B9A" w14:textId="77777777" w:rsidR="00BA5CFF" w:rsidRPr="000B10E0" w:rsidRDefault="00BA5CFF" w:rsidP="00BA5CFF">
            <w:pPr>
              <w:spacing w:before="0" w:after="0"/>
              <w:jc w:val="center"/>
              <w:rPr>
                <w:rFonts w:ascii="Garamond" w:eastAsia="Times New Roman" w:hAnsi="Garamond" w:cs="Times New Roman"/>
                <w:b/>
                <w:bCs/>
                <w:color w:val="000000"/>
                <w:kern w:val="0"/>
                <w:sz w:val="20"/>
                <w:szCs w:val="20"/>
                <w:lang w:val="es-419" w:eastAsia="es-ES_tradnl"/>
                <w14:ligatures w14:val="none"/>
              </w:rPr>
            </w:pPr>
            <w:r w:rsidRPr="000B10E0">
              <w:rPr>
                <w:rFonts w:ascii="Garamond" w:eastAsia="Times New Roman" w:hAnsi="Garamond" w:cs="Times New Roman"/>
                <w:b/>
                <w:bCs/>
                <w:color w:val="000000"/>
                <w:kern w:val="0"/>
                <w:sz w:val="20"/>
                <w:szCs w:val="20"/>
                <w:lang w:val="en-US" w:eastAsia="es-ES_tradnl"/>
                <w14:ligatures w14:val="none"/>
              </w:rPr>
              <w:t>Hills</w:t>
            </w:r>
          </w:p>
        </w:tc>
        <w:tc>
          <w:tcPr>
            <w:tcW w:w="1105" w:type="dxa"/>
            <w:tcBorders>
              <w:top w:val="single" w:sz="4" w:space="0" w:color="auto"/>
              <w:left w:val="nil"/>
              <w:bottom w:val="single" w:sz="4" w:space="0" w:color="auto"/>
              <w:right w:val="nil"/>
            </w:tcBorders>
            <w:noWrap/>
            <w:vAlign w:val="center"/>
            <w:hideMark/>
          </w:tcPr>
          <w:p w14:paraId="69EBA330" w14:textId="77777777" w:rsidR="00BA5CFF" w:rsidRPr="000B10E0" w:rsidRDefault="00BA5CFF" w:rsidP="00BA5CFF">
            <w:pPr>
              <w:spacing w:before="0" w:after="0"/>
              <w:jc w:val="center"/>
              <w:rPr>
                <w:rFonts w:ascii="Garamond" w:eastAsia="Times New Roman" w:hAnsi="Garamond" w:cs="Times New Roman"/>
                <w:b/>
                <w:bCs/>
                <w:color w:val="000000"/>
                <w:kern w:val="0"/>
                <w:sz w:val="20"/>
                <w:szCs w:val="20"/>
                <w:lang w:val="es-419" w:eastAsia="es-ES_tradnl"/>
                <w14:ligatures w14:val="none"/>
              </w:rPr>
            </w:pPr>
            <w:r w:rsidRPr="000B10E0">
              <w:rPr>
                <w:rFonts w:ascii="Garamond" w:eastAsia="Times New Roman" w:hAnsi="Garamond" w:cs="Times New Roman"/>
                <w:b/>
                <w:bCs/>
                <w:color w:val="000000"/>
                <w:kern w:val="0"/>
                <w:sz w:val="20"/>
                <w:szCs w:val="20"/>
                <w:lang w:val="es-419" w:eastAsia="es-ES_tradnl"/>
                <w14:ligatures w14:val="none"/>
              </w:rPr>
              <w:t>Lowlands</w:t>
            </w:r>
          </w:p>
        </w:tc>
      </w:tr>
      <w:tr w:rsidR="00BA5CFF" w:rsidRPr="000B10E0" w14:paraId="7B8698C5" w14:textId="77777777" w:rsidTr="006D3012">
        <w:trPr>
          <w:trHeight w:val="320"/>
        </w:trPr>
        <w:tc>
          <w:tcPr>
            <w:tcW w:w="3192" w:type="dxa"/>
            <w:tcBorders>
              <w:top w:val="single" w:sz="4" w:space="0" w:color="auto"/>
              <w:left w:val="nil"/>
              <w:bottom w:val="nil"/>
              <w:right w:val="nil"/>
            </w:tcBorders>
            <w:noWrap/>
            <w:vAlign w:val="bottom"/>
            <w:hideMark/>
          </w:tcPr>
          <w:p w14:paraId="29EB2900" w14:textId="77777777" w:rsidR="00BA5CFF" w:rsidRPr="000B10E0" w:rsidRDefault="00BA5CFF" w:rsidP="00BA5CFF">
            <w:pPr>
              <w:spacing w:before="0" w:after="0"/>
              <w:jc w:val="left"/>
              <w:rPr>
                <w:rFonts w:ascii="Garamond" w:eastAsia="Times New Roman" w:hAnsi="Garamond" w:cs="Times New Roman"/>
                <w:color w:val="000000"/>
                <w:kern w:val="0"/>
                <w:sz w:val="20"/>
                <w:szCs w:val="20"/>
                <w:lang w:val="es-419" w:eastAsia="es-ES_tradnl"/>
                <w14:ligatures w14:val="none"/>
              </w:rPr>
            </w:pPr>
            <w:r w:rsidRPr="000B10E0">
              <w:rPr>
                <w:rFonts w:ascii="Garamond" w:eastAsia="Times New Roman" w:hAnsi="Garamond" w:cs="Times New Roman"/>
                <w:color w:val="000000"/>
                <w:kern w:val="0"/>
                <w:sz w:val="20"/>
                <w:szCs w:val="20"/>
                <w:lang w:val="en-US" w:eastAsia="es-ES_tradnl"/>
                <w14:ligatures w14:val="none"/>
              </w:rPr>
              <w:t>Temperature Anomaly</w:t>
            </w:r>
          </w:p>
        </w:tc>
        <w:tc>
          <w:tcPr>
            <w:tcW w:w="1104" w:type="dxa"/>
            <w:tcBorders>
              <w:top w:val="single" w:sz="4" w:space="0" w:color="auto"/>
              <w:left w:val="nil"/>
              <w:bottom w:val="nil"/>
              <w:right w:val="nil"/>
            </w:tcBorders>
            <w:noWrap/>
            <w:vAlign w:val="bottom"/>
            <w:hideMark/>
          </w:tcPr>
          <w:p w14:paraId="3D90B027" w14:textId="77777777" w:rsidR="00BA5CFF" w:rsidRPr="000B10E0" w:rsidRDefault="00BA5CFF" w:rsidP="00BA5CFF">
            <w:pPr>
              <w:spacing w:before="0" w:after="0"/>
              <w:jc w:val="right"/>
              <w:rPr>
                <w:rFonts w:ascii="Garamond" w:eastAsia="Times New Roman" w:hAnsi="Garamond" w:cs="Times New Roman"/>
                <w:color w:val="000000"/>
                <w:kern w:val="0"/>
                <w:sz w:val="20"/>
                <w:szCs w:val="20"/>
                <w:lang w:val="es-419" w:eastAsia="es-ES_tradnl"/>
                <w14:ligatures w14:val="none"/>
              </w:rPr>
            </w:pPr>
            <w:r w:rsidRPr="000B10E0">
              <w:rPr>
                <w:rFonts w:ascii="Garamond" w:eastAsia="Times New Roman" w:hAnsi="Garamond" w:cs="Times New Roman"/>
                <w:color w:val="000000"/>
                <w:kern w:val="0"/>
                <w:sz w:val="20"/>
                <w:szCs w:val="20"/>
                <w:lang w:val="en-US" w:eastAsia="es-ES_tradnl"/>
                <w14:ligatures w14:val="none"/>
              </w:rPr>
              <w:t>2.983399</w:t>
            </w:r>
          </w:p>
        </w:tc>
        <w:tc>
          <w:tcPr>
            <w:tcW w:w="1215" w:type="dxa"/>
            <w:tcBorders>
              <w:top w:val="single" w:sz="4" w:space="0" w:color="auto"/>
              <w:left w:val="nil"/>
              <w:bottom w:val="nil"/>
              <w:right w:val="nil"/>
            </w:tcBorders>
            <w:noWrap/>
            <w:vAlign w:val="bottom"/>
            <w:hideMark/>
          </w:tcPr>
          <w:p w14:paraId="72C2A91F" w14:textId="77777777" w:rsidR="00BA5CFF" w:rsidRPr="000B10E0" w:rsidRDefault="00BA5CFF" w:rsidP="00BA5CFF">
            <w:pPr>
              <w:spacing w:before="0" w:after="0"/>
              <w:jc w:val="right"/>
              <w:rPr>
                <w:rFonts w:ascii="Garamond" w:eastAsia="Times New Roman" w:hAnsi="Garamond" w:cs="Times New Roman"/>
                <w:color w:val="000000"/>
                <w:kern w:val="0"/>
                <w:sz w:val="20"/>
                <w:szCs w:val="20"/>
                <w:lang w:val="es-419" w:eastAsia="es-ES_tradnl"/>
                <w14:ligatures w14:val="none"/>
              </w:rPr>
            </w:pPr>
            <w:r w:rsidRPr="000B10E0">
              <w:rPr>
                <w:rFonts w:ascii="Garamond" w:eastAsia="Times New Roman" w:hAnsi="Garamond" w:cs="Times New Roman"/>
                <w:color w:val="000000"/>
                <w:kern w:val="0"/>
                <w:sz w:val="20"/>
                <w:szCs w:val="20"/>
                <w:lang w:val="en-US" w:eastAsia="es-ES_tradnl"/>
                <w14:ligatures w14:val="none"/>
              </w:rPr>
              <w:t>2.410696</w:t>
            </w:r>
          </w:p>
        </w:tc>
        <w:tc>
          <w:tcPr>
            <w:tcW w:w="1104" w:type="dxa"/>
            <w:tcBorders>
              <w:top w:val="single" w:sz="4" w:space="0" w:color="auto"/>
              <w:left w:val="nil"/>
              <w:bottom w:val="nil"/>
              <w:right w:val="nil"/>
            </w:tcBorders>
            <w:noWrap/>
            <w:vAlign w:val="bottom"/>
            <w:hideMark/>
          </w:tcPr>
          <w:p w14:paraId="30DF0C1D" w14:textId="77777777" w:rsidR="00BA5CFF" w:rsidRPr="000B10E0" w:rsidRDefault="00BA5CFF" w:rsidP="00BA5CFF">
            <w:pPr>
              <w:spacing w:before="0" w:after="0"/>
              <w:jc w:val="right"/>
              <w:rPr>
                <w:rFonts w:ascii="Garamond" w:eastAsia="Times New Roman" w:hAnsi="Garamond" w:cs="Times New Roman"/>
                <w:color w:val="000000"/>
                <w:kern w:val="0"/>
                <w:sz w:val="20"/>
                <w:szCs w:val="20"/>
                <w:lang w:val="es-419" w:eastAsia="es-ES_tradnl"/>
                <w14:ligatures w14:val="none"/>
              </w:rPr>
            </w:pPr>
            <w:r w:rsidRPr="000B10E0">
              <w:rPr>
                <w:rFonts w:ascii="Garamond" w:eastAsia="Times New Roman" w:hAnsi="Garamond" w:cs="Times New Roman"/>
                <w:color w:val="000000"/>
                <w:kern w:val="0"/>
                <w:sz w:val="20"/>
                <w:szCs w:val="20"/>
                <w:lang w:val="en-US" w:eastAsia="es-ES_tradnl"/>
                <w14:ligatures w14:val="none"/>
              </w:rPr>
              <w:t>3.781628</w:t>
            </w:r>
          </w:p>
        </w:tc>
        <w:tc>
          <w:tcPr>
            <w:tcW w:w="1105" w:type="dxa"/>
            <w:tcBorders>
              <w:top w:val="single" w:sz="4" w:space="0" w:color="auto"/>
              <w:left w:val="nil"/>
              <w:bottom w:val="nil"/>
              <w:right w:val="nil"/>
            </w:tcBorders>
            <w:noWrap/>
            <w:vAlign w:val="bottom"/>
            <w:hideMark/>
          </w:tcPr>
          <w:p w14:paraId="77E08621" w14:textId="77777777" w:rsidR="00BA5CFF" w:rsidRPr="000B10E0" w:rsidRDefault="00BA5CFF" w:rsidP="00BA5CFF">
            <w:pPr>
              <w:spacing w:before="0" w:after="0"/>
              <w:jc w:val="right"/>
              <w:rPr>
                <w:rFonts w:ascii="Garamond" w:eastAsia="Times New Roman" w:hAnsi="Garamond" w:cs="Times New Roman"/>
                <w:color w:val="000000"/>
                <w:kern w:val="0"/>
                <w:sz w:val="20"/>
                <w:szCs w:val="20"/>
                <w:lang w:val="es-419" w:eastAsia="es-ES_tradnl"/>
                <w14:ligatures w14:val="none"/>
              </w:rPr>
            </w:pPr>
            <w:r w:rsidRPr="000B10E0">
              <w:rPr>
                <w:rFonts w:ascii="Garamond" w:eastAsia="Times New Roman" w:hAnsi="Garamond" w:cs="Times New Roman"/>
                <w:color w:val="000000"/>
                <w:kern w:val="0"/>
                <w:sz w:val="20"/>
                <w:szCs w:val="20"/>
                <w:lang w:val="en-US" w:eastAsia="es-ES_tradnl"/>
                <w14:ligatures w14:val="none"/>
              </w:rPr>
              <w:t>4.686034</w:t>
            </w:r>
          </w:p>
        </w:tc>
      </w:tr>
      <w:tr w:rsidR="00BA5CFF" w:rsidRPr="000B10E0" w14:paraId="547C554F" w14:textId="77777777" w:rsidTr="006D3012">
        <w:trPr>
          <w:trHeight w:val="320"/>
        </w:trPr>
        <w:tc>
          <w:tcPr>
            <w:tcW w:w="3192" w:type="dxa"/>
            <w:tcBorders>
              <w:top w:val="nil"/>
              <w:left w:val="nil"/>
              <w:bottom w:val="nil"/>
              <w:right w:val="nil"/>
            </w:tcBorders>
            <w:noWrap/>
            <w:vAlign w:val="bottom"/>
            <w:hideMark/>
          </w:tcPr>
          <w:p w14:paraId="759FB646" w14:textId="77777777" w:rsidR="00BA5CFF" w:rsidRPr="000B10E0" w:rsidRDefault="00BA5CFF" w:rsidP="00BA5CFF">
            <w:pPr>
              <w:spacing w:before="0" w:after="0"/>
              <w:jc w:val="left"/>
              <w:rPr>
                <w:rFonts w:ascii="Garamond" w:eastAsia="Times New Roman" w:hAnsi="Garamond" w:cs="Times New Roman"/>
                <w:color w:val="000000"/>
                <w:kern w:val="0"/>
                <w:sz w:val="20"/>
                <w:szCs w:val="20"/>
                <w:lang w:val="es-419" w:eastAsia="es-ES_tradnl"/>
                <w14:ligatures w14:val="none"/>
              </w:rPr>
            </w:pPr>
            <w:r w:rsidRPr="000B10E0">
              <w:rPr>
                <w:rFonts w:ascii="Garamond" w:eastAsia="Times New Roman" w:hAnsi="Garamond" w:cs="Times New Roman"/>
                <w:color w:val="000000"/>
                <w:kern w:val="0"/>
                <w:sz w:val="20"/>
                <w:szCs w:val="20"/>
                <w:lang w:val="en-US" w:eastAsia="es-ES_tradnl"/>
                <w14:ligatures w14:val="none"/>
              </w:rPr>
              <w:t>Temperature Anomaly (lag1)</w:t>
            </w:r>
          </w:p>
        </w:tc>
        <w:tc>
          <w:tcPr>
            <w:tcW w:w="1104" w:type="dxa"/>
            <w:tcBorders>
              <w:top w:val="nil"/>
              <w:left w:val="nil"/>
              <w:bottom w:val="nil"/>
              <w:right w:val="nil"/>
            </w:tcBorders>
            <w:noWrap/>
            <w:vAlign w:val="bottom"/>
            <w:hideMark/>
          </w:tcPr>
          <w:p w14:paraId="0B208D40" w14:textId="77777777" w:rsidR="00BA5CFF" w:rsidRPr="000B10E0" w:rsidRDefault="00BA5CFF" w:rsidP="00BA5CFF">
            <w:pPr>
              <w:spacing w:before="0" w:after="0"/>
              <w:jc w:val="right"/>
              <w:rPr>
                <w:rFonts w:ascii="Garamond" w:eastAsia="Times New Roman" w:hAnsi="Garamond" w:cs="Times New Roman"/>
                <w:color w:val="000000"/>
                <w:kern w:val="0"/>
                <w:sz w:val="20"/>
                <w:szCs w:val="20"/>
                <w:lang w:val="es-419" w:eastAsia="es-ES_tradnl"/>
                <w14:ligatures w14:val="none"/>
              </w:rPr>
            </w:pPr>
            <w:r w:rsidRPr="000B10E0">
              <w:rPr>
                <w:rFonts w:ascii="Garamond" w:eastAsia="Times New Roman" w:hAnsi="Garamond" w:cs="Times New Roman"/>
                <w:color w:val="000000"/>
                <w:kern w:val="0"/>
                <w:sz w:val="20"/>
                <w:szCs w:val="20"/>
                <w:lang w:val="en-US" w:eastAsia="es-ES_tradnl"/>
                <w14:ligatures w14:val="none"/>
              </w:rPr>
              <w:t>1.89303</w:t>
            </w:r>
          </w:p>
        </w:tc>
        <w:tc>
          <w:tcPr>
            <w:tcW w:w="1215" w:type="dxa"/>
            <w:tcBorders>
              <w:top w:val="nil"/>
              <w:left w:val="nil"/>
              <w:bottom w:val="nil"/>
              <w:right w:val="nil"/>
            </w:tcBorders>
            <w:noWrap/>
            <w:vAlign w:val="bottom"/>
            <w:hideMark/>
          </w:tcPr>
          <w:p w14:paraId="7AD7806D" w14:textId="77777777" w:rsidR="00BA5CFF" w:rsidRPr="000B10E0" w:rsidRDefault="00BA5CFF" w:rsidP="00BA5CFF">
            <w:pPr>
              <w:spacing w:before="0" w:after="0"/>
              <w:jc w:val="right"/>
              <w:rPr>
                <w:rFonts w:ascii="Garamond" w:eastAsia="Times New Roman" w:hAnsi="Garamond" w:cs="Times New Roman"/>
                <w:color w:val="000000"/>
                <w:kern w:val="0"/>
                <w:sz w:val="20"/>
                <w:szCs w:val="20"/>
                <w:lang w:val="es-419" w:eastAsia="es-ES_tradnl"/>
                <w14:ligatures w14:val="none"/>
              </w:rPr>
            </w:pPr>
            <w:r w:rsidRPr="000B10E0">
              <w:rPr>
                <w:rFonts w:ascii="Garamond" w:eastAsia="Times New Roman" w:hAnsi="Garamond" w:cs="Times New Roman"/>
                <w:color w:val="000000"/>
                <w:kern w:val="0"/>
                <w:sz w:val="20"/>
                <w:szCs w:val="20"/>
                <w:lang w:val="en-US" w:eastAsia="es-ES_tradnl"/>
                <w14:ligatures w14:val="none"/>
              </w:rPr>
              <w:t>1.705296</w:t>
            </w:r>
          </w:p>
        </w:tc>
        <w:tc>
          <w:tcPr>
            <w:tcW w:w="1104" w:type="dxa"/>
            <w:tcBorders>
              <w:top w:val="nil"/>
              <w:left w:val="nil"/>
              <w:bottom w:val="nil"/>
              <w:right w:val="nil"/>
            </w:tcBorders>
            <w:noWrap/>
            <w:vAlign w:val="bottom"/>
            <w:hideMark/>
          </w:tcPr>
          <w:p w14:paraId="3866CDEF" w14:textId="77777777" w:rsidR="00BA5CFF" w:rsidRPr="000B10E0" w:rsidRDefault="00BA5CFF" w:rsidP="00BA5CFF">
            <w:pPr>
              <w:spacing w:before="0" w:after="0"/>
              <w:jc w:val="right"/>
              <w:rPr>
                <w:rFonts w:ascii="Garamond" w:eastAsia="Times New Roman" w:hAnsi="Garamond" w:cs="Times New Roman"/>
                <w:color w:val="000000"/>
                <w:kern w:val="0"/>
                <w:sz w:val="20"/>
                <w:szCs w:val="20"/>
                <w:lang w:val="es-419" w:eastAsia="es-ES_tradnl"/>
                <w14:ligatures w14:val="none"/>
              </w:rPr>
            </w:pPr>
            <w:r w:rsidRPr="000B10E0">
              <w:rPr>
                <w:rFonts w:ascii="Garamond" w:eastAsia="Times New Roman" w:hAnsi="Garamond" w:cs="Times New Roman"/>
                <w:color w:val="000000"/>
                <w:kern w:val="0"/>
                <w:sz w:val="20"/>
                <w:szCs w:val="20"/>
                <w:lang w:val="en-US" w:eastAsia="es-ES_tradnl"/>
                <w14:ligatures w14:val="none"/>
              </w:rPr>
              <w:t>2.097277</w:t>
            </w:r>
          </w:p>
        </w:tc>
        <w:tc>
          <w:tcPr>
            <w:tcW w:w="1105" w:type="dxa"/>
            <w:tcBorders>
              <w:top w:val="nil"/>
              <w:left w:val="nil"/>
              <w:bottom w:val="nil"/>
              <w:right w:val="nil"/>
            </w:tcBorders>
            <w:noWrap/>
            <w:vAlign w:val="bottom"/>
            <w:hideMark/>
          </w:tcPr>
          <w:p w14:paraId="5AF718B9" w14:textId="77777777" w:rsidR="00BA5CFF" w:rsidRPr="000B10E0" w:rsidRDefault="00BA5CFF" w:rsidP="00BA5CFF">
            <w:pPr>
              <w:spacing w:before="0" w:after="0"/>
              <w:jc w:val="right"/>
              <w:rPr>
                <w:rFonts w:ascii="Garamond" w:eastAsia="Times New Roman" w:hAnsi="Garamond" w:cs="Times New Roman"/>
                <w:color w:val="000000"/>
                <w:kern w:val="0"/>
                <w:sz w:val="20"/>
                <w:szCs w:val="20"/>
                <w:lang w:val="es-419" w:eastAsia="es-ES_tradnl"/>
                <w14:ligatures w14:val="none"/>
              </w:rPr>
            </w:pPr>
            <w:r w:rsidRPr="000B10E0">
              <w:rPr>
                <w:rFonts w:ascii="Garamond" w:eastAsia="Times New Roman" w:hAnsi="Garamond" w:cs="Times New Roman"/>
                <w:color w:val="000000"/>
                <w:kern w:val="0"/>
                <w:sz w:val="20"/>
                <w:szCs w:val="20"/>
                <w:lang w:val="en-US" w:eastAsia="es-ES_tradnl"/>
                <w14:ligatures w14:val="none"/>
              </w:rPr>
              <w:t>2.349967</w:t>
            </w:r>
          </w:p>
        </w:tc>
      </w:tr>
      <w:tr w:rsidR="00BA5CFF" w:rsidRPr="000B10E0" w14:paraId="5446F194" w14:textId="77777777" w:rsidTr="006D3012">
        <w:trPr>
          <w:trHeight w:val="320"/>
        </w:trPr>
        <w:tc>
          <w:tcPr>
            <w:tcW w:w="3192" w:type="dxa"/>
            <w:tcBorders>
              <w:top w:val="nil"/>
              <w:left w:val="nil"/>
              <w:bottom w:val="nil"/>
              <w:right w:val="nil"/>
            </w:tcBorders>
            <w:noWrap/>
            <w:vAlign w:val="bottom"/>
            <w:hideMark/>
          </w:tcPr>
          <w:p w14:paraId="40E1AB50" w14:textId="77777777" w:rsidR="00BA5CFF" w:rsidRPr="000B10E0" w:rsidRDefault="00BA5CFF" w:rsidP="00BA5CFF">
            <w:pPr>
              <w:spacing w:before="0" w:after="0"/>
              <w:jc w:val="left"/>
              <w:rPr>
                <w:rFonts w:ascii="Garamond" w:eastAsia="Times New Roman" w:hAnsi="Garamond" w:cs="Times New Roman"/>
                <w:color w:val="000000"/>
                <w:kern w:val="0"/>
                <w:sz w:val="20"/>
                <w:szCs w:val="20"/>
                <w:lang w:val="es-419" w:eastAsia="es-ES_tradnl"/>
                <w14:ligatures w14:val="none"/>
              </w:rPr>
            </w:pPr>
            <w:r w:rsidRPr="000B10E0">
              <w:rPr>
                <w:rFonts w:ascii="Garamond" w:eastAsia="Times New Roman" w:hAnsi="Garamond" w:cs="Times New Roman"/>
                <w:color w:val="000000"/>
                <w:kern w:val="0"/>
                <w:sz w:val="20"/>
                <w:szCs w:val="20"/>
                <w:lang w:val="en-US" w:eastAsia="es-ES_tradnl"/>
                <w14:ligatures w14:val="none"/>
              </w:rPr>
              <w:t>Precipitation Anomaly</w:t>
            </w:r>
          </w:p>
        </w:tc>
        <w:tc>
          <w:tcPr>
            <w:tcW w:w="1104" w:type="dxa"/>
            <w:tcBorders>
              <w:top w:val="nil"/>
              <w:left w:val="nil"/>
              <w:bottom w:val="nil"/>
              <w:right w:val="nil"/>
            </w:tcBorders>
            <w:noWrap/>
            <w:vAlign w:val="bottom"/>
            <w:hideMark/>
          </w:tcPr>
          <w:p w14:paraId="2C760051" w14:textId="77777777" w:rsidR="00BA5CFF" w:rsidRPr="000B10E0" w:rsidRDefault="00BA5CFF" w:rsidP="00BA5CFF">
            <w:pPr>
              <w:spacing w:before="0" w:after="0"/>
              <w:jc w:val="right"/>
              <w:rPr>
                <w:rFonts w:ascii="Garamond" w:eastAsia="Times New Roman" w:hAnsi="Garamond" w:cs="Times New Roman"/>
                <w:color w:val="000000"/>
                <w:kern w:val="0"/>
                <w:sz w:val="20"/>
                <w:szCs w:val="20"/>
                <w:lang w:val="es-419" w:eastAsia="es-ES_tradnl"/>
                <w14:ligatures w14:val="none"/>
              </w:rPr>
            </w:pPr>
            <w:r w:rsidRPr="000B10E0">
              <w:rPr>
                <w:rFonts w:ascii="Garamond" w:eastAsia="Times New Roman" w:hAnsi="Garamond" w:cs="Times New Roman"/>
                <w:color w:val="000000"/>
                <w:kern w:val="0"/>
                <w:sz w:val="20"/>
                <w:szCs w:val="20"/>
                <w:lang w:val="en-US" w:eastAsia="es-ES_tradnl"/>
                <w14:ligatures w14:val="none"/>
              </w:rPr>
              <w:t>2.028435</w:t>
            </w:r>
          </w:p>
        </w:tc>
        <w:tc>
          <w:tcPr>
            <w:tcW w:w="1215" w:type="dxa"/>
            <w:tcBorders>
              <w:top w:val="nil"/>
              <w:left w:val="nil"/>
              <w:bottom w:val="nil"/>
              <w:right w:val="nil"/>
            </w:tcBorders>
            <w:noWrap/>
            <w:vAlign w:val="bottom"/>
            <w:hideMark/>
          </w:tcPr>
          <w:p w14:paraId="45F6FE9D" w14:textId="77777777" w:rsidR="00BA5CFF" w:rsidRPr="000B10E0" w:rsidRDefault="00BA5CFF" w:rsidP="00BA5CFF">
            <w:pPr>
              <w:spacing w:before="0" w:after="0"/>
              <w:jc w:val="right"/>
              <w:rPr>
                <w:rFonts w:ascii="Garamond" w:eastAsia="Times New Roman" w:hAnsi="Garamond" w:cs="Times New Roman"/>
                <w:color w:val="000000"/>
                <w:kern w:val="0"/>
                <w:sz w:val="20"/>
                <w:szCs w:val="20"/>
                <w:lang w:val="es-419" w:eastAsia="es-ES_tradnl"/>
                <w14:ligatures w14:val="none"/>
              </w:rPr>
            </w:pPr>
            <w:r w:rsidRPr="000B10E0">
              <w:rPr>
                <w:rFonts w:ascii="Garamond" w:eastAsia="Times New Roman" w:hAnsi="Garamond" w:cs="Times New Roman"/>
                <w:color w:val="000000"/>
                <w:kern w:val="0"/>
                <w:sz w:val="20"/>
                <w:szCs w:val="20"/>
                <w:lang w:val="en-US" w:eastAsia="es-ES_tradnl"/>
                <w14:ligatures w14:val="none"/>
              </w:rPr>
              <w:t>1.91369</w:t>
            </w:r>
          </w:p>
        </w:tc>
        <w:tc>
          <w:tcPr>
            <w:tcW w:w="1104" w:type="dxa"/>
            <w:tcBorders>
              <w:top w:val="nil"/>
              <w:left w:val="nil"/>
              <w:bottom w:val="nil"/>
              <w:right w:val="nil"/>
            </w:tcBorders>
            <w:noWrap/>
            <w:vAlign w:val="bottom"/>
            <w:hideMark/>
          </w:tcPr>
          <w:p w14:paraId="2F92A90C" w14:textId="77777777" w:rsidR="00BA5CFF" w:rsidRPr="000B10E0" w:rsidRDefault="00BA5CFF" w:rsidP="00BA5CFF">
            <w:pPr>
              <w:spacing w:before="0" w:after="0"/>
              <w:jc w:val="right"/>
              <w:rPr>
                <w:rFonts w:ascii="Garamond" w:eastAsia="Times New Roman" w:hAnsi="Garamond" w:cs="Times New Roman"/>
                <w:color w:val="000000"/>
                <w:kern w:val="0"/>
                <w:sz w:val="20"/>
                <w:szCs w:val="20"/>
                <w:lang w:val="es-419" w:eastAsia="es-ES_tradnl"/>
                <w14:ligatures w14:val="none"/>
              </w:rPr>
            </w:pPr>
            <w:r w:rsidRPr="000B10E0">
              <w:rPr>
                <w:rFonts w:ascii="Garamond" w:eastAsia="Times New Roman" w:hAnsi="Garamond" w:cs="Times New Roman"/>
                <w:color w:val="000000"/>
                <w:kern w:val="0"/>
                <w:sz w:val="20"/>
                <w:szCs w:val="20"/>
                <w:lang w:val="en-US" w:eastAsia="es-ES_tradnl"/>
                <w14:ligatures w14:val="none"/>
              </w:rPr>
              <w:t>2.076362</w:t>
            </w:r>
          </w:p>
        </w:tc>
        <w:tc>
          <w:tcPr>
            <w:tcW w:w="1105" w:type="dxa"/>
            <w:tcBorders>
              <w:top w:val="nil"/>
              <w:left w:val="nil"/>
              <w:bottom w:val="nil"/>
              <w:right w:val="nil"/>
            </w:tcBorders>
            <w:noWrap/>
            <w:vAlign w:val="bottom"/>
            <w:hideMark/>
          </w:tcPr>
          <w:p w14:paraId="286C0D4C" w14:textId="77777777" w:rsidR="00BA5CFF" w:rsidRPr="000B10E0" w:rsidRDefault="00BA5CFF" w:rsidP="00BA5CFF">
            <w:pPr>
              <w:spacing w:before="0" w:after="0"/>
              <w:jc w:val="right"/>
              <w:rPr>
                <w:rFonts w:ascii="Garamond" w:eastAsia="Times New Roman" w:hAnsi="Garamond" w:cs="Times New Roman"/>
                <w:color w:val="000000"/>
                <w:kern w:val="0"/>
                <w:sz w:val="20"/>
                <w:szCs w:val="20"/>
                <w:lang w:val="es-419" w:eastAsia="es-ES_tradnl"/>
                <w14:ligatures w14:val="none"/>
              </w:rPr>
            </w:pPr>
            <w:r w:rsidRPr="000B10E0">
              <w:rPr>
                <w:rFonts w:ascii="Garamond" w:eastAsia="Times New Roman" w:hAnsi="Garamond" w:cs="Times New Roman"/>
                <w:color w:val="000000"/>
                <w:kern w:val="0"/>
                <w:sz w:val="20"/>
                <w:szCs w:val="20"/>
                <w:lang w:val="en-US" w:eastAsia="es-ES_tradnl"/>
                <w14:ligatures w14:val="none"/>
              </w:rPr>
              <w:t>2.798828</w:t>
            </w:r>
          </w:p>
        </w:tc>
      </w:tr>
      <w:tr w:rsidR="00BA5CFF" w:rsidRPr="000B10E0" w14:paraId="7C78BF6F" w14:textId="77777777" w:rsidTr="006D3012">
        <w:trPr>
          <w:trHeight w:val="320"/>
        </w:trPr>
        <w:tc>
          <w:tcPr>
            <w:tcW w:w="3192" w:type="dxa"/>
            <w:tcBorders>
              <w:top w:val="nil"/>
              <w:left w:val="nil"/>
              <w:bottom w:val="nil"/>
              <w:right w:val="nil"/>
            </w:tcBorders>
            <w:noWrap/>
            <w:vAlign w:val="bottom"/>
            <w:hideMark/>
          </w:tcPr>
          <w:p w14:paraId="40AE93DB" w14:textId="77777777" w:rsidR="00BA5CFF" w:rsidRPr="000B10E0" w:rsidRDefault="00BA5CFF" w:rsidP="00BA5CFF">
            <w:pPr>
              <w:spacing w:before="0" w:after="0"/>
              <w:jc w:val="left"/>
              <w:rPr>
                <w:rFonts w:ascii="Garamond" w:eastAsia="Times New Roman" w:hAnsi="Garamond" w:cs="Times New Roman"/>
                <w:color w:val="000000"/>
                <w:kern w:val="0"/>
                <w:sz w:val="20"/>
                <w:szCs w:val="20"/>
                <w:lang w:val="es-419" w:eastAsia="es-ES_tradnl"/>
                <w14:ligatures w14:val="none"/>
              </w:rPr>
            </w:pPr>
            <w:r w:rsidRPr="000B10E0">
              <w:rPr>
                <w:rFonts w:ascii="Garamond" w:eastAsia="Times New Roman" w:hAnsi="Garamond" w:cs="Times New Roman"/>
                <w:color w:val="000000"/>
                <w:kern w:val="0"/>
                <w:sz w:val="20"/>
                <w:szCs w:val="20"/>
                <w:lang w:val="en-US" w:eastAsia="es-ES_tradnl"/>
                <w14:ligatures w14:val="none"/>
              </w:rPr>
              <w:t>Precipitation Anomaly (lag1)</w:t>
            </w:r>
          </w:p>
        </w:tc>
        <w:tc>
          <w:tcPr>
            <w:tcW w:w="1104" w:type="dxa"/>
            <w:tcBorders>
              <w:top w:val="nil"/>
              <w:left w:val="nil"/>
              <w:bottom w:val="nil"/>
              <w:right w:val="nil"/>
            </w:tcBorders>
            <w:noWrap/>
            <w:vAlign w:val="bottom"/>
            <w:hideMark/>
          </w:tcPr>
          <w:p w14:paraId="046B1147" w14:textId="77777777" w:rsidR="00BA5CFF" w:rsidRPr="000B10E0" w:rsidRDefault="00BA5CFF" w:rsidP="00BA5CFF">
            <w:pPr>
              <w:spacing w:before="0" w:after="0"/>
              <w:jc w:val="right"/>
              <w:rPr>
                <w:rFonts w:ascii="Garamond" w:eastAsia="Times New Roman" w:hAnsi="Garamond" w:cs="Times New Roman"/>
                <w:color w:val="000000"/>
                <w:kern w:val="0"/>
                <w:sz w:val="20"/>
                <w:szCs w:val="20"/>
                <w:lang w:val="es-419" w:eastAsia="es-ES_tradnl"/>
                <w14:ligatures w14:val="none"/>
              </w:rPr>
            </w:pPr>
            <w:r w:rsidRPr="000B10E0">
              <w:rPr>
                <w:rFonts w:ascii="Garamond" w:eastAsia="Times New Roman" w:hAnsi="Garamond" w:cs="Times New Roman"/>
                <w:color w:val="000000"/>
                <w:kern w:val="0"/>
                <w:sz w:val="20"/>
                <w:szCs w:val="20"/>
                <w:lang w:val="en-US" w:eastAsia="es-ES_tradnl"/>
                <w14:ligatures w14:val="none"/>
              </w:rPr>
              <w:t>2.008156</w:t>
            </w:r>
          </w:p>
        </w:tc>
        <w:tc>
          <w:tcPr>
            <w:tcW w:w="1215" w:type="dxa"/>
            <w:tcBorders>
              <w:top w:val="nil"/>
              <w:left w:val="nil"/>
              <w:bottom w:val="nil"/>
              <w:right w:val="nil"/>
            </w:tcBorders>
            <w:noWrap/>
            <w:vAlign w:val="bottom"/>
            <w:hideMark/>
          </w:tcPr>
          <w:p w14:paraId="1A8286AB" w14:textId="77777777" w:rsidR="00BA5CFF" w:rsidRPr="000B10E0" w:rsidRDefault="00BA5CFF" w:rsidP="00BA5CFF">
            <w:pPr>
              <w:spacing w:before="0" w:after="0"/>
              <w:jc w:val="right"/>
              <w:rPr>
                <w:rFonts w:ascii="Garamond" w:eastAsia="Times New Roman" w:hAnsi="Garamond" w:cs="Times New Roman"/>
                <w:color w:val="000000"/>
                <w:kern w:val="0"/>
                <w:sz w:val="20"/>
                <w:szCs w:val="20"/>
                <w:lang w:val="es-419" w:eastAsia="es-ES_tradnl"/>
                <w14:ligatures w14:val="none"/>
              </w:rPr>
            </w:pPr>
            <w:r w:rsidRPr="000B10E0">
              <w:rPr>
                <w:rFonts w:ascii="Garamond" w:eastAsia="Times New Roman" w:hAnsi="Garamond" w:cs="Times New Roman"/>
                <w:color w:val="000000"/>
                <w:kern w:val="0"/>
                <w:sz w:val="20"/>
                <w:szCs w:val="20"/>
                <w:lang w:val="en-US" w:eastAsia="es-ES_tradnl"/>
                <w14:ligatures w14:val="none"/>
              </w:rPr>
              <w:t>1.899827</w:t>
            </w:r>
          </w:p>
        </w:tc>
        <w:tc>
          <w:tcPr>
            <w:tcW w:w="1104" w:type="dxa"/>
            <w:tcBorders>
              <w:top w:val="nil"/>
              <w:left w:val="nil"/>
              <w:bottom w:val="nil"/>
              <w:right w:val="nil"/>
            </w:tcBorders>
            <w:noWrap/>
            <w:vAlign w:val="bottom"/>
            <w:hideMark/>
          </w:tcPr>
          <w:p w14:paraId="1C75189A" w14:textId="77777777" w:rsidR="00BA5CFF" w:rsidRPr="000B10E0" w:rsidRDefault="00BA5CFF" w:rsidP="00BA5CFF">
            <w:pPr>
              <w:spacing w:before="0" w:after="0"/>
              <w:jc w:val="right"/>
              <w:rPr>
                <w:rFonts w:ascii="Garamond" w:eastAsia="Times New Roman" w:hAnsi="Garamond" w:cs="Times New Roman"/>
                <w:color w:val="000000"/>
                <w:kern w:val="0"/>
                <w:sz w:val="20"/>
                <w:szCs w:val="20"/>
                <w:lang w:val="es-419" w:eastAsia="es-ES_tradnl"/>
                <w14:ligatures w14:val="none"/>
              </w:rPr>
            </w:pPr>
            <w:r w:rsidRPr="000B10E0">
              <w:rPr>
                <w:rFonts w:ascii="Garamond" w:eastAsia="Times New Roman" w:hAnsi="Garamond" w:cs="Times New Roman"/>
                <w:color w:val="000000"/>
                <w:kern w:val="0"/>
                <w:sz w:val="20"/>
                <w:szCs w:val="20"/>
                <w:lang w:val="en-US" w:eastAsia="es-ES_tradnl"/>
                <w14:ligatures w14:val="none"/>
              </w:rPr>
              <w:t>2.059647</w:t>
            </w:r>
          </w:p>
        </w:tc>
        <w:tc>
          <w:tcPr>
            <w:tcW w:w="1105" w:type="dxa"/>
            <w:tcBorders>
              <w:top w:val="nil"/>
              <w:left w:val="nil"/>
              <w:bottom w:val="nil"/>
              <w:right w:val="nil"/>
            </w:tcBorders>
            <w:noWrap/>
            <w:vAlign w:val="bottom"/>
            <w:hideMark/>
          </w:tcPr>
          <w:p w14:paraId="533D948D" w14:textId="77777777" w:rsidR="00BA5CFF" w:rsidRPr="000B10E0" w:rsidRDefault="00BA5CFF" w:rsidP="00BA5CFF">
            <w:pPr>
              <w:spacing w:before="0" w:after="0"/>
              <w:jc w:val="right"/>
              <w:rPr>
                <w:rFonts w:ascii="Garamond" w:eastAsia="Times New Roman" w:hAnsi="Garamond" w:cs="Times New Roman"/>
                <w:color w:val="000000"/>
                <w:kern w:val="0"/>
                <w:sz w:val="20"/>
                <w:szCs w:val="20"/>
                <w:lang w:val="es-419" w:eastAsia="es-ES_tradnl"/>
                <w14:ligatures w14:val="none"/>
              </w:rPr>
            </w:pPr>
            <w:r w:rsidRPr="000B10E0">
              <w:rPr>
                <w:rFonts w:ascii="Garamond" w:eastAsia="Times New Roman" w:hAnsi="Garamond" w:cs="Times New Roman"/>
                <w:color w:val="000000"/>
                <w:kern w:val="0"/>
                <w:sz w:val="20"/>
                <w:szCs w:val="20"/>
                <w:lang w:val="en-US" w:eastAsia="es-ES_tradnl"/>
                <w14:ligatures w14:val="none"/>
              </w:rPr>
              <w:t>2.72374</w:t>
            </w:r>
          </w:p>
        </w:tc>
      </w:tr>
      <w:tr w:rsidR="00BA5CFF" w:rsidRPr="000B10E0" w14:paraId="603348F3" w14:textId="77777777" w:rsidTr="006D3012">
        <w:trPr>
          <w:trHeight w:val="320"/>
        </w:trPr>
        <w:tc>
          <w:tcPr>
            <w:tcW w:w="3192" w:type="dxa"/>
            <w:tcBorders>
              <w:top w:val="nil"/>
              <w:left w:val="nil"/>
              <w:bottom w:val="nil"/>
              <w:right w:val="nil"/>
            </w:tcBorders>
            <w:noWrap/>
            <w:vAlign w:val="bottom"/>
            <w:hideMark/>
          </w:tcPr>
          <w:p w14:paraId="3F54F9D7" w14:textId="77777777" w:rsidR="00BA5CFF" w:rsidRPr="000B10E0" w:rsidRDefault="00BA5CFF" w:rsidP="00BA5CFF">
            <w:pPr>
              <w:spacing w:before="0" w:after="0"/>
              <w:jc w:val="left"/>
              <w:rPr>
                <w:rFonts w:ascii="Garamond" w:eastAsia="Times New Roman" w:hAnsi="Garamond" w:cs="Times New Roman"/>
                <w:color w:val="000000"/>
                <w:kern w:val="0"/>
                <w:sz w:val="20"/>
                <w:szCs w:val="20"/>
                <w:lang w:val="es-419" w:eastAsia="es-ES_tradnl"/>
                <w14:ligatures w14:val="none"/>
              </w:rPr>
            </w:pPr>
            <w:r w:rsidRPr="000B10E0">
              <w:rPr>
                <w:rFonts w:ascii="Garamond" w:eastAsia="Times New Roman" w:hAnsi="Garamond" w:cs="Times New Roman"/>
                <w:color w:val="000000"/>
                <w:kern w:val="0"/>
                <w:sz w:val="20"/>
                <w:szCs w:val="20"/>
                <w:lang w:val="en-US" w:eastAsia="es-ES_tradnl"/>
                <w14:ligatures w14:val="none"/>
              </w:rPr>
              <w:t xml:space="preserve">Humidity Anomaly </w:t>
            </w:r>
          </w:p>
        </w:tc>
        <w:tc>
          <w:tcPr>
            <w:tcW w:w="1104" w:type="dxa"/>
            <w:tcBorders>
              <w:top w:val="nil"/>
              <w:left w:val="nil"/>
              <w:bottom w:val="nil"/>
              <w:right w:val="nil"/>
            </w:tcBorders>
            <w:noWrap/>
            <w:vAlign w:val="bottom"/>
            <w:hideMark/>
          </w:tcPr>
          <w:p w14:paraId="3A0171F7" w14:textId="77777777" w:rsidR="00BA5CFF" w:rsidRPr="000B10E0" w:rsidRDefault="00BA5CFF" w:rsidP="00BA5CFF">
            <w:pPr>
              <w:spacing w:before="0" w:after="0"/>
              <w:jc w:val="right"/>
              <w:rPr>
                <w:rFonts w:ascii="Garamond" w:eastAsia="Times New Roman" w:hAnsi="Garamond" w:cs="Times New Roman"/>
                <w:color w:val="000000"/>
                <w:kern w:val="0"/>
                <w:sz w:val="20"/>
                <w:szCs w:val="20"/>
                <w:lang w:val="es-419" w:eastAsia="es-ES_tradnl"/>
                <w14:ligatures w14:val="none"/>
              </w:rPr>
            </w:pPr>
            <w:r w:rsidRPr="000B10E0">
              <w:rPr>
                <w:rFonts w:ascii="Garamond" w:eastAsia="Times New Roman" w:hAnsi="Garamond" w:cs="Times New Roman"/>
                <w:color w:val="000000"/>
                <w:kern w:val="0"/>
                <w:sz w:val="20"/>
                <w:szCs w:val="20"/>
                <w:lang w:val="en-US" w:eastAsia="es-ES_tradnl"/>
                <w14:ligatures w14:val="none"/>
              </w:rPr>
              <w:t>3.0186</w:t>
            </w:r>
          </w:p>
        </w:tc>
        <w:tc>
          <w:tcPr>
            <w:tcW w:w="1215" w:type="dxa"/>
            <w:tcBorders>
              <w:top w:val="nil"/>
              <w:left w:val="nil"/>
              <w:bottom w:val="nil"/>
              <w:right w:val="nil"/>
            </w:tcBorders>
            <w:noWrap/>
            <w:vAlign w:val="bottom"/>
            <w:hideMark/>
          </w:tcPr>
          <w:p w14:paraId="647DE7CC" w14:textId="77777777" w:rsidR="00BA5CFF" w:rsidRPr="000B10E0" w:rsidRDefault="00BA5CFF" w:rsidP="00BA5CFF">
            <w:pPr>
              <w:spacing w:before="0" w:after="0"/>
              <w:jc w:val="right"/>
              <w:rPr>
                <w:rFonts w:ascii="Garamond" w:eastAsia="Times New Roman" w:hAnsi="Garamond" w:cs="Times New Roman"/>
                <w:color w:val="000000"/>
                <w:kern w:val="0"/>
                <w:sz w:val="20"/>
                <w:szCs w:val="20"/>
                <w:lang w:val="es-419" w:eastAsia="es-ES_tradnl"/>
                <w14:ligatures w14:val="none"/>
              </w:rPr>
            </w:pPr>
            <w:r w:rsidRPr="000B10E0">
              <w:rPr>
                <w:rFonts w:ascii="Garamond" w:eastAsia="Times New Roman" w:hAnsi="Garamond" w:cs="Times New Roman"/>
                <w:color w:val="000000"/>
                <w:kern w:val="0"/>
                <w:sz w:val="20"/>
                <w:szCs w:val="20"/>
                <w:lang w:val="en-US" w:eastAsia="es-ES_tradnl"/>
                <w14:ligatures w14:val="none"/>
              </w:rPr>
              <w:t>2.812382</w:t>
            </w:r>
          </w:p>
        </w:tc>
        <w:tc>
          <w:tcPr>
            <w:tcW w:w="1104" w:type="dxa"/>
            <w:tcBorders>
              <w:top w:val="nil"/>
              <w:left w:val="nil"/>
              <w:bottom w:val="nil"/>
              <w:right w:val="nil"/>
            </w:tcBorders>
            <w:noWrap/>
            <w:vAlign w:val="bottom"/>
            <w:hideMark/>
          </w:tcPr>
          <w:p w14:paraId="4D32597F" w14:textId="77777777" w:rsidR="00BA5CFF" w:rsidRPr="000B10E0" w:rsidRDefault="00BA5CFF" w:rsidP="00BA5CFF">
            <w:pPr>
              <w:spacing w:before="0" w:after="0"/>
              <w:jc w:val="right"/>
              <w:rPr>
                <w:rFonts w:ascii="Garamond" w:eastAsia="Times New Roman" w:hAnsi="Garamond" w:cs="Times New Roman"/>
                <w:color w:val="000000"/>
                <w:kern w:val="0"/>
                <w:sz w:val="20"/>
                <w:szCs w:val="20"/>
                <w:lang w:val="es-419" w:eastAsia="es-ES_tradnl"/>
                <w14:ligatures w14:val="none"/>
              </w:rPr>
            </w:pPr>
            <w:r w:rsidRPr="000B10E0">
              <w:rPr>
                <w:rFonts w:ascii="Garamond" w:eastAsia="Times New Roman" w:hAnsi="Garamond" w:cs="Times New Roman"/>
                <w:color w:val="000000"/>
                <w:kern w:val="0"/>
                <w:sz w:val="20"/>
                <w:szCs w:val="20"/>
                <w:lang w:val="en-US" w:eastAsia="es-ES_tradnl"/>
                <w14:ligatures w14:val="none"/>
              </w:rPr>
              <w:t>3.123113</w:t>
            </w:r>
          </w:p>
        </w:tc>
        <w:tc>
          <w:tcPr>
            <w:tcW w:w="1105" w:type="dxa"/>
            <w:tcBorders>
              <w:top w:val="nil"/>
              <w:left w:val="nil"/>
              <w:bottom w:val="nil"/>
              <w:right w:val="nil"/>
            </w:tcBorders>
            <w:noWrap/>
            <w:vAlign w:val="bottom"/>
            <w:hideMark/>
          </w:tcPr>
          <w:p w14:paraId="1FA0358E" w14:textId="77777777" w:rsidR="00BA5CFF" w:rsidRPr="000B10E0" w:rsidRDefault="00BA5CFF" w:rsidP="00BA5CFF">
            <w:pPr>
              <w:spacing w:before="0" w:after="0"/>
              <w:jc w:val="right"/>
              <w:rPr>
                <w:rFonts w:ascii="Garamond" w:eastAsia="Times New Roman" w:hAnsi="Garamond" w:cs="Times New Roman"/>
                <w:color w:val="000000"/>
                <w:kern w:val="0"/>
                <w:sz w:val="20"/>
                <w:szCs w:val="20"/>
                <w:lang w:val="es-419" w:eastAsia="es-ES_tradnl"/>
                <w14:ligatures w14:val="none"/>
              </w:rPr>
            </w:pPr>
            <w:r w:rsidRPr="000B10E0">
              <w:rPr>
                <w:rFonts w:ascii="Garamond" w:eastAsia="Times New Roman" w:hAnsi="Garamond" w:cs="Times New Roman"/>
                <w:color w:val="000000"/>
                <w:kern w:val="0"/>
                <w:sz w:val="20"/>
                <w:szCs w:val="20"/>
                <w:lang w:val="en-US" w:eastAsia="es-ES_tradnl"/>
                <w14:ligatures w14:val="none"/>
              </w:rPr>
              <w:t>4.106968</w:t>
            </w:r>
          </w:p>
        </w:tc>
      </w:tr>
      <w:tr w:rsidR="00BA5CFF" w:rsidRPr="000B10E0" w14:paraId="57E20060" w14:textId="77777777" w:rsidTr="006D3012">
        <w:trPr>
          <w:trHeight w:val="320"/>
        </w:trPr>
        <w:tc>
          <w:tcPr>
            <w:tcW w:w="3192" w:type="dxa"/>
            <w:tcBorders>
              <w:top w:val="nil"/>
              <w:left w:val="nil"/>
              <w:bottom w:val="nil"/>
              <w:right w:val="nil"/>
            </w:tcBorders>
            <w:noWrap/>
            <w:vAlign w:val="bottom"/>
            <w:hideMark/>
          </w:tcPr>
          <w:p w14:paraId="2A826D3E" w14:textId="77777777" w:rsidR="00BA5CFF" w:rsidRPr="000B10E0" w:rsidRDefault="00BA5CFF" w:rsidP="00BA5CFF">
            <w:pPr>
              <w:spacing w:before="0" w:after="0"/>
              <w:jc w:val="left"/>
              <w:rPr>
                <w:rFonts w:ascii="Garamond" w:eastAsia="Times New Roman" w:hAnsi="Garamond" w:cs="Times New Roman"/>
                <w:color w:val="000000"/>
                <w:kern w:val="0"/>
                <w:sz w:val="20"/>
                <w:szCs w:val="20"/>
                <w:lang w:val="es-419" w:eastAsia="es-ES_tradnl"/>
                <w14:ligatures w14:val="none"/>
              </w:rPr>
            </w:pPr>
            <w:r w:rsidRPr="000B10E0">
              <w:rPr>
                <w:rFonts w:ascii="Garamond" w:eastAsia="Times New Roman" w:hAnsi="Garamond" w:cs="Times New Roman"/>
                <w:color w:val="000000"/>
                <w:kern w:val="0"/>
                <w:sz w:val="20"/>
                <w:szCs w:val="20"/>
                <w:lang w:val="en-US" w:eastAsia="es-ES_tradnl"/>
                <w14:ligatures w14:val="none"/>
              </w:rPr>
              <w:t>Humidity Anomaly (lag1)</w:t>
            </w:r>
          </w:p>
        </w:tc>
        <w:tc>
          <w:tcPr>
            <w:tcW w:w="1104" w:type="dxa"/>
            <w:tcBorders>
              <w:top w:val="nil"/>
              <w:left w:val="nil"/>
              <w:bottom w:val="nil"/>
              <w:right w:val="nil"/>
            </w:tcBorders>
            <w:noWrap/>
            <w:vAlign w:val="bottom"/>
            <w:hideMark/>
          </w:tcPr>
          <w:p w14:paraId="68A5AAA1" w14:textId="77777777" w:rsidR="00BA5CFF" w:rsidRPr="000B10E0" w:rsidRDefault="00BA5CFF" w:rsidP="00BA5CFF">
            <w:pPr>
              <w:spacing w:before="0" w:after="0"/>
              <w:jc w:val="right"/>
              <w:rPr>
                <w:rFonts w:ascii="Garamond" w:eastAsia="Times New Roman" w:hAnsi="Garamond" w:cs="Times New Roman"/>
                <w:color w:val="000000"/>
                <w:kern w:val="0"/>
                <w:sz w:val="20"/>
                <w:szCs w:val="20"/>
                <w:lang w:val="es-419" w:eastAsia="es-ES_tradnl"/>
                <w14:ligatures w14:val="none"/>
              </w:rPr>
            </w:pPr>
            <w:r w:rsidRPr="000B10E0">
              <w:rPr>
                <w:rFonts w:ascii="Garamond" w:eastAsia="Times New Roman" w:hAnsi="Garamond" w:cs="Times New Roman"/>
                <w:color w:val="000000"/>
                <w:kern w:val="0"/>
                <w:sz w:val="20"/>
                <w:szCs w:val="20"/>
                <w:lang w:val="en-US" w:eastAsia="es-ES_tradnl"/>
                <w14:ligatures w14:val="none"/>
              </w:rPr>
              <w:t>2.441578</w:t>
            </w:r>
          </w:p>
        </w:tc>
        <w:tc>
          <w:tcPr>
            <w:tcW w:w="1215" w:type="dxa"/>
            <w:tcBorders>
              <w:top w:val="nil"/>
              <w:left w:val="nil"/>
              <w:bottom w:val="nil"/>
              <w:right w:val="nil"/>
            </w:tcBorders>
            <w:noWrap/>
            <w:vAlign w:val="bottom"/>
            <w:hideMark/>
          </w:tcPr>
          <w:p w14:paraId="368FCACA" w14:textId="77777777" w:rsidR="00BA5CFF" w:rsidRPr="000B10E0" w:rsidRDefault="00BA5CFF" w:rsidP="00BA5CFF">
            <w:pPr>
              <w:spacing w:before="0" w:after="0"/>
              <w:jc w:val="right"/>
              <w:rPr>
                <w:rFonts w:ascii="Garamond" w:eastAsia="Times New Roman" w:hAnsi="Garamond" w:cs="Times New Roman"/>
                <w:color w:val="000000"/>
                <w:kern w:val="0"/>
                <w:sz w:val="20"/>
                <w:szCs w:val="20"/>
                <w:lang w:val="es-419" w:eastAsia="es-ES_tradnl"/>
                <w14:ligatures w14:val="none"/>
              </w:rPr>
            </w:pPr>
            <w:r w:rsidRPr="000B10E0">
              <w:rPr>
                <w:rFonts w:ascii="Garamond" w:eastAsia="Times New Roman" w:hAnsi="Garamond" w:cs="Times New Roman"/>
                <w:color w:val="000000"/>
                <w:kern w:val="0"/>
                <w:sz w:val="20"/>
                <w:szCs w:val="20"/>
                <w:lang w:val="en-US" w:eastAsia="es-ES_tradnl"/>
                <w14:ligatures w14:val="none"/>
              </w:rPr>
              <w:t>2.363106</w:t>
            </w:r>
          </w:p>
        </w:tc>
        <w:tc>
          <w:tcPr>
            <w:tcW w:w="1104" w:type="dxa"/>
            <w:tcBorders>
              <w:top w:val="nil"/>
              <w:left w:val="nil"/>
              <w:bottom w:val="nil"/>
              <w:right w:val="nil"/>
            </w:tcBorders>
            <w:noWrap/>
            <w:vAlign w:val="bottom"/>
            <w:hideMark/>
          </w:tcPr>
          <w:p w14:paraId="45637B3A" w14:textId="77777777" w:rsidR="00BA5CFF" w:rsidRPr="000B10E0" w:rsidRDefault="00BA5CFF" w:rsidP="00BA5CFF">
            <w:pPr>
              <w:spacing w:before="0" w:after="0"/>
              <w:jc w:val="right"/>
              <w:rPr>
                <w:rFonts w:ascii="Garamond" w:eastAsia="Times New Roman" w:hAnsi="Garamond" w:cs="Times New Roman"/>
                <w:color w:val="000000"/>
                <w:kern w:val="0"/>
                <w:sz w:val="20"/>
                <w:szCs w:val="20"/>
                <w:lang w:val="es-419" w:eastAsia="es-ES_tradnl"/>
                <w14:ligatures w14:val="none"/>
              </w:rPr>
            </w:pPr>
            <w:r w:rsidRPr="000B10E0">
              <w:rPr>
                <w:rFonts w:ascii="Garamond" w:eastAsia="Times New Roman" w:hAnsi="Garamond" w:cs="Times New Roman"/>
                <w:color w:val="000000"/>
                <w:kern w:val="0"/>
                <w:sz w:val="20"/>
                <w:szCs w:val="20"/>
                <w:lang w:val="en-US" w:eastAsia="es-ES_tradnl"/>
                <w14:ligatures w14:val="none"/>
              </w:rPr>
              <w:t>2.517118</w:t>
            </w:r>
          </w:p>
        </w:tc>
        <w:tc>
          <w:tcPr>
            <w:tcW w:w="1105" w:type="dxa"/>
            <w:tcBorders>
              <w:top w:val="nil"/>
              <w:left w:val="nil"/>
              <w:bottom w:val="nil"/>
              <w:right w:val="nil"/>
            </w:tcBorders>
            <w:noWrap/>
            <w:vAlign w:val="bottom"/>
            <w:hideMark/>
          </w:tcPr>
          <w:p w14:paraId="147B43BA" w14:textId="77777777" w:rsidR="00BA5CFF" w:rsidRPr="000B10E0" w:rsidRDefault="00BA5CFF" w:rsidP="00BA5CFF">
            <w:pPr>
              <w:spacing w:before="0" w:after="0"/>
              <w:jc w:val="right"/>
              <w:rPr>
                <w:rFonts w:ascii="Garamond" w:eastAsia="Times New Roman" w:hAnsi="Garamond" w:cs="Times New Roman"/>
                <w:color w:val="000000"/>
                <w:kern w:val="0"/>
                <w:sz w:val="20"/>
                <w:szCs w:val="20"/>
                <w:lang w:val="es-419" w:eastAsia="es-ES_tradnl"/>
                <w14:ligatures w14:val="none"/>
              </w:rPr>
            </w:pPr>
            <w:r w:rsidRPr="000B10E0">
              <w:rPr>
                <w:rFonts w:ascii="Garamond" w:eastAsia="Times New Roman" w:hAnsi="Garamond" w:cs="Times New Roman"/>
                <w:color w:val="000000"/>
                <w:kern w:val="0"/>
                <w:sz w:val="20"/>
                <w:szCs w:val="20"/>
                <w:lang w:val="en-US" w:eastAsia="es-ES_tradnl"/>
                <w14:ligatures w14:val="none"/>
              </w:rPr>
              <w:t>3.043575</w:t>
            </w:r>
          </w:p>
        </w:tc>
      </w:tr>
      <w:tr w:rsidR="00BA5CFF" w:rsidRPr="000B10E0" w14:paraId="3D705172" w14:textId="77777777" w:rsidTr="006D3012">
        <w:trPr>
          <w:trHeight w:val="320"/>
        </w:trPr>
        <w:tc>
          <w:tcPr>
            <w:tcW w:w="3192" w:type="dxa"/>
            <w:tcBorders>
              <w:top w:val="nil"/>
              <w:left w:val="nil"/>
              <w:bottom w:val="nil"/>
              <w:right w:val="nil"/>
            </w:tcBorders>
            <w:noWrap/>
            <w:vAlign w:val="bottom"/>
            <w:hideMark/>
          </w:tcPr>
          <w:p w14:paraId="1435397F" w14:textId="77777777" w:rsidR="00BA5CFF" w:rsidRPr="000B10E0" w:rsidRDefault="00BA5CFF" w:rsidP="00BA5CFF">
            <w:pPr>
              <w:spacing w:before="0" w:after="0"/>
              <w:jc w:val="left"/>
              <w:rPr>
                <w:rFonts w:ascii="Garamond" w:eastAsia="Times New Roman" w:hAnsi="Garamond" w:cs="Times New Roman"/>
                <w:color w:val="000000"/>
                <w:kern w:val="0"/>
                <w:sz w:val="20"/>
                <w:szCs w:val="20"/>
                <w:lang w:val="es-419" w:eastAsia="es-ES_tradnl"/>
                <w14:ligatures w14:val="none"/>
              </w:rPr>
            </w:pPr>
            <w:r w:rsidRPr="000B10E0">
              <w:rPr>
                <w:rFonts w:ascii="Garamond" w:eastAsia="Times New Roman" w:hAnsi="Garamond" w:cs="Times New Roman"/>
                <w:color w:val="000000"/>
                <w:kern w:val="0"/>
                <w:sz w:val="20"/>
                <w:szCs w:val="20"/>
                <w:lang w:val="en-US" w:eastAsia="es-ES_tradnl"/>
                <w14:ligatures w14:val="none"/>
              </w:rPr>
              <w:t>Unemployment (%)</w:t>
            </w:r>
          </w:p>
        </w:tc>
        <w:tc>
          <w:tcPr>
            <w:tcW w:w="1104" w:type="dxa"/>
            <w:tcBorders>
              <w:top w:val="nil"/>
              <w:left w:val="nil"/>
              <w:bottom w:val="nil"/>
              <w:right w:val="nil"/>
            </w:tcBorders>
            <w:noWrap/>
            <w:vAlign w:val="bottom"/>
            <w:hideMark/>
          </w:tcPr>
          <w:p w14:paraId="58EB6FB6" w14:textId="77777777" w:rsidR="00BA5CFF" w:rsidRPr="000B10E0" w:rsidRDefault="00BA5CFF" w:rsidP="00BA5CFF">
            <w:pPr>
              <w:spacing w:before="0" w:after="0"/>
              <w:jc w:val="right"/>
              <w:rPr>
                <w:rFonts w:ascii="Garamond" w:eastAsia="Times New Roman" w:hAnsi="Garamond" w:cs="Times New Roman"/>
                <w:color w:val="000000"/>
                <w:kern w:val="0"/>
                <w:sz w:val="20"/>
                <w:szCs w:val="20"/>
                <w:lang w:val="es-419" w:eastAsia="es-ES_tradnl"/>
                <w14:ligatures w14:val="none"/>
              </w:rPr>
            </w:pPr>
            <w:r w:rsidRPr="000B10E0">
              <w:rPr>
                <w:rFonts w:ascii="Garamond" w:eastAsia="Times New Roman" w:hAnsi="Garamond" w:cs="Times New Roman"/>
                <w:color w:val="000000"/>
                <w:kern w:val="0"/>
                <w:sz w:val="20"/>
                <w:szCs w:val="20"/>
                <w:lang w:val="en-US" w:eastAsia="es-ES_tradnl"/>
                <w14:ligatures w14:val="none"/>
              </w:rPr>
              <w:t>1.724952</w:t>
            </w:r>
          </w:p>
        </w:tc>
        <w:tc>
          <w:tcPr>
            <w:tcW w:w="1215" w:type="dxa"/>
            <w:tcBorders>
              <w:top w:val="nil"/>
              <w:left w:val="nil"/>
              <w:bottom w:val="nil"/>
              <w:right w:val="nil"/>
            </w:tcBorders>
            <w:noWrap/>
            <w:vAlign w:val="bottom"/>
            <w:hideMark/>
          </w:tcPr>
          <w:p w14:paraId="5B298A42" w14:textId="77777777" w:rsidR="00BA5CFF" w:rsidRPr="000B10E0" w:rsidRDefault="00BA5CFF" w:rsidP="00BA5CFF">
            <w:pPr>
              <w:spacing w:before="0" w:after="0"/>
              <w:jc w:val="right"/>
              <w:rPr>
                <w:rFonts w:ascii="Garamond" w:eastAsia="Times New Roman" w:hAnsi="Garamond" w:cs="Times New Roman"/>
                <w:color w:val="000000"/>
                <w:kern w:val="0"/>
                <w:sz w:val="20"/>
                <w:szCs w:val="20"/>
                <w:lang w:val="es-419" w:eastAsia="es-ES_tradnl"/>
                <w14:ligatures w14:val="none"/>
              </w:rPr>
            </w:pPr>
            <w:r w:rsidRPr="000B10E0">
              <w:rPr>
                <w:rFonts w:ascii="Garamond" w:eastAsia="Times New Roman" w:hAnsi="Garamond" w:cs="Times New Roman"/>
                <w:color w:val="000000"/>
                <w:kern w:val="0"/>
                <w:sz w:val="20"/>
                <w:szCs w:val="20"/>
                <w:lang w:val="en-US" w:eastAsia="es-ES_tradnl"/>
                <w14:ligatures w14:val="none"/>
              </w:rPr>
              <w:t>1.811595</w:t>
            </w:r>
          </w:p>
        </w:tc>
        <w:tc>
          <w:tcPr>
            <w:tcW w:w="1104" w:type="dxa"/>
            <w:tcBorders>
              <w:top w:val="nil"/>
              <w:left w:val="nil"/>
              <w:bottom w:val="nil"/>
              <w:right w:val="nil"/>
            </w:tcBorders>
            <w:noWrap/>
            <w:vAlign w:val="bottom"/>
            <w:hideMark/>
          </w:tcPr>
          <w:p w14:paraId="63A9EA74" w14:textId="77777777" w:rsidR="00BA5CFF" w:rsidRPr="000B10E0" w:rsidRDefault="00BA5CFF" w:rsidP="00BA5CFF">
            <w:pPr>
              <w:spacing w:before="0" w:after="0"/>
              <w:jc w:val="right"/>
              <w:rPr>
                <w:rFonts w:ascii="Garamond" w:eastAsia="Times New Roman" w:hAnsi="Garamond" w:cs="Times New Roman"/>
                <w:color w:val="000000"/>
                <w:kern w:val="0"/>
                <w:sz w:val="20"/>
                <w:szCs w:val="20"/>
                <w:lang w:val="es-419" w:eastAsia="es-ES_tradnl"/>
                <w14:ligatures w14:val="none"/>
              </w:rPr>
            </w:pPr>
            <w:r w:rsidRPr="000B10E0">
              <w:rPr>
                <w:rFonts w:ascii="Garamond" w:eastAsia="Times New Roman" w:hAnsi="Garamond" w:cs="Times New Roman"/>
                <w:color w:val="000000"/>
                <w:kern w:val="0"/>
                <w:sz w:val="20"/>
                <w:szCs w:val="20"/>
                <w:lang w:val="en-US" w:eastAsia="es-ES_tradnl"/>
                <w14:ligatures w14:val="none"/>
              </w:rPr>
              <w:t>1.828293</w:t>
            </w:r>
          </w:p>
        </w:tc>
        <w:tc>
          <w:tcPr>
            <w:tcW w:w="1105" w:type="dxa"/>
            <w:tcBorders>
              <w:top w:val="nil"/>
              <w:left w:val="nil"/>
              <w:bottom w:val="nil"/>
              <w:right w:val="nil"/>
            </w:tcBorders>
            <w:noWrap/>
            <w:vAlign w:val="bottom"/>
            <w:hideMark/>
          </w:tcPr>
          <w:p w14:paraId="0894543D" w14:textId="77777777" w:rsidR="00BA5CFF" w:rsidRPr="000B10E0" w:rsidRDefault="00BA5CFF" w:rsidP="00BA5CFF">
            <w:pPr>
              <w:spacing w:before="0" w:after="0"/>
              <w:jc w:val="right"/>
              <w:rPr>
                <w:rFonts w:ascii="Garamond" w:eastAsia="Times New Roman" w:hAnsi="Garamond" w:cs="Times New Roman"/>
                <w:color w:val="000000"/>
                <w:kern w:val="0"/>
                <w:sz w:val="20"/>
                <w:szCs w:val="20"/>
                <w:lang w:val="es-419" w:eastAsia="es-ES_tradnl"/>
                <w14:ligatures w14:val="none"/>
              </w:rPr>
            </w:pPr>
            <w:r w:rsidRPr="000B10E0">
              <w:rPr>
                <w:rFonts w:ascii="Garamond" w:eastAsia="Times New Roman" w:hAnsi="Garamond" w:cs="Times New Roman"/>
                <w:color w:val="000000"/>
                <w:kern w:val="0"/>
                <w:sz w:val="20"/>
                <w:szCs w:val="20"/>
                <w:lang w:val="en-US" w:eastAsia="es-ES_tradnl"/>
                <w14:ligatures w14:val="none"/>
              </w:rPr>
              <w:t>1.908384</w:t>
            </w:r>
          </w:p>
        </w:tc>
      </w:tr>
      <w:tr w:rsidR="00BA5CFF" w:rsidRPr="000B10E0" w14:paraId="12E95629" w14:textId="77777777" w:rsidTr="006D3012">
        <w:trPr>
          <w:trHeight w:val="320"/>
        </w:trPr>
        <w:tc>
          <w:tcPr>
            <w:tcW w:w="3192" w:type="dxa"/>
            <w:tcBorders>
              <w:top w:val="nil"/>
              <w:left w:val="nil"/>
              <w:bottom w:val="nil"/>
              <w:right w:val="nil"/>
            </w:tcBorders>
            <w:noWrap/>
            <w:vAlign w:val="bottom"/>
            <w:hideMark/>
          </w:tcPr>
          <w:p w14:paraId="18F15F7A" w14:textId="77777777" w:rsidR="00BA5CFF" w:rsidRPr="000B10E0" w:rsidRDefault="00BA5CFF" w:rsidP="00BA5CFF">
            <w:pPr>
              <w:spacing w:before="0" w:after="0"/>
              <w:jc w:val="left"/>
              <w:rPr>
                <w:rFonts w:ascii="Garamond" w:eastAsia="Times New Roman" w:hAnsi="Garamond" w:cs="Times New Roman"/>
                <w:color w:val="000000"/>
                <w:kern w:val="0"/>
                <w:sz w:val="20"/>
                <w:szCs w:val="20"/>
                <w:lang w:val="es-419" w:eastAsia="es-ES_tradnl"/>
                <w14:ligatures w14:val="none"/>
              </w:rPr>
            </w:pPr>
            <w:r w:rsidRPr="000B10E0">
              <w:rPr>
                <w:rFonts w:ascii="Garamond" w:eastAsia="Times New Roman" w:hAnsi="Garamond" w:cs="Times New Roman"/>
                <w:color w:val="000000"/>
                <w:kern w:val="0"/>
                <w:sz w:val="20"/>
                <w:szCs w:val="20"/>
                <w:lang w:val="en-US" w:eastAsia="es-ES_tradnl"/>
                <w14:ligatures w14:val="none"/>
              </w:rPr>
              <w:t>Population</w:t>
            </w:r>
          </w:p>
        </w:tc>
        <w:tc>
          <w:tcPr>
            <w:tcW w:w="1104" w:type="dxa"/>
            <w:tcBorders>
              <w:top w:val="nil"/>
              <w:left w:val="nil"/>
              <w:bottom w:val="nil"/>
              <w:right w:val="nil"/>
            </w:tcBorders>
            <w:noWrap/>
            <w:vAlign w:val="bottom"/>
            <w:hideMark/>
          </w:tcPr>
          <w:p w14:paraId="7EE895B8" w14:textId="77777777" w:rsidR="00BA5CFF" w:rsidRPr="000B10E0" w:rsidRDefault="00BA5CFF" w:rsidP="00BA5CFF">
            <w:pPr>
              <w:spacing w:before="0" w:after="0"/>
              <w:jc w:val="right"/>
              <w:rPr>
                <w:rFonts w:ascii="Garamond" w:eastAsia="Times New Roman" w:hAnsi="Garamond" w:cs="Times New Roman"/>
                <w:color w:val="000000"/>
                <w:kern w:val="0"/>
                <w:sz w:val="20"/>
                <w:szCs w:val="20"/>
                <w:lang w:val="es-419" w:eastAsia="es-ES_tradnl"/>
                <w14:ligatures w14:val="none"/>
              </w:rPr>
            </w:pPr>
            <w:r w:rsidRPr="000B10E0">
              <w:rPr>
                <w:rFonts w:ascii="Garamond" w:eastAsia="Times New Roman" w:hAnsi="Garamond" w:cs="Times New Roman"/>
                <w:color w:val="000000"/>
                <w:kern w:val="0"/>
                <w:sz w:val="20"/>
                <w:szCs w:val="20"/>
                <w:lang w:val="en-US" w:eastAsia="es-ES_tradnl"/>
                <w14:ligatures w14:val="none"/>
              </w:rPr>
              <w:t>1.385897</w:t>
            </w:r>
          </w:p>
        </w:tc>
        <w:tc>
          <w:tcPr>
            <w:tcW w:w="1215" w:type="dxa"/>
            <w:tcBorders>
              <w:top w:val="nil"/>
              <w:left w:val="nil"/>
              <w:bottom w:val="nil"/>
              <w:right w:val="nil"/>
            </w:tcBorders>
            <w:noWrap/>
            <w:vAlign w:val="bottom"/>
            <w:hideMark/>
          </w:tcPr>
          <w:p w14:paraId="3BC4C235" w14:textId="77777777" w:rsidR="00BA5CFF" w:rsidRPr="000B10E0" w:rsidRDefault="00BA5CFF" w:rsidP="00BA5CFF">
            <w:pPr>
              <w:spacing w:before="0" w:after="0"/>
              <w:jc w:val="right"/>
              <w:rPr>
                <w:rFonts w:ascii="Garamond" w:eastAsia="Times New Roman" w:hAnsi="Garamond" w:cs="Times New Roman"/>
                <w:color w:val="000000"/>
                <w:kern w:val="0"/>
                <w:sz w:val="20"/>
                <w:szCs w:val="20"/>
                <w:lang w:val="es-419" w:eastAsia="es-ES_tradnl"/>
                <w14:ligatures w14:val="none"/>
              </w:rPr>
            </w:pPr>
            <w:r w:rsidRPr="000B10E0">
              <w:rPr>
                <w:rFonts w:ascii="Garamond" w:eastAsia="Times New Roman" w:hAnsi="Garamond" w:cs="Times New Roman"/>
                <w:color w:val="000000"/>
                <w:kern w:val="0"/>
                <w:sz w:val="20"/>
                <w:szCs w:val="20"/>
                <w:lang w:val="en-US" w:eastAsia="es-ES_tradnl"/>
                <w14:ligatures w14:val="none"/>
              </w:rPr>
              <w:t>1.267925</w:t>
            </w:r>
          </w:p>
        </w:tc>
        <w:tc>
          <w:tcPr>
            <w:tcW w:w="1104" w:type="dxa"/>
            <w:tcBorders>
              <w:top w:val="nil"/>
              <w:left w:val="nil"/>
              <w:bottom w:val="nil"/>
              <w:right w:val="nil"/>
            </w:tcBorders>
            <w:noWrap/>
            <w:vAlign w:val="bottom"/>
            <w:hideMark/>
          </w:tcPr>
          <w:p w14:paraId="065B4998" w14:textId="77777777" w:rsidR="00BA5CFF" w:rsidRPr="000B10E0" w:rsidRDefault="00BA5CFF" w:rsidP="00BA5CFF">
            <w:pPr>
              <w:spacing w:before="0" w:after="0"/>
              <w:jc w:val="right"/>
              <w:rPr>
                <w:rFonts w:ascii="Garamond" w:eastAsia="Times New Roman" w:hAnsi="Garamond" w:cs="Times New Roman"/>
                <w:color w:val="000000"/>
                <w:kern w:val="0"/>
                <w:sz w:val="20"/>
                <w:szCs w:val="20"/>
                <w:lang w:val="es-419" w:eastAsia="es-ES_tradnl"/>
                <w14:ligatures w14:val="none"/>
              </w:rPr>
            </w:pPr>
            <w:r w:rsidRPr="000B10E0">
              <w:rPr>
                <w:rFonts w:ascii="Garamond" w:eastAsia="Times New Roman" w:hAnsi="Garamond" w:cs="Times New Roman"/>
                <w:color w:val="000000"/>
                <w:kern w:val="0"/>
                <w:sz w:val="20"/>
                <w:szCs w:val="20"/>
                <w:lang w:val="en-US" w:eastAsia="es-ES_tradnl"/>
                <w14:ligatures w14:val="none"/>
              </w:rPr>
              <w:t>1.530889</w:t>
            </w:r>
          </w:p>
        </w:tc>
        <w:tc>
          <w:tcPr>
            <w:tcW w:w="1105" w:type="dxa"/>
            <w:tcBorders>
              <w:top w:val="nil"/>
              <w:left w:val="nil"/>
              <w:bottom w:val="nil"/>
              <w:right w:val="nil"/>
            </w:tcBorders>
            <w:noWrap/>
            <w:vAlign w:val="bottom"/>
            <w:hideMark/>
          </w:tcPr>
          <w:p w14:paraId="7722F3A1" w14:textId="77777777" w:rsidR="00BA5CFF" w:rsidRPr="000B10E0" w:rsidRDefault="00BA5CFF" w:rsidP="00BA5CFF">
            <w:pPr>
              <w:spacing w:before="0" w:after="0"/>
              <w:jc w:val="right"/>
              <w:rPr>
                <w:rFonts w:ascii="Garamond" w:eastAsia="Times New Roman" w:hAnsi="Garamond" w:cs="Times New Roman"/>
                <w:color w:val="000000"/>
                <w:kern w:val="0"/>
                <w:sz w:val="20"/>
                <w:szCs w:val="20"/>
                <w:lang w:val="es-419" w:eastAsia="es-ES_tradnl"/>
                <w14:ligatures w14:val="none"/>
              </w:rPr>
            </w:pPr>
            <w:r w:rsidRPr="000B10E0">
              <w:rPr>
                <w:rFonts w:ascii="Garamond" w:eastAsia="Times New Roman" w:hAnsi="Garamond" w:cs="Times New Roman"/>
                <w:color w:val="000000"/>
                <w:kern w:val="0"/>
                <w:sz w:val="20"/>
                <w:szCs w:val="20"/>
                <w:lang w:val="en-US" w:eastAsia="es-ES_tradnl"/>
                <w14:ligatures w14:val="none"/>
              </w:rPr>
              <w:t>2.292129</w:t>
            </w:r>
          </w:p>
        </w:tc>
      </w:tr>
      <w:tr w:rsidR="00BA5CFF" w:rsidRPr="000B10E0" w14:paraId="5B41974B" w14:textId="77777777" w:rsidTr="006D3012">
        <w:trPr>
          <w:trHeight w:val="320"/>
        </w:trPr>
        <w:tc>
          <w:tcPr>
            <w:tcW w:w="3192" w:type="dxa"/>
            <w:tcBorders>
              <w:top w:val="nil"/>
              <w:left w:val="nil"/>
              <w:bottom w:val="nil"/>
              <w:right w:val="nil"/>
            </w:tcBorders>
            <w:noWrap/>
            <w:vAlign w:val="bottom"/>
            <w:hideMark/>
          </w:tcPr>
          <w:p w14:paraId="1C9B2150" w14:textId="77777777" w:rsidR="00BA5CFF" w:rsidRPr="000B10E0" w:rsidRDefault="00BA5CFF" w:rsidP="00BA5CFF">
            <w:pPr>
              <w:spacing w:before="0" w:after="0"/>
              <w:jc w:val="left"/>
              <w:rPr>
                <w:rFonts w:ascii="Garamond" w:eastAsia="Times New Roman" w:hAnsi="Garamond" w:cs="Times New Roman"/>
                <w:color w:val="000000"/>
                <w:kern w:val="0"/>
                <w:sz w:val="20"/>
                <w:szCs w:val="20"/>
                <w:lang w:val="es-419" w:eastAsia="es-ES_tradnl"/>
                <w14:ligatures w14:val="none"/>
              </w:rPr>
            </w:pPr>
            <w:r w:rsidRPr="000B10E0">
              <w:rPr>
                <w:rFonts w:ascii="Garamond" w:eastAsia="Times New Roman" w:hAnsi="Garamond" w:cs="Times New Roman"/>
                <w:color w:val="000000"/>
                <w:kern w:val="0"/>
                <w:sz w:val="20"/>
                <w:szCs w:val="20"/>
                <w:lang w:val="en-US" w:eastAsia="es-ES_tradnl"/>
                <w14:ligatures w14:val="none"/>
              </w:rPr>
              <w:t>Female population (%)</w:t>
            </w:r>
          </w:p>
        </w:tc>
        <w:tc>
          <w:tcPr>
            <w:tcW w:w="1104" w:type="dxa"/>
            <w:tcBorders>
              <w:top w:val="nil"/>
              <w:left w:val="nil"/>
              <w:bottom w:val="nil"/>
              <w:right w:val="nil"/>
            </w:tcBorders>
            <w:noWrap/>
            <w:vAlign w:val="bottom"/>
            <w:hideMark/>
          </w:tcPr>
          <w:p w14:paraId="0659B94E" w14:textId="77777777" w:rsidR="00BA5CFF" w:rsidRPr="000B10E0" w:rsidRDefault="00BA5CFF" w:rsidP="00BA5CFF">
            <w:pPr>
              <w:spacing w:before="0" w:after="0"/>
              <w:jc w:val="right"/>
              <w:rPr>
                <w:rFonts w:ascii="Garamond" w:eastAsia="Times New Roman" w:hAnsi="Garamond" w:cs="Times New Roman"/>
                <w:color w:val="000000"/>
                <w:kern w:val="0"/>
                <w:sz w:val="20"/>
                <w:szCs w:val="20"/>
                <w:lang w:val="es-419" w:eastAsia="es-ES_tradnl"/>
                <w14:ligatures w14:val="none"/>
              </w:rPr>
            </w:pPr>
            <w:r w:rsidRPr="000B10E0">
              <w:rPr>
                <w:rFonts w:ascii="Garamond" w:eastAsia="Times New Roman" w:hAnsi="Garamond" w:cs="Times New Roman"/>
                <w:color w:val="000000"/>
                <w:kern w:val="0"/>
                <w:sz w:val="20"/>
                <w:szCs w:val="20"/>
                <w:lang w:val="en-US" w:eastAsia="es-ES_tradnl"/>
                <w14:ligatures w14:val="none"/>
              </w:rPr>
              <w:t>1.195811</w:t>
            </w:r>
          </w:p>
        </w:tc>
        <w:tc>
          <w:tcPr>
            <w:tcW w:w="1215" w:type="dxa"/>
            <w:tcBorders>
              <w:top w:val="nil"/>
              <w:left w:val="nil"/>
              <w:bottom w:val="nil"/>
              <w:right w:val="nil"/>
            </w:tcBorders>
            <w:noWrap/>
            <w:vAlign w:val="bottom"/>
            <w:hideMark/>
          </w:tcPr>
          <w:p w14:paraId="3B26A480" w14:textId="77777777" w:rsidR="00BA5CFF" w:rsidRPr="000B10E0" w:rsidRDefault="00BA5CFF" w:rsidP="00BA5CFF">
            <w:pPr>
              <w:spacing w:before="0" w:after="0"/>
              <w:jc w:val="right"/>
              <w:rPr>
                <w:rFonts w:ascii="Garamond" w:eastAsia="Times New Roman" w:hAnsi="Garamond" w:cs="Times New Roman"/>
                <w:color w:val="000000"/>
                <w:kern w:val="0"/>
                <w:sz w:val="20"/>
                <w:szCs w:val="20"/>
                <w:lang w:val="es-419" w:eastAsia="es-ES_tradnl"/>
                <w14:ligatures w14:val="none"/>
              </w:rPr>
            </w:pPr>
            <w:r w:rsidRPr="000B10E0">
              <w:rPr>
                <w:rFonts w:ascii="Garamond" w:eastAsia="Times New Roman" w:hAnsi="Garamond" w:cs="Times New Roman"/>
                <w:color w:val="000000"/>
                <w:kern w:val="0"/>
                <w:sz w:val="20"/>
                <w:szCs w:val="20"/>
                <w:lang w:val="en-US" w:eastAsia="es-ES_tradnl"/>
                <w14:ligatures w14:val="none"/>
              </w:rPr>
              <w:t>1.188442</w:t>
            </w:r>
          </w:p>
        </w:tc>
        <w:tc>
          <w:tcPr>
            <w:tcW w:w="1104" w:type="dxa"/>
            <w:tcBorders>
              <w:top w:val="nil"/>
              <w:left w:val="nil"/>
              <w:bottom w:val="nil"/>
              <w:right w:val="nil"/>
            </w:tcBorders>
            <w:noWrap/>
            <w:vAlign w:val="bottom"/>
            <w:hideMark/>
          </w:tcPr>
          <w:p w14:paraId="5481A10F" w14:textId="77777777" w:rsidR="00BA5CFF" w:rsidRPr="000B10E0" w:rsidRDefault="00BA5CFF" w:rsidP="00BA5CFF">
            <w:pPr>
              <w:spacing w:before="0" w:after="0"/>
              <w:jc w:val="right"/>
              <w:rPr>
                <w:rFonts w:ascii="Garamond" w:eastAsia="Times New Roman" w:hAnsi="Garamond" w:cs="Times New Roman"/>
                <w:color w:val="000000"/>
                <w:kern w:val="0"/>
                <w:sz w:val="20"/>
                <w:szCs w:val="20"/>
                <w:lang w:val="es-419" w:eastAsia="es-ES_tradnl"/>
                <w14:ligatures w14:val="none"/>
              </w:rPr>
            </w:pPr>
            <w:r w:rsidRPr="000B10E0">
              <w:rPr>
                <w:rFonts w:ascii="Garamond" w:eastAsia="Times New Roman" w:hAnsi="Garamond" w:cs="Times New Roman"/>
                <w:color w:val="000000"/>
                <w:kern w:val="0"/>
                <w:sz w:val="20"/>
                <w:szCs w:val="20"/>
                <w:lang w:val="en-US" w:eastAsia="es-ES_tradnl"/>
                <w14:ligatures w14:val="none"/>
              </w:rPr>
              <w:t>1.217204</w:t>
            </w:r>
          </w:p>
        </w:tc>
        <w:tc>
          <w:tcPr>
            <w:tcW w:w="1105" w:type="dxa"/>
            <w:tcBorders>
              <w:top w:val="nil"/>
              <w:left w:val="nil"/>
              <w:bottom w:val="nil"/>
              <w:right w:val="nil"/>
            </w:tcBorders>
            <w:noWrap/>
            <w:vAlign w:val="bottom"/>
            <w:hideMark/>
          </w:tcPr>
          <w:p w14:paraId="0C0C9F22" w14:textId="77777777" w:rsidR="00BA5CFF" w:rsidRPr="000B10E0" w:rsidRDefault="00BA5CFF" w:rsidP="00BA5CFF">
            <w:pPr>
              <w:spacing w:before="0" w:after="0"/>
              <w:jc w:val="right"/>
              <w:rPr>
                <w:rFonts w:ascii="Garamond" w:eastAsia="Times New Roman" w:hAnsi="Garamond" w:cs="Times New Roman"/>
                <w:color w:val="000000"/>
                <w:kern w:val="0"/>
                <w:sz w:val="20"/>
                <w:szCs w:val="20"/>
                <w:lang w:val="es-419" w:eastAsia="es-ES_tradnl"/>
                <w14:ligatures w14:val="none"/>
              </w:rPr>
            </w:pPr>
            <w:r w:rsidRPr="000B10E0">
              <w:rPr>
                <w:rFonts w:ascii="Garamond" w:eastAsia="Times New Roman" w:hAnsi="Garamond" w:cs="Times New Roman"/>
                <w:color w:val="000000"/>
                <w:kern w:val="0"/>
                <w:sz w:val="20"/>
                <w:szCs w:val="20"/>
                <w:lang w:val="en-US" w:eastAsia="es-ES_tradnl"/>
                <w14:ligatures w14:val="none"/>
              </w:rPr>
              <w:t>1.487828</w:t>
            </w:r>
          </w:p>
        </w:tc>
      </w:tr>
      <w:tr w:rsidR="00BA5CFF" w:rsidRPr="000B10E0" w14:paraId="51930C67" w14:textId="77777777" w:rsidTr="006D3012">
        <w:trPr>
          <w:trHeight w:val="320"/>
        </w:trPr>
        <w:tc>
          <w:tcPr>
            <w:tcW w:w="3192" w:type="dxa"/>
            <w:tcBorders>
              <w:top w:val="nil"/>
              <w:left w:val="nil"/>
              <w:bottom w:val="nil"/>
              <w:right w:val="nil"/>
            </w:tcBorders>
            <w:noWrap/>
            <w:vAlign w:val="bottom"/>
            <w:hideMark/>
          </w:tcPr>
          <w:p w14:paraId="7E55FE12" w14:textId="77777777" w:rsidR="00BA5CFF" w:rsidRPr="000B10E0" w:rsidRDefault="00BA5CFF" w:rsidP="00BA5CFF">
            <w:pPr>
              <w:spacing w:before="0" w:after="0"/>
              <w:jc w:val="left"/>
              <w:rPr>
                <w:rFonts w:ascii="Garamond" w:eastAsia="Times New Roman" w:hAnsi="Garamond" w:cs="Times New Roman"/>
                <w:color w:val="000000"/>
                <w:kern w:val="0"/>
                <w:sz w:val="20"/>
                <w:szCs w:val="20"/>
                <w:lang w:val="es-419" w:eastAsia="es-ES_tradnl"/>
                <w14:ligatures w14:val="none"/>
              </w:rPr>
            </w:pPr>
            <w:r w:rsidRPr="000B10E0">
              <w:rPr>
                <w:rFonts w:ascii="Garamond" w:eastAsia="Times New Roman" w:hAnsi="Garamond" w:cs="Times New Roman"/>
                <w:color w:val="000000"/>
                <w:kern w:val="0"/>
                <w:sz w:val="20"/>
                <w:szCs w:val="20"/>
                <w:lang w:val="en-US" w:eastAsia="es-ES_tradnl"/>
                <w14:ligatures w14:val="none"/>
              </w:rPr>
              <w:t>Population &lt;18 (%)</w:t>
            </w:r>
          </w:p>
        </w:tc>
        <w:tc>
          <w:tcPr>
            <w:tcW w:w="1104" w:type="dxa"/>
            <w:tcBorders>
              <w:top w:val="nil"/>
              <w:left w:val="nil"/>
              <w:bottom w:val="nil"/>
              <w:right w:val="nil"/>
            </w:tcBorders>
            <w:noWrap/>
            <w:vAlign w:val="bottom"/>
            <w:hideMark/>
          </w:tcPr>
          <w:p w14:paraId="4400F2F9" w14:textId="77777777" w:rsidR="00BA5CFF" w:rsidRPr="000B10E0" w:rsidRDefault="00BA5CFF" w:rsidP="00BA5CFF">
            <w:pPr>
              <w:spacing w:before="0" w:after="0"/>
              <w:jc w:val="right"/>
              <w:rPr>
                <w:rFonts w:ascii="Garamond" w:eastAsia="Times New Roman" w:hAnsi="Garamond" w:cs="Times New Roman"/>
                <w:color w:val="000000"/>
                <w:kern w:val="0"/>
                <w:sz w:val="20"/>
                <w:szCs w:val="20"/>
                <w:lang w:val="es-419" w:eastAsia="es-ES_tradnl"/>
                <w14:ligatures w14:val="none"/>
              </w:rPr>
            </w:pPr>
            <w:r w:rsidRPr="000B10E0">
              <w:rPr>
                <w:rFonts w:ascii="Garamond" w:eastAsia="Times New Roman" w:hAnsi="Garamond" w:cs="Times New Roman"/>
                <w:color w:val="000000"/>
                <w:kern w:val="0"/>
                <w:sz w:val="20"/>
                <w:szCs w:val="20"/>
                <w:lang w:val="en-US" w:eastAsia="es-ES_tradnl"/>
                <w14:ligatures w14:val="none"/>
              </w:rPr>
              <w:t>2.389907</w:t>
            </w:r>
          </w:p>
        </w:tc>
        <w:tc>
          <w:tcPr>
            <w:tcW w:w="1215" w:type="dxa"/>
            <w:tcBorders>
              <w:top w:val="nil"/>
              <w:left w:val="nil"/>
              <w:bottom w:val="nil"/>
              <w:right w:val="nil"/>
            </w:tcBorders>
            <w:noWrap/>
            <w:vAlign w:val="bottom"/>
            <w:hideMark/>
          </w:tcPr>
          <w:p w14:paraId="73760CA7" w14:textId="77777777" w:rsidR="00BA5CFF" w:rsidRPr="000B10E0" w:rsidRDefault="00BA5CFF" w:rsidP="00BA5CFF">
            <w:pPr>
              <w:spacing w:before="0" w:after="0"/>
              <w:jc w:val="right"/>
              <w:rPr>
                <w:rFonts w:ascii="Garamond" w:eastAsia="Times New Roman" w:hAnsi="Garamond" w:cs="Times New Roman"/>
                <w:color w:val="000000"/>
                <w:kern w:val="0"/>
                <w:sz w:val="20"/>
                <w:szCs w:val="20"/>
                <w:lang w:val="es-419" w:eastAsia="es-ES_tradnl"/>
                <w14:ligatures w14:val="none"/>
              </w:rPr>
            </w:pPr>
            <w:r w:rsidRPr="000B10E0">
              <w:rPr>
                <w:rFonts w:ascii="Garamond" w:eastAsia="Times New Roman" w:hAnsi="Garamond" w:cs="Times New Roman"/>
                <w:color w:val="000000"/>
                <w:kern w:val="0"/>
                <w:sz w:val="20"/>
                <w:szCs w:val="20"/>
                <w:lang w:val="en-US" w:eastAsia="es-ES_tradnl"/>
                <w14:ligatures w14:val="none"/>
              </w:rPr>
              <w:t>1.888769</w:t>
            </w:r>
          </w:p>
        </w:tc>
        <w:tc>
          <w:tcPr>
            <w:tcW w:w="1104" w:type="dxa"/>
            <w:tcBorders>
              <w:top w:val="nil"/>
              <w:left w:val="nil"/>
              <w:bottom w:val="nil"/>
              <w:right w:val="nil"/>
            </w:tcBorders>
            <w:noWrap/>
            <w:vAlign w:val="bottom"/>
            <w:hideMark/>
          </w:tcPr>
          <w:p w14:paraId="12D0467A" w14:textId="77777777" w:rsidR="00BA5CFF" w:rsidRPr="000B10E0" w:rsidRDefault="00BA5CFF" w:rsidP="00BA5CFF">
            <w:pPr>
              <w:spacing w:before="0" w:after="0"/>
              <w:jc w:val="right"/>
              <w:rPr>
                <w:rFonts w:ascii="Garamond" w:eastAsia="Times New Roman" w:hAnsi="Garamond" w:cs="Times New Roman"/>
                <w:color w:val="000000"/>
                <w:kern w:val="0"/>
                <w:sz w:val="20"/>
                <w:szCs w:val="20"/>
                <w:lang w:val="es-419" w:eastAsia="es-ES_tradnl"/>
                <w14:ligatures w14:val="none"/>
              </w:rPr>
            </w:pPr>
            <w:r w:rsidRPr="000B10E0">
              <w:rPr>
                <w:rFonts w:ascii="Garamond" w:eastAsia="Times New Roman" w:hAnsi="Garamond" w:cs="Times New Roman"/>
                <w:color w:val="000000"/>
                <w:kern w:val="0"/>
                <w:sz w:val="20"/>
                <w:szCs w:val="20"/>
                <w:lang w:val="en-US" w:eastAsia="es-ES_tradnl"/>
                <w14:ligatures w14:val="none"/>
              </w:rPr>
              <w:t>1.979963</w:t>
            </w:r>
          </w:p>
        </w:tc>
        <w:tc>
          <w:tcPr>
            <w:tcW w:w="1105" w:type="dxa"/>
            <w:tcBorders>
              <w:top w:val="nil"/>
              <w:left w:val="nil"/>
              <w:bottom w:val="nil"/>
              <w:right w:val="nil"/>
            </w:tcBorders>
            <w:noWrap/>
            <w:vAlign w:val="bottom"/>
            <w:hideMark/>
          </w:tcPr>
          <w:p w14:paraId="5B2C67B2" w14:textId="77777777" w:rsidR="00BA5CFF" w:rsidRPr="000B10E0" w:rsidRDefault="00BA5CFF" w:rsidP="00BA5CFF">
            <w:pPr>
              <w:spacing w:before="0" w:after="0"/>
              <w:jc w:val="right"/>
              <w:rPr>
                <w:rFonts w:ascii="Garamond" w:eastAsia="Times New Roman" w:hAnsi="Garamond" w:cs="Times New Roman"/>
                <w:color w:val="000000"/>
                <w:kern w:val="0"/>
                <w:sz w:val="20"/>
                <w:szCs w:val="20"/>
                <w:lang w:val="es-419" w:eastAsia="es-ES_tradnl"/>
                <w14:ligatures w14:val="none"/>
              </w:rPr>
            </w:pPr>
            <w:r w:rsidRPr="000B10E0">
              <w:rPr>
                <w:rFonts w:ascii="Garamond" w:eastAsia="Times New Roman" w:hAnsi="Garamond" w:cs="Times New Roman"/>
                <w:color w:val="000000"/>
                <w:kern w:val="0"/>
                <w:sz w:val="20"/>
                <w:szCs w:val="20"/>
                <w:lang w:val="en-US" w:eastAsia="es-ES_tradnl"/>
                <w14:ligatures w14:val="none"/>
              </w:rPr>
              <w:t>2.15041</w:t>
            </w:r>
          </w:p>
        </w:tc>
      </w:tr>
      <w:tr w:rsidR="00BA5CFF" w:rsidRPr="000B10E0" w14:paraId="6583E54B" w14:textId="77777777" w:rsidTr="006D3012">
        <w:trPr>
          <w:trHeight w:val="320"/>
        </w:trPr>
        <w:tc>
          <w:tcPr>
            <w:tcW w:w="3192" w:type="dxa"/>
            <w:tcBorders>
              <w:top w:val="nil"/>
              <w:left w:val="nil"/>
              <w:bottom w:val="nil"/>
              <w:right w:val="nil"/>
            </w:tcBorders>
            <w:noWrap/>
            <w:vAlign w:val="bottom"/>
            <w:hideMark/>
          </w:tcPr>
          <w:p w14:paraId="114FA51C" w14:textId="77777777" w:rsidR="00BA5CFF" w:rsidRPr="000B10E0" w:rsidRDefault="00BA5CFF" w:rsidP="00BA5CFF">
            <w:pPr>
              <w:spacing w:before="0" w:after="0"/>
              <w:jc w:val="left"/>
              <w:rPr>
                <w:rFonts w:ascii="Garamond" w:eastAsia="Times New Roman" w:hAnsi="Garamond" w:cs="Times New Roman"/>
                <w:color w:val="000000"/>
                <w:kern w:val="0"/>
                <w:sz w:val="20"/>
                <w:szCs w:val="20"/>
                <w:lang w:val="es-419" w:eastAsia="es-ES_tradnl"/>
                <w14:ligatures w14:val="none"/>
              </w:rPr>
            </w:pPr>
            <w:r w:rsidRPr="000B10E0">
              <w:rPr>
                <w:rFonts w:ascii="Garamond" w:eastAsia="Times New Roman" w:hAnsi="Garamond" w:cs="Times New Roman"/>
                <w:color w:val="000000"/>
                <w:kern w:val="0"/>
                <w:sz w:val="20"/>
                <w:szCs w:val="20"/>
                <w:lang w:val="en-US" w:eastAsia="es-ES_tradnl"/>
                <w14:ligatures w14:val="none"/>
              </w:rPr>
              <w:t>Population &gt;65 (%)</w:t>
            </w:r>
          </w:p>
        </w:tc>
        <w:tc>
          <w:tcPr>
            <w:tcW w:w="1104" w:type="dxa"/>
            <w:tcBorders>
              <w:top w:val="nil"/>
              <w:left w:val="nil"/>
              <w:bottom w:val="nil"/>
              <w:right w:val="nil"/>
            </w:tcBorders>
            <w:noWrap/>
            <w:vAlign w:val="bottom"/>
            <w:hideMark/>
          </w:tcPr>
          <w:p w14:paraId="377DE6E8" w14:textId="77777777" w:rsidR="00BA5CFF" w:rsidRPr="000B10E0" w:rsidRDefault="00BA5CFF" w:rsidP="00BA5CFF">
            <w:pPr>
              <w:spacing w:before="0" w:after="0"/>
              <w:jc w:val="right"/>
              <w:rPr>
                <w:rFonts w:ascii="Garamond" w:eastAsia="Times New Roman" w:hAnsi="Garamond" w:cs="Times New Roman"/>
                <w:color w:val="000000"/>
                <w:kern w:val="0"/>
                <w:sz w:val="20"/>
                <w:szCs w:val="20"/>
                <w:lang w:val="es-419" w:eastAsia="es-ES_tradnl"/>
                <w14:ligatures w14:val="none"/>
              </w:rPr>
            </w:pPr>
            <w:r w:rsidRPr="000B10E0">
              <w:rPr>
                <w:rFonts w:ascii="Garamond" w:eastAsia="Times New Roman" w:hAnsi="Garamond" w:cs="Times New Roman"/>
                <w:color w:val="000000"/>
                <w:kern w:val="0"/>
                <w:sz w:val="20"/>
                <w:szCs w:val="20"/>
                <w:lang w:val="en-US" w:eastAsia="es-ES_tradnl"/>
                <w14:ligatures w14:val="none"/>
              </w:rPr>
              <w:t>2.527929</w:t>
            </w:r>
          </w:p>
        </w:tc>
        <w:tc>
          <w:tcPr>
            <w:tcW w:w="1215" w:type="dxa"/>
            <w:tcBorders>
              <w:top w:val="nil"/>
              <w:left w:val="nil"/>
              <w:bottom w:val="nil"/>
              <w:right w:val="nil"/>
            </w:tcBorders>
            <w:noWrap/>
            <w:vAlign w:val="bottom"/>
            <w:hideMark/>
          </w:tcPr>
          <w:p w14:paraId="741033E9" w14:textId="77777777" w:rsidR="00BA5CFF" w:rsidRPr="000B10E0" w:rsidRDefault="00BA5CFF" w:rsidP="00BA5CFF">
            <w:pPr>
              <w:spacing w:before="0" w:after="0"/>
              <w:jc w:val="right"/>
              <w:rPr>
                <w:rFonts w:ascii="Garamond" w:eastAsia="Times New Roman" w:hAnsi="Garamond" w:cs="Times New Roman"/>
                <w:color w:val="000000"/>
                <w:kern w:val="0"/>
                <w:sz w:val="20"/>
                <w:szCs w:val="20"/>
                <w:lang w:val="es-419" w:eastAsia="es-ES_tradnl"/>
                <w14:ligatures w14:val="none"/>
              </w:rPr>
            </w:pPr>
            <w:r w:rsidRPr="000B10E0">
              <w:rPr>
                <w:rFonts w:ascii="Garamond" w:eastAsia="Times New Roman" w:hAnsi="Garamond" w:cs="Times New Roman"/>
                <w:color w:val="000000"/>
                <w:kern w:val="0"/>
                <w:sz w:val="20"/>
                <w:szCs w:val="20"/>
                <w:lang w:val="en-US" w:eastAsia="es-ES_tradnl"/>
                <w14:ligatures w14:val="none"/>
              </w:rPr>
              <w:t>2.231561</w:t>
            </w:r>
          </w:p>
        </w:tc>
        <w:tc>
          <w:tcPr>
            <w:tcW w:w="1104" w:type="dxa"/>
            <w:tcBorders>
              <w:top w:val="nil"/>
              <w:left w:val="nil"/>
              <w:bottom w:val="nil"/>
              <w:right w:val="nil"/>
            </w:tcBorders>
            <w:noWrap/>
            <w:vAlign w:val="bottom"/>
            <w:hideMark/>
          </w:tcPr>
          <w:p w14:paraId="2CA4657C" w14:textId="77777777" w:rsidR="00BA5CFF" w:rsidRPr="000B10E0" w:rsidRDefault="00BA5CFF" w:rsidP="00BA5CFF">
            <w:pPr>
              <w:spacing w:before="0" w:after="0"/>
              <w:jc w:val="right"/>
              <w:rPr>
                <w:rFonts w:ascii="Garamond" w:eastAsia="Times New Roman" w:hAnsi="Garamond" w:cs="Times New Roman"/>
                <w:color w:val="000000"/>
                <w:kern w:val="0"/>
                <w:sz w:val="20"/>
                <w:szCs w:val="20"/>
                <w:lang w:val="es-419" w:eastAsia="es-ES_tradnl"/>
                <w14:ligatures w14:val="none"/>
              </w:rPr>
            </w:pPr>
            <w:r w:rsidRPr="000B10E0">
              <w:rPr>
                <w:rFonts w:ascii="Garamond" w:eastAsia="Times New Roman" w:hAnsi="Garamond" w:cs="Times New Roman"/>
                <w:color w:val="000000"/>
                <w:kern w:val="0"/>
                <w:sz w:val="20"/>
                <w:szCs w:val="20"/>
                <w:lang w:val="en-US" w:eastAsia="es-ES_tradnl"/>
                <w14:ligatures w14:val="none"/>
              </w:rPr>
              <w:t>2.195664</w:t>
            </w:r>
          </w:p>
        </w:tc>
        <w:tc>
          <w:tcPr>
            <w:tcW w:w="1105" w:type="dxa"/>
            <w:tcBorders>
              <w:top w:val="nil"/>
              <w:left w:val="nil"/>
              <w:bottom w:val="nil"/>
              <w:right w:val="nil"/>
            </w:tcBorders>
            <w:noWrap/>
            <w:vAlign w:val="bottom"/>
            <w:hideMark/>
          </w:tcPr>
          <w:p w14:paraId="39D618D8" w14:textId="77777777" w:rsidR="00BA5CFF" w:rsidRPr="000B10E0" w:rsidRDefault="00BA5CFF" w:rsidP="00BA5CFF">
            <w:pPr>
              <w:spacing w:before="0" w:after="0"/>
              <w:jc w:val="right"/>
              <w:rPr>
                <w:rFonts w:ascii="Garamond" w:eastAsia="Times New Roman" w:hAnsi="Garamond" w:cs="Times New Roman"/>
                <w:color w:val="000000"/>
                <w:kern w:val="0"/>
                <w:sz w:val="20"/>
                <w:szCs w:val="20"/>
                <w:lang w:val="es-419" w:eastAsia="es-ES_tradnl"/>
                <w14:ligatures w14:val="none"/>
              </w:rPr>
            </w:pPr>
            <w:r w:rsidRPr="000B10E0">
              <w:rPr>
                <w:rFonts w:ascii="Garamond" w:eastAsia="Times New Roman" w:hAnsi="Garamond" w:cs="Times New Roman"/>
                <w:color w:val="000000"/>
                <w:kern w:val="0"/>
                <w:sz w:val="20"/>
                <w:szCs w:val="20"/>
                <w:lang w:val="en-US" w:eastAsia="es-ES_tradnl"/>
                <w14:ligatures w14:val="none"/>
              </w:rPr>
              <w:t>3.26046</w:t>
            </w:r>
          </w:p>
        </w:tc>
      </w:tr>
      <w:tr w:rsidR="00BA5CFF" w:rsidRPr="000B10E0" w14:paraId="575CC325" w14:textId="77777777" w:rsidTr="006D3012">
        <w:trPr>
          <w:trHeight w:val="320"/>
        </w:trPr>
        <w:tc>
          <w:tcPr>
            <w:tcW w:w="3192" w:type="dxa"/>
            <w:tcBorders>
              <w:top w:val="nil"/>
              <w:left w:val="nil"/>
              <w:bottom w:val="nil"/>
              <w:right w:val="nil"/>
            </w:tcBorders>
            <w:noWrap/>
            <w:vAlign w:val="bottom"/>
            <w:hideMark/>
          </w:tcPr>
          <w:p w14:paraId="10004B63" w14:textId="77777777" w:rsidR="00BA5CFF" w:rsidRPr="000B10E0" w:rsidRDefault="00BA5CFF" w:rsidP="00BA5CFF">
            <w:pPr>
              <w:spacing w:before="0" w:after="0"/>
              <w:jc w:val="left"/>
              <w:rPr>
                <w:rFonts w:ascii="Garamond" w:eastAsia="Times New Roman" w:hAnsi="Garamond" w:cs="Times New Roman"/>
                <w:color w:val="000000"/>
                <w:kern w:val="0"/>
                <w:sz w:val="20"/>
                <w:szCs w:val="20"/>
                <w:lang w:val="es-419" w:eastAsia="es-ES_tradnl"/>
                <w14:ligatures w14:val="none"/>
              </w:rPr>
            </w:pPr>
            <w:r w:rsidRPr="000B10E0">
              <w:rPr>
                <w:rFonts w:ascii="Garamond" w:eastAsia="Times New Roman" w:hAnsi="Garamond" w:cs="Times New Roman"/>
                <w:color w:val="000000"/>
                <w:kern w:val="0"/>
                <w:sz w:val="20"/>
                <w:szCs w:val="20"/>
                <w:lang w:val="en-US" w:eastAsia="es-ES_tradnl"/>
                <w14:ligatures w14:val="none"/>
              </w:rPr>
              <w:t>Foreigners (%)</w:t>
            </w:r>
          </w:p>
        </w:tc>
        <w:tc>
          <w:tcPr>
            <w:tcW w:w="1104" w:type="dxa"/>
            <w:tcBorders>
              <w:top w:val="nil"/>
              <w:left w:val="nil"/>
              <w:bottom w:val="nil"/>
              <w:right w:val="nil"/>
            </w:tcBorders>
            <w:noWrap/>
            <w:vAlign w:val="bottom"/>
            <w:hideMark/>
          </w:tcPr>
          <w:p w14:paraId="7658BFF8" w14:textId="77777777" w:rsidR="00BA5CFF" w:rsidRPr="000B10E0" w:rsidRDefault="00BA5CFF" w:rsidP="00BA5CFF">
            <w:pPr>
              <w:spacing w:before="0" w:after="0"/>
              <w:jc w:val="right"/>
              <w:rPr>
                <w:rFonts w:ascii="Garamond" w:eastAsia="Times New Roman" w:hAnsi="Garamond" w:cs="Times New Roman"/>
                <w:color w:val="000000"/>
                <w:kern w:val="0"/>
                <w:sz w:val="20"/>
                <w:szCs w:val="20"/>
                <w:lang w:val="es-419" w:eastAsia="es-ES_tradnl"/>
                <w14:ligatures w14:val="none"/>
              </w:rPr>
            </w:pPr>
            <w:r w:rsidRPr="000B10E0">
              <w:rPr>
                <w:rFonts w:ascii="Garamond" w:eastAsia="Times New Roman" w:hAnsi="Garamond" w:cs="Times New Roman"/>
                <w:color w:val="000000"/>
                <w:kern w:val="0"/>
                <w:sz w:val="20"/>
                <w:szCs w:val="20"/>
                <w:lang w:val="en-US" w:eastAsia="es-ES_tradnl"/>
                <w14:ligatures w14:val="none"/>
              </w:rPr>
              <w:t>1.112333</w:t>
            </w:r>
          </w:p>
        </w:tc>
        <w:tc>
          <w:tcPr>
            <w:tcW w:w="1215" w:type="dxa"/>
            <w:tcBorders>
              <w:top w:val="nil"/>
              <w:left w:val="nil"/>
              <w:bottom w:val="nil"/>
              <w:right w:val="nil"/>
            </w:tcBorders>
            <w:noWrap/>
            <w:vAlign w:val="bottom"/>
            <w:hideMark/>
          </w:tcPr>
          <w:p w14:paraId="45C99756" w14:textId="77777777" w:rsidR="00BA5CFF" w:rsidRPr="000B10E0" w:rsidRDefault="00BA5CFF" w:rsidP="00BA5CFF">
            <w:pPr>
              <w:spacing w:before="0" w:after="0"/>
              <w:jc w:val="right"/>
              <w:rPr>
                <w:rFonts w:ascii="Garamond" w:eastAsia="Times New Roman" w:hAnsi="Garamond" w:cs="Times New Roman"/>
                <w:color w:val="000000"/>
                <w:kern w:val="0"/>
                <w:sz w:val="20"/>
                <w:szCs w:val="20"/>
                <w:lang w:val="es-419" w:eastAsia="es-ES_tradnl"/>
                <w14:ligatures w14:val="none"/>
              </w:rPr>
            </w:pPr>
            <w:r w:rsidRPr="000B10E0">
              <w:rPr>
                <w:rFonts w:ascii="Garamond" w:eastAsia="Times New Roman" w:hAnsi="Garamond" w:cs="Times New Roman"/>
                <w:color w:val="000000"/>
                <w:kern w:val="0"/>
                <w:sz w:val="20"/>
                <w:szCs w:val="20"/>
                <w:lang w:val="en-US" w:eastAsia="es-ES_tradnl"/>
                <w14:ligatures w14:val="none"/>
              </w:rPr>
              <w:t>1.395646</w:t>
            </w:r>
          </w:p>
        </w:tc>
        <w:tc>
          <w:tcPr>
            <w:tcW w:w="1104" w:type="dxa"/>
            <w:tcBorders>
              <w:top w:val="nil"/>
              <w:left w:val="nil"/>
              <w:bottom w:val="nil"/>
              <w:right w:val="nil"/>
            </w:tcBorders>
            <w:noWrap/>
            <w:vAlign w:val="bottom"/>
            <w:hideMark/>
          </w:tcPr>
          <w:p w14:paraId="61BF9D06" w14:textId="77777777" w:rsidR="00BA5CFF" w:rsidRPr="000B10E0" w:rsidRDefault="00BA5CFF" w:rsidP="00BA5CFF">
            <w:pPr>
              <w:spacing w:before="0" w:after="0"/>
              <w:jc w:val="right"/>
              <w:rPr>
                <w:rFonts w:ascii="Garamond" w:eastAsia="Times New Roman" w:hAnsi="Garamond" w:cs="Times New Roman"/>
                <w:color w:val="000000"/>
                <w:kern w:val="0"/>
                <w:sz w:val="20"/>
                <w:szCs w:val="20"/>
                <w:lang w:val="es-419" w:eastAsia="es-ES_tradnl"/>
                <w14:ligatures w14:val="none"/>
              </w:rPr>
            </w:pPr>
            <w:r w:rsidRPr="000B10E0">
              <w:rPr>
                <w:rFonts w:ascii="Garamond" w:eastAsia="Times New Roman" w:hAnsi="Garamond" w:cs="Times New Roman"/>
                <w:color w:val="000000"/>
                <w:kern w:val="0"/>
                <w:sz w:val="20"/>
                <w:szCs w:val="20"/>
                <w:lang w:val="en-US" w:eastAsia="es-ES_tradnl"/>
                <w14:ligatures w14:val="none"/>
              </w:rPr>
              <w:t>1.195704</w:t>
            </w:r>
          </w:p>
        </w:tc>
        <w:tc>
          <w:tcPr>
            <w:tcW w:w="1105" w:type="dxa"/>
            <w:tcBorders>
              <w:top w:val="nil"/>
              <w:left w:val="nil"/>
              <w:bottom w:val="nil"/>
              <w:right w:val="nil"/>
            </w:tcBorders>
            <w:noWrap/>
            <w:vAlign w:val="bottom"/>
            <w:hideMark/>
          </w:tcPr>
          <w:p w14:paraId="0EF7E6C5" w14:textId="77777777" w:rsidR="00BA5CFF" w:rsidRPr="000B10E0" w:rsidRDefault="00BA5CFF" w:rsidP="00BA5CFF">
            <w:pPr>
              <w:spacing w:before="0" w:after="0"/>
              <w:jc w:val="right"/>
              <w:rPr>
                <w:rFonts w:ascii="Garamond" w:eastAsia="Times New Roman" w:hAnsi="Garamond" w:cs="Times New Roman"/>
                <w:color w:val="000000"/>
                <w:kern w:val="0"/>
                <w:sz w:val="20"/>
                <w:szCs w:val="20"/>
                <w:lang w:val="es-419" w:eastAsia="es-ES_tradnl"/>
                <w14:ligatures w14:val="none"/>
              </w:rPr>
            </w:pPr>
            <w:r w:rsidRPr="000B10E0">
              <w:rPr>
                <w:rFonts w:ascii="Garamond" w:eastAsia="Times New Roman" w:hAnsi="Garamond" w:cs="Times New Roman"/>
                <w:color w:val="000000"/>
                <w:kern w:val="0"/>
                <w:sz w:val="20"/>
                <w:szCs w:val="20"/>
                <w:lang w:val="en-US" w:eastAsia="es-ES_tradnl"/>
                <w14:ligatures w14:val="none"/>
              </w:rPr>
              <w:t>1.28979</w:t>
            </w:r>
          </w:p>
        </w:tc>
      </w:tr>
      <w:tr w:rsidR="00BA5CFF" w:rsidRPr="000B10E0" w14:paraId="421E4029" w14:textId="77777777" w:rsidTr="006D3012">
        <w:trPr>
          <w:trHeight w:val="320"/>
        </w:trPr>
        <w:tc>
          <w:tcPr>
            <w:tcW w:w="3192" w:type="dxa"/>
            <w:tcBorders>
              <w:top w:val="nil"/>
              <w:left w:val="nil"/>
              <w:bottom w:val="nil"/>
              <w:right w:val="nil"/>
            </w:tcBorders>
            <w:noWrap/>
            <w:vAlign w:val="bottom"/>
            <w:hideMark/>
          </w:tcPr>
          <w:p w14:paraId="1CB74965" w14:textId="77777777" w:rsidR="00BA5CFF" w:rsidRPr="000B10E0" w:rsidRDefault="00BA5CFF" w:rsidP="00BA5CFF">
            <w:pPr>
              <w:spacing w:before="0" w:after="0"/>
              <w:jc w:val="left"/>
              <w:rPr>
                <w:rFonts w:ascii="Garamond" w:eastAsia="Times New Roman" w:hAnsi="Garamond" w:cs="Times New Roman"/>
                <w:color w:val="000000"/>
                <w:kern w:val="0"/>
                <w:sz w:val="20"/>
                <w:szCs w:val="20"/>
                <w:lang w:val="es-419" w:eastAsia="es-ES_tradnl"/>
                <w14:ligatures w14:val="none"/>
              </w:rPr>
            </w:pPr>
            <w:r w:rsidRPr="000B10E0">
              <w:rPr>
                <w:rFonts w:ascii="Garamond" w:eastAsia="Times New Roman" w:hAnsi="Garamond" w:cs="Times New Roman"/>
                <w:color w:val="000000"/>
                <w:kern w:val="0"/>
                <w:sz w:val="20"/>
                <w:szCs w:val="20"/>
                <w:lang w:val="en-US" w:eastAsia="es-ES_tradnl"/>
                <w14:ligatures w14:val="none"/>
              </w:rPr>
              <w:t>Rent</w:t>
            </w:r>
          </w:p>
        </w:tc>
        <w:tc>
          <w:tcPr>
            <w:tcW w:w="1104" w:type="dxa"/>
            <w:tcBorders>
              <w:top w:val="nil"/>
              <w:left w:val="nil"/>
              <w:bottom w:val="nil"/>
              <w:right w:val="nil"/>
            </w:tcBorders>
            <w:noWrap/>
            <w:vAlign w:val="bottom"/>
            <w:hideMark/>
          </w:tcPr>
          <w:p w14:paraId="3E877132" w14:textId="77777777" w:rsidR="00BA5CFF" w:rsidRPr="000B10E0" w:rsidRDefault="00BA5CFF" w:rsidP="00BA5CFF">
            <w:pPr>
              <w:spacing w:before="0" w:after="0"/>
              <w:jc w:val="right"/>
              <w:rPr>
                <w:rFonts w:ascii="Garamond" w:eastAsia="Times New Roman" w:hAnsi="Garamond" w:cs="Times New Roman"/>
                <w:color w:val="000000"/>
                <w:kern w:val="0"/>
                <w:sz w:val="20"/>
                <w:szCs w:val="20"/>
                <w:lang w:val="es-419" w:eastAsia="es-ES_tradnl"/>
                <w14:ligatures w14:val="none"/>
              </w:rPr>
            </w:pPr>
            <w:r w:rsidRPr="000B10E0">
              <w:rPr>
                <w:rFonts w:ascii="Garamond" w:eastAsia="Times New Roman" w:hAnsi="Garamond" w:cs="Times New Roman"/>
                <w:color w:val="000000"/>
                <w:kern w:val="0"/>
                <w:sz w:val="20"/>
                <w:szCs w:val="20"/>
                <w:lang w:val="en-US" w:eastAsia="es-ES_tradnl"/>
                <w14:ligatures w14:val="none"/>
              </w:rPr>
              <w:t>1.847548</w:t>
            </w:r>
          </w:p>
        </w:tc>
        <w:tc>
          <w:tcPr>
            <w:tcW w:w="1215" w:type="dxa"/>
            <w:tcBorders>
              <w:top w:val="nil"/>
              <w:left w:val="nil"/>
              <w:bottom w:val="nil"/>
              <w:right w:val="nil"/>
            </w:tcBorders>
            <w:noWrap/>
            <w:vAlign w:val="bottom"/>
            <w:hideMark/>
          </w:tcPr>
          <w:p w14:paraId="6D0E6C45" w14:textId="77777777" w:rsidR="00BA5CFF" w:rsidRPr="000B10E0" w:rsidRDefault="00BA5CFF" w:rsidP="00BA5CFF">
            <w:pPr>
              <w:spacing w:before="0" w:after="0"/>
              <w:jc w:val="right"/>
              <w:rPr>
                <w:rFonts w:ascii="Garamond" w:eastAsia="Times New Roman" w:hAnsi="Garamond" w:cs="Times New Roman"/>
                <w:color w:val="000000"/>
                <w:kern w:val="0"/>
                <w:sz w:val="20"/>
                <w:szCs w:val="20"/>
                <w:lang w:val="es-419" w:eastAsia="es-ES_tradnl"/>
                <w14:ligatures w14:val="none"/>
              </w:rPr>
            </w:pPr>
            <w:r w:rsidRPr="000B10E0">
              <w:rPr>
                <w:rFonts w:ascii="Garamond" w:eastAsia="Times New Roman" w:hAnsi="Garamond" w:cs="Times New Roman"/>
                <w:color w:val="000000"/>
                <w:kern w:val="0"/>
                <w:sz w:val="20"/>
                <w:szCs w:val="20"/>
                <w:lang w:val="en-US" w:eastAsia="es-ES_tradnl"/>
                <w14:ligatures w14:val="none"/>
              </w:rPr>
              <w:t>1.88235</w:t>
            </w:r>
          </w:p>
        </w:tc>
        <w:tc>
          <w:tcPr>
            <w:tcW w:w="1104" w:type="dxa"/>
            <w:tcBorders>
              <w:top w:val="nil"/>
              <w:left w:val="nil"/>
              <w:bottom w:val="nil"/>
              <w:right w:val="nil"/>
            </w:tcBorders>
            <w:noWrap/>
            <w:vAlign w:val="bottom"/>
            <w:hideMark/>
          </w:tcPr>
          <w:p w14:paraId="5D5C7C7D" w14:textId="77777777" w:rsidR="00BA5CFF" w:rsidRPr="000B10E0" w:rsidRDefault="00BA5CFF" w:rsidP="00BA5CFF">
            <w:pPr>
              <w:spacing w:before="0" w:after="0"/>
              <w:jc w:val="right"/>
              <w:rPr>
                <w:rFonts w:ascii="Garamond" w:eastAsia="Times New Roman" w:hAnsi="Garamond" w:cs="Times New Roman"/>
                <w:color w:val="000000"/>
                <w:kern w:val="0"/>
                <w:sz w:val="20"/>
                <w:szCs w:val="20"/>
                <w:lang w:val="es-419" w:eastAsia="es-ES_tradnl"/>
                <w14:ligatures w14:val="none"/>
              </w:rPr>
            </w:pPr>
            <w:r w:rsidRPr="000B10E0">
              <w:rPr>
                <w:rFonts w:ascii="Garamond" w:eastAsia="Times New Roman" w:hAnsi="Garamond" w:cs="Times New Roman"/>
                <w:color w:val="000000"/>
                <w:kern w:val="0"/>
                <w:sz w:val="20"/>
                <w:szCs w:val="20"/>
                <w:lang w:val="en-US" w:eastAsia="es-ES_tradnl"/>
                <w14:ligatures w14:val="none"/>
              </w:rPr>
              <w:t>2.389328</w:t>
            </w:r>
          </w:p>
        </w:tc>
        <w:tc>
          <w:tcPr>
            <w:tcW w:w="1105" w:type="dxa"/>
            <w:tcBorders>
              <w:top w:val="nil"/>
              <w:left w:val="nil"/>
              <w:bottom w:val="nil"/>
              <w:right w:val="nil"/>
            </w:tcBorders>
            <w:noWrap/>
            <w:vAlign w:val="bottom"/>
            <w:hideMark/>
          </w:tcPr>
          <w:p w14:paraId="4020B721" w14:textId="77777777" w:rsidR="00BA5CFF" w:rsidRPr="000B10E0" w:rsidRDefault="00BA5CFF" w:rsidP="00BA5CFF">
            <w:pPr>
              <w:spacing w:before="0" w:after="0"/>
              <w:jc w:val="right"/>
              <w:rPr>
                <w:rFonts w:ascii="Garamond" w:eastAsia="Times New Roman" w:hAnsi="Garamond" w:cs="Times New Roman"/>
                <w:color w:val="000000"/>
                <w:kern w:val="0"/>
                <w:sz w:val="20"/>
                <w:szCs w:val="20"/>
                <w:lang w:val="es-419" w:eastAsia="es-ES_tradnl"/>
                <w14:ligatures w14:val="none"/>
              </w:rPr>
            </w:pPr>
            <w:r w:rsidRPr="000B10E0">
              <w:rPr>
                <w:rFonts w:ascii="Garamond" w:eastAsia="Times New Roman" w:hAnsi="Garamond" w:cs="Times New Roman"/>
                <w:color w:val="000000"/>
                <w:kern w:val="0"/>
                <w:sz w:val="20"/>
                <w:szCs w:val="20"/>
                <w:lang w:val="en-US" w:eastAsia="es-ES_tradnl"/>
                <w14:ligatures w14:val="none"/>
              </w:rPr>
              <w:t>3.069849</w:t>
            </w:r>
          </w:p>
        </w:tc>
      </w:tr>
      <w:tr w:rsidR="00BA5CFF" w:rsidRPr="000B10E0" w14:paraId="2C416534" w14:textId="77777777" w:rsidTr="006D3012">
        <w:trPr>
          <w:trHeight w:val="320"/>
        </w:trPr>
        <w:tc>
          <w:tcPr>
            <w:tcW w:w="3192" w:type="dxa"/>
            <w:tcBorders>
              <w:top w:val="nil"/>
              <w:left w:val="nil"/>
              <w:right w:val="nil"/>
            </w:tcBorders>
            <w:noWrap/>
            <w:vAlign w:val="bottom"/>
            <w:hideMark/>
          </w:tcPr>
          <w:p w14:paraId="1D903033" w14:textId="77777777" w:rsidR="00BA5CFF" w:rsidRPr="000B10E0" w:rsidRDefault="00BA5CFF" w:rsidP="00BA5CFF">
            <w:pPr>
              <w:spacing w:before="0" w:after="0"/>
              <w:jc w:val="left"/>
              <w:rPr>
                <w:rFonts w:ascii="Garamond" w:eastAsia="Times New Roman" w:hAnsi="Garamond" w:cs="Times New Roman"/>
                <w:color w:val="000000"/>
                <w:kern w:val="0"/>
                <w:sz w:val="20"/>
                <w:szCs w:val="20"/>
                <w:lang w:val="es-419" w:eastAsia="es-ES_tradnl"/>
                <w14:ligatures w14:val="none"/>
              </w:rPr>
            </w:pPr>
            <w:r w:rsidRPr="000B10E0">
              <w:rPr>
                <w:rFonts w:ascii="Garamond" w:eastAsia="Times New Roman" w:hAnsi="Garamond" w:cs="Times New Roman"/>
                <w:color w:val="000000"/>
                <w:kern w:val="0"/>
                <w:sz w:val="20"/>
                <w:szCs w:val="20"/>
                <w:lang w:val="en-US" w:eastAsia="es-ES_tradnl"/>
                <w14:ligatures w14:val="none"/>
              </w:rPr>
              <w:t>Income per capita</w:t>
            </w:r>
          </w:p>
        </w:tc>
        <w:tc>
          <w:tcPr>
            <w:tcW w:w="1104" w:type="dxa"/>
            <w:tcBorders>
              <w:top w:val="nil"/>
              <w:left w:val="nil"/>
              <w:right w:val="nil"/>
            </w:tcBorders>
            <w:noWrap/>
            <w:vAlign w:val="bottom"/>
            <w:hideMark/>
          </w:tcPr>
          <w:p w14:paraId="3F95DD0F" w14:textId="77777777" w:rsidR="00BA5CFF" w:rsidRPr="000B10E0" w:rsidRDefault="00BA5CFF" w:rsidP="00BA5CFF">
            <w:pPr>
              <w:spacing w:before="0" w:after="0"/>
              <w:jc w:val="right"/>
              <w:rPr>
                <w:rFonts w:ascii="Garamond" w:eastAsia="Times New Roman" w:hAnsi="Garamond" w:cs="Times New Roman"/>
                <w:color w:val="000000"/>
                <w:kern w:val="0"/>
                <w:sz w:val="20"/>
                <w:szCs w:val="20"/>
                <w:lang w:val="es-419" w:eastAsia="es-ES_tradnl"/>
                <w14:ligatures w14:val="none"/>
              </w:rPr>
            </w:pPr>
            <w:r w:rsidRPr="000B10E0">
              <w:rPr>
                <w:rFonts w:ascii="Garamond" w:eastAsia="Times New Roman" w:hAnsi="Garamond" w:cs="Times New Roman"/>
                <w:color w:val="000000"/>
                <w:kern w:val="0"/>
                <w:sz w:val="20"/>
                <w:szCs w:val="20"/>
                <w:lang w:val="en-US" w:eastAsia="es-ES_tradnl"/>
                <w14:ligatures w14:val="none"/>
              </w:rPr>
              <w:t>1.607971</w:t>
            </w:r>
          </w:p>
        </w:tc>
        <w:tc>
          <w:tcPr>
            <w:tcW w:w="1215" w:type="dxa"/>
            <w:tcBorders>
              <w:top w:val="nil"/>
              <w:left w:val="nil"/>
              <w:right w:val="nil"/>
            </w:tcBorders>
            <w:noWrap/>
            <w:vAlign w:val="bottom"/>
            <w:hideMark/>
          </w:tcPr>
          <w:p w14:paraId="734E5BB1" w14:textId="77777777" w:rsidR="00BA5CFF" w:rsidRPr="000B10E0" w:rsidRDefault="00BA5CFF" w:rsidP="00BA5CFF">
            <w:pPr>
              <w:spacing w:before="0" w:after="0"/>
              <w:jc w:val="right"/>
              <w:rPr>
                <w:rFonts w:ascii="Garamond" w:eastAsia="Times New Roman" w:hAnsi="Garamond" w:cs="Times New Roman"/>
                <w:color w:val="000000"/>
                <w:kern w:val="0"/>
                <w:sz w:val="20"/>
                <w:szCs w:val="20"/>
                <w:lang w:val="es-419" w:eastAsia="es-ES_tradnl"/>
                <w14:ligatures w14:val="none"/>
              </w:rPr>
            </w:pPr>
            <w:r w:rsidRPr="000B10E0">
              <w:rPr>
                <w:rFonts w:ascii="Garamond" w:eastAsia="Times New Roman" w:hAnsi="Garamond" w:cs="Times New Roman"/>
                <w:color w:val="000000"/>
                <w:kern w:val="0"/>
                <w:sz w:val="20"/>
                <w:szCs w:val="20"/>
                <w:lang w:val="en-US" w:eastAsia="es-ES_tradnl"/>
                <w14:ligatures w14:val="none"/>
              </w:rPr>
              <w:t>1.609141</w:t>
            </w:r>
          </w:p>
        </w:tc>
        <w:tc>
          <w:tcPr>
            <w:tcW w:w="1104" w:type="dxa"/>
            <w:tcBorders>
              <w:top w:val="nil"/>
              <w:left w:val="nil"/>
              <w:right w:val="nil"/>
            </w:tcBorders>
            <w:noWrap/>
            <w:vAlign w:val="bottom"/>
            <w:hideMark/>
          </w:tcPr>
          <w:p w14:paraId="20208DF0" w14:textId="77777777" w:rsidR="00BA5CFF" w:rsidRPr="000B10E0" w:rsidRDefault="00BA5CFF" w:rsidP="00BA5CFF">
            <w:pPr>
              <w:spacing w:before="0" w:after="0"/>
              <w:jc w:val="right"/>
              <w:rPr>
                <w:rFonts w:ascii="Garamond" w:eastAsia="Times New Roman" w:hAnsi="Garamond" w:cs="Times New Roman"/>
                <w:color w:val="000000"/>
                <w:kern w:val="0"/>
                <w:sz w:val="20"/>
                <w:szCs w:val="20"/>
                <w:lang w:val="es-419" w:eastAsia="es-ES_tradnl"/>
                <w14:ligatures w14:val="none"/>
              </w:rPr>
            </w:pPr>
            <w:r w:rsidRPr="000B10E0">
              <w:rPr>
                <w:rFonts w:ascii="Garamond" w:eastAsia="Times New Roman" w:hAnsi="Garamond" w:cs="Times New Roman"/>
                <w:color w:val="000000"/>
                <w:kern w:val="0"/>
                <w:sz w:val="20"/>
                <w:szCs w:val="20"/>
                <w:lang w:val="en-US" w:eastAsia="es-ES_tradnl"/>
                <w14:ligatures w14:val="none"/>
              </w:rPr>
              <w:t>1.57852</w:t>
            </w:r>
          </w:p>
        </w:tc>
        <w:tc>
          <w:tcPr>
            <w:tcW w:w="1105" w:type="dxa"/>
            <w:tcBorders>
              <w:top w:val="nil"/>
              <w:left w:val="nil"/>
              <w:right w:val="nil"/>
            </w:tcBorders>
            <w:noWrap/>
            <w:vAlign w:val="bottom"/>
            <w:hideMark/>
          </w:tcPr>
          <w:p w14:paraId="1BF1F499" w14:textId="77777777" w:rsidR="00BA5CFF" w:rsidRPr="000B10E0" w:rsidRDefault="00BA5CFF" w:rsidP="00BA5CFF">
            <w:pPr>
              <w:spacing w:before="0" w:after="0"/>
              <w:jc w:val="right"/>
              <w:rPr>
                <w:rFonts w:ascii="Garamond" w:eastAsia="Times New Roman" w:hAnsi="Garamond" w:cs="Times New Roman"/>
                <w:color w:val="000000"/>
                <w:kern w:val="0"/>
                <w:sz w:val="20"/>
                <w:szCs w:val="20"/>
                <w:lang w:val="es-419" w:eastAsia="es-ES_tradnl"/>
                <w14:ligatures w14:val="none"/>
              </w:rPr>
            </w:pPr>
            <w:r w:rsidRPr="000B10E0">
              <w:rPr>
                <w:rFonts w:ascii="Garamond" w:eastAsia="Times New Roman" w:hAnsi="Garamond" w:cs="Times New Roman"/>
                <w:color w:val="000000"/>
                <w:kern w:val="0"/>
                <w:sz w:val="20"/>
                <w:szCs w:val="20"/>
                <w:lang w:val="en-US" w:eastAsia="es-ES_tradnl"/>
                <w14:ligatures w14:val="none"/>
              </w:rPr>
              <w:t>2.183788</w:t>
            </w:r>
          </w:p>
        </w:tc>
      </w:tr>
      <w:tr w:rsidR="00BA5CFF" w:rsidRPr="000B10E0" w14:paraId="1CDFF8FA" w14:textId="77777777" w:rsidTr="006D3012">
        <w:trPr>
          <w:trHeight w:val="320"/>
        </w:trPr>
        <w:tc>
          <w:tcPr>
            <w:tcW w:w="3192" w:type="dxa"/>
            <w:tcBorders>
              <w:top w:val="nil"/>
              <w:left w:val="nil"/>
              <w:bottom w:val="single" w:sz="4" w:space="0" w:color="auto"/>
              <w:right w:val="nil"/>
            </w:tcBorders>
            <w:noWrap/>
            <w:vAlign w:val="bottom"/>
            <w:hideMark/>
          </w:tcPr>
          <w:p w14:paraId="63D44AA3" w14:textId="77777777" w:rsidR="00BA5CFF" w:rsidRPr="000B10E0" w:rsidRDefault="00BA5CFF" w:rsidP="00BA5CFF">
            <w:pPr>
              <w:spacing w:before="0" w:after="0"/>
              <w:jc w:val="left"/>
              <w:rPr>
                <w:rFonts w:ascii="Garamond" w:eastAsia="Times New Roman" w:hAnsi="Garamond" w:cs="Times New Roman"/>
                <w:color w:val="000000"/>
                <w:kern w:val="0"/>
                <w:sz w:val="20"/>
                <w:szCs w:val="20"/>
                <w:lang w:val="es-419" w:eastAsia="es-ES_tradnl"/>
                <w14:ligatures w14:val="none"/>
              </w:rPr>
            </w:pPr>
            <w:r w:rsidRPr="000B10E0">
              <w:rPr>
                <w:rFonts w:ascii="Garamond" w:eastAsia="Times New Roman" w:hAnsi="Garamond" w:cs="Times New Roman"/>
                <w:color w:val="000000"/>
                <w:kern w:val="0"/>
                <w:sz w:val="20"/>
                <w:szCs w:val="20"/>
                <w:lang w:val="en-US" w:eastAsia="es-ES_tradnl"/>
                <w14:ligatures w14:val="none"/>
              </w:rPr>
              <w:t>Discomfort Index</w:t>
            </w:r>
          </w:p>
        </w:tc>
        <w:tc>
          <w:tcPr>
            <w:tcW w:w="1104" w:type="dxa"/>
            <w:tcBorders>
              <w:top w:val="nil"/>
              <w:left w:val="nil"/>
              <w:bottom w:val="single" w:sz="4" w:space="0" w:color="auto"/>
              <w:right w:val="nil"/>
            </w:tcBorders>
            <w:noWrap/>
            <w:vAlign w:val="bottom"/>
            <w:hideMark/>
          </w:tcPr>
          <w:p w14:paraId="62404BBE" w14:textId="77777777" w:rsidR="00BA5CFF" w:rsidRPr="000B10E0" w:rsidRDefault="00BA5CFF" w:rsidP="00BA5CFF">
            <w:pPr>
              <w:spacing w:before="0" w:after="0"/>
              <w:jc w:val="right"/>
              <w:rPr>
                <w:rFonts w:ascii="Garamond" w:eastAsia="Times New Roman" w:hAnsi="Garamond" w:cs="Times New Roman"/>
                <w:color w:val="000000"/>
                <w:kern w:val="0"/>
                <w:sz w:val="20"/>
                <w:szCs w:val="20"/>
                <w:lang w:val="es-419" w:eastAsia="es-ES_tradnl"/>
                <w14:ligatures w14:val="none"/>
              </w:rPr>
            </w:pPr>
            <w:r w:rsidRPr="000B10E0">
              <w:rPr>
                <w:rFonts w:ascii="Garamond" w:eastAsia="Times New Roman" w:hAnsi="Garamond" w:cs="Times New Roman"/>
                <w:color w:val="000000"/>
                <w:kern w:val="0"/>
                <w:sz w:val="20"/>
                <w:szCs w:val="20"/>
                <w:lang w:val="en-US" w:eastAsia="es-ES_tradnl"/>
                <w14:ligatures w14:val="none"/>
              </w:rPr>
              <w:t>1.784422</w:t>
            </w:r>
          </w:p>
        </w:tc>
        <w:tc>
          <w:tcPr>
            <w:tcW w:w="1215" w:type="dxa"/>
            <w:tcBorders>
              <w:top w:val="nil"/>
              <w:left w:val="nil"/>
              <w:bottom w:val="single" w:sz="4" w:space="0" w:color="auto"/>
              <w:right w:val="nil"/>
            </w:tcBorders>
            <w:noWrap/>
            <w:vAlign w:val="bottom"/>
            <w:hideMark/>
          </w:tcPr>
          <w:p w14:paraId="57A6B3E1" w14:textId="77777777" w:rsidR="00BA5CFF" w:rsidRPr="000B10E0" w:rsidRDefault="00BA5CFF" w:rsidP="00BA5CFF">
            <w:pPr>
              <w:spacing w:before="0" w:after="0"/>
              <w:jc w:val="right"/>
              <w:rPr>
                <w:rFonts w:ascii="Garamond" w:eastAsia="Times New Roman" w:hAnsi="Garamond" w:cs="Times New Roman"/>
                <w:color w:val="000000"/>
                <w:kern w:val="0"/>
                <w:sz w:val="20"/>
                <w:szCs w:val="20"/>
                <w:lang w:val="es-419" w:eastAsia="es-ES_tradnl"/>
                <w14:ligatures w14:val="none"/>
              </w:rPr>
            </w:pPr>
            <w:r w:rsidRPr="000B10E0">
              <w:rPr>
                <w:rFonts w:ascii="Garamond" w:eastAsia="Times New Roman" w:hAnsi="Garamond" w:cs="Times New Roman"/>
                <w:color w:val="000000"/>
                <w:kern w:val="0"/>
                <w:sz w:val="20"/>
                <w:szCs w:val="20"/>
                <w:lang w:val="en-US" w:eastAsia="es-ES_tradnl"/>
                <w14:ligatures w14:val="none"/>
              </w:rPr>
              <w:t>1.494799</w:t>
            </w:r>
          </w:p>
        </w:tc>
        <w:tc>
          <w:tcPr>
            <w:tcW w:w="1104" w:type="dxa"/>
            <w:tcBorders>
              <w:top w:val="nil"/>
              <w:left w:val="nil"/>
              <w:bottom w:val="single" w:sz="4" w:space="0" w:color="auto"/>
              <w:right w:val="nil"/>
            </w:tcBorders>
            <w:noWrap/>
            <w:vAlign w:val="bottom"/>
            <w:hideMark/>
          </w:tcPr>
          <w:p w14:paraId="314FA23F" w14:textId="77777777" w:rsidR="00BA5CFF" w:rsidRPr="000B10E0" w:rsidRDefault="00BA5CFF" w:rsidP="00BA5CFF">
            <w:pPr>
              <w:spacing w:before="0" w:after="0"/>
              <w:jc w:val="right"/>
              <w:rPr>
                <w:rFonts w:ascii="Garamond" w:eastAsia="Times New Roman" w:hAnsi="Garamond" w:cs="Times New Roman"/>
                <w:color w:val="000000"/>
                <w:kern w:val="0"/>
                <w:sz w:val="20"/>
                <w:szCs w:val="20"/>
                <w:lang w:val="es-419" w:eastAsia="es-ES_tradnl"/>
                <w14:ligatures w14:val="none"/>
              </w:rPr>
            </w:pPr>
            <w:r w:rsidRPr="000B10E0">
              <w:rPr>
                <w:rFonts w:ascii="Garamond" w:eastAsia="Times New Roman" w:hAnsi="Garamond" w:cs="Times New Roman"/>
                <w:color w:val="000000"/>
                <w:kern w:val="0"/>
                <w:sz w:val="20"/>
                <w:szCs w:val="20"/>
                <w:lang w:val="en-US" w:eastAsia="es-ES_tradnl"/>
                <w14:ligatures w14:val="none"/>
              </w:rPr>
              <w:t>1.702367</w:t>
            </w:r>
          </w:p>
        </w:tc>
        <w:tc>
          <w:tcPr>
            <w:tcW w:w="1105" w:type="dxa"/>
            <w:tcBorders>
              <w:top w:val="nil"/>
              <w:left w:val="nil"/>
              <w:bottom w:val="single" w:sz="4" w:space="0" w:color="auto"/>
              <w:right w:val="nil"/>
            </w:tcBorders>
            <w:noWrap/>
            <w:vAlign w:val="bottom"/>
            <w:hideMark/>
          </w:tcPr>
          <w:p w14:paraId="571006C1" w14:textId="77777777" w:rsidR="00BA5CFF" w:rsidRPr="000B10E0" w:rsidRDefault="00BA5CFF" w:rsidP="00BA5CFF">
            <w:pPr>
              <w:spacing w:before="0" w:after="0"/>
              <w:jc w:val="right"/>
              <w:rPr>
                <w:rFonts w:ascii="Garamond" w:eastAsia="Times New Roman" w:hAnsi="Garamond" w:cs="Times New Roman"/>
                <w:color w:val="000000"/>
                <w:kern w:val="0"/>
                <w:sz w:val="20"/>
                <w:szCs w:val="20"/>
                <w:lang w:val="es-419" w:eastAsia="es-ES_tradnl"/>
                <w14:ligatures w14:val="none"/>
              </w:rPr>
            </w:pPr>
            <w:r w:rsidRPr="000B10E0">
              <w:rPr>
                <w:rFonts w:ascii="Garamond" w:eastAsia="Times New Roman" w:hAnsi="Garamond" w:cs="Times New Roman"/>
                <w:color w:val="000000"/>
                <w:kern w:val="0"/>
                <w:sz w:val="20"/>
                <w:szCs w:val="20"/>
                <w:lang w:val="en-US" w:eastAsia="es-ES_tradnl"/>
                <w14:ligatures w14:val="none"/>
              </w:rPr>
              <w:t>2.026551</w:t>
            </w:r>
          </w:p>
        </w:tc>
      </w:tr>
    </w:tbl>
    <w:p w14:paraId="575F40A6" w14:textId="77777777" w:rsidR="00BA5CFF" w:rsidRPr="000B10E0" w:rsidRDefault="00BA5CFF" w:rsidP="00BA5CFF">
      <w:pPr>
        <w:rPr>
          <w:rFonts w:ascii="Garamond" w:hAnsi="Garamond"/>
        </w:rPr>
      </w:pPr>
    </w:p>
    <w:tbl>
      <w:tblPr>
        <w:tblW w:w="7721" w:type="dxa"/>
        <w:tblCellMar>
          <w:left w:w="70" w:type="dxa"/>
          <w:right w:w="70" w:type="dxa"/>
        </w:tblCellMar>
        <w:tblLook w:val="04A0" w:firstRow="1" w:lastRow="0" w:firstColumn="1" w:lastColumn="0" w:noHBand="0" w:noVBand="1"/>
      </w:tblPr>
      <w:tblGrid>
        <w:gridCol w:w="3098"/>
        <w:gridCol w:w="1072"/>
        <w:gridCol w:w="1179"/>
        <w:gridCol w:w="1072"/>
        <w:gridCol w:w="1300"/>
      </w:tblGrid>
      <w:tr w:rsidR="00BA5CFF" w:rsidRPr="000B10E0" w14:paraId="62EA02B2" w14:textId="77777777" w:rsidTr="006D3012">
        <w:trPr>
          <w:trHeight w:val="320"/>
        </w:trPr>
        <w:tc>
          <w:tcPr>
            <w:tcW w:w="6421" w:type="dxa"/>
            <w:gridSpan w:val="4"/>
            <w:tcBorders>
              <w:top w:val="nil"/>
              <w:left w:val="nil"/>
              <w:bottom w:val="single" w:sz="4" w:space="0" w:color="auto"/>
              <w:right w:val="nil"/>
            </w:tcBorders>
            <w:noWrap/>
            <w:vAlign w:val="bottom"/>
            <w:hideMark/>
          </w:tcPr>
          <w:p w14:paraId="7C3FF21F" w14:textId="77777777" w:rsidR="00BA5CFF" w:rsidRPr="000B10E0" w:rsidRDefault="00BA5CFF" w:rsidP="00BA5CFF">
            <w:pPr>
              <w:spacing w:before="0" w:after="0"/>
              <w:jc w:val="left"/>
              <w:rPr>
                <w:rFonts w:ascii="Garamond" w:eastAsia="Times New Roman" w:hAnsi="Garamond" w:cs="Times New Roman"/>
                <w:b/>
                <w:bCs/>
                <w:color w:val="000000"/>
                <w:kern w:val="0"/>
                <w:sz w:val="20"/>
                <w:szCs w:val="20"/>
                <w:lang w:val="es-419" w:eastAsia="es-ES_tradnl"/>
                <w14:ligatures w14:val="none"/>
              </w:rPr>
            </w:pPr>
            <w:r w:rsidRPr="000B10E0">
              <w:rPr>
                <w:rFonts w:ascii="Garamond" w:eastAsia="Times New Roman" w:hAnsi="Garamond" w:cs="Times New Roman"/>
                <w:b/>
                <w:bCs/>
                <w:color w:val="000000"/>
                <w:kern w:val="0"/>
                <w:sz w:val="20"/>
                <w:szCs w:val="20"/>
                <w:lang w:val="es-419" w:eastAsia="es-ES_tradnl"/>
                <w14:ligatures w14:val="none"/>
              </w:rPr>
              <w:t>Pooled OLS  Model - Variance Inflation Factors (VIF) results</w:t>
            </w:r>
          </w:p>
        </w:tc>
        <w:tc>
          <w:tcPr>
            <w:tcW w:w="1300" w:type="dxa"/>
            <w:tcBorders>
              <w:top w:val="nil"/>
              <w:left w:val="nil"/>
              <w:bottom w:val="single" w:sz="4" w:space="0" w:color="auto"/>
              <w:right w:val="nil"/>
            </w:tcBorders>
            <w:noWrap/>
            <w:vAlign w:val="center"/>
            <w:hideMark/>
          </w:tcPr>
          <w:p w14:paraId="3C389CF4" w14:textId="77777777" w:rsidR="00BA5CFF" w:rsidRPr="000B10E0" w:rsidRDefault="00BA5CFF" w:rsidP="00BA5CFF">
            <w:pPr>
              <w:spacing w:before="0" w:after="0"/>
              <w:jc w:val="left"/>
              <w:rPr>
                <w:rFonts w:ascii="Garamond" w:eastAsia="Times New Roman" w:hAnsi="Garamond" w:cs="Times New Roman"/>
                <w:color w:val="000000"/>
                <w:kern w:val="0"/>
                <w:sz w:val="20"/>
                <w:szCs w:val="20"/>
                <w:lang w:val="es-419" w:eastAsia="es-ES_tradnl"/>
                <w14:ligatures w14:val="none"/>
              </w:rPr>
            </w:pPr>
          </w:p>
        </w:tc>
      </w:tr>
      <w:tr w:rsidR="00BA5CFF" w:rsidRPr="000B10E0" w14:paraId="4B74017B" w14:textId="77777777" w:rsidTr="006D3012">
        <w:trPr>
          <w:trHeight w:val="320"/>
        </w:trPr>
        <w:tc>
          <w:tcPr>
            <w:tcW w:w="3098" w:type="dxa"/>
            <w:tcBorders>
              <w:top w:val="single" w:sz="4" w:space="0" w:color="auto"/>
              <w:left w:val="nil"/>
              <w:bottom w:val="single" w:sz="4" w:space="0" w:color="auto"/>
              <w:right w:val="nil"/>
            </w:tcBorders>
            <w:noWrap/>
            <w:vAlign w:val="bottom"/>
            <w:hideMark/>
          </w:tcPr>
          <w:p w14:paraId="4676607F" w14:textId="77777777" w:rsidR="00BA5CFF" w:rsidRPr="000B10E0" w:rsidRDefault="00BA5CFF" w:rsidP="00BA5CFF">
            <w:pPr>
              <w:spacing w:before="0" w:after="0"/>
              <w:jc w:val="left"/>
              <w:rPr>
                <w:rFonts w:ascii="Garamond" w:eastAsia="Times New Roman" w:hAnsi="Garamond" w:cs="Times New Roman"/>
                <w:color w:val="000000"/>
                <w:kern w:val="0"/>
                <w:sz w:val="20"/>
                <w:szCs w:val="20"/>
                <w:lang w:val="es-419" w:eastAsia="es-ES_tradnl"/>
                <w14:ligatures w14:val="none"/>
              </w:rPr>
            </w:pPr>
            <w:r w:rsidRPr="000B10E0">
              <w:rPr>
                <w:rFonts w:ascii="Garamond" w:eastAsia="Times New Roman" w:hAnsi="Garamond" w:cs="Times New Roman"/>
                <w:color w:val="000000"/>
                <w:kern w:val="0"/>
                <w:sz w:val="20"/>
                <w:szCs w:val="20"/>
                <w:lang w:val="en-US" w:eastAsia="es-ES_tradnl"/>
                <w14:ligatures w14:val="none"/>
              </w:rPr>
              <w:t>Variable</w:t>
            </w:r>
          </w:p>
        </w:tc>
        <w:tc>
          <w:tcPr>
            <w:tcW w:w="1072" w:type="dxa"/>
            <w:tcBorders>
              <w:top w:val="single" w:sz="4" w:space="0" w:color="auto"/>
              <w:left w:val="nil"/>
              <w:bottom w:val="single" w:sz="4" w:space="0" w:color="auto"/>
              <w:right w:val="nil"/>
            </w:tcBorders>
            <w:noWrap/>
            <w:vAlign w:val="center"/>
            <w:hideMark/>
          </w:tcPr>
          <w:p w14:paraId="4660CF50" w14:textId="77777777" w:rsidR="00BA5CFF" w:rsidRPr="000B10E0" w:rsidRDefault="00BA5CFF" w:rsidP="00BA5CFF">
            <w:pPr>
              <w:spacing w:before="0" w:after="0"/>
              <w:jc w:val="center"/>
              <w:rPr>
                <w:rFonts w:ascii="Garamond" w:eastAsia="Times New Roman" w:hAnsi="Garamond" w:cs="Times New Roman"/>
                <w:b/>
                <w:bCs/>
                <w:color w:val="000000"/>
                <w:kern w:val="0"/>
                <w:sz w:val="20"/>
                <w:szCs w:val="20"/>
                <w:lang w:val="es-419" w:eastAsia="es-ES_tradnl"/>
                <w14:ligatures w14:val="none"/>
              </w:rPr>
            </w:pPr>
            <w:r w:rsidRPr="000B10E0">
              <w:rPr>
                <w:rFonts w:ascii="Garamond" w:eastAsia="Times New Roman" w:hAnsi="Garamond" w:cs="Times New Roman"/>
                <w:b/>
                <w:bCs/>
                <w:color w:val="000000"/>
                <w:kern w:val="0"/>
                <w:sz w:val="20"/>
                <w:szCs w:val="20"/>
                <w:lang w:val="en-US" w:eastAsia="es-ES_tradnl"/>
                <w14:ligatures w14:val="none"/>
              </w:rPr>
              <w:t>Model</w:t>
            </w:r>
          </w:p>
        </w:tc>
        <w:tc>
          <w:tcPr>
            <w:tcW w:w="1179" w:type="dxa"/>
            <w:tcBorders>
              <w:top w:val="single" w:sz="4" w:space="0" w:color="auto"/>
              <w:left w:val="nil"/>
              <w:bottom w:val="single" w:sz="4" w:space="0" w:color="auto"/>
              <w:right w:val="nil"/>
            </w:tcBorders>
            <w:noWrap/>
            <w:vAlign w:val="center"/>
            <w:hideMark/>
          </w:tcPr>
          <w:p w14:paraId="0AFE0E7A" w14:textId="77777777" w:rsidR="00BA5CFF" w:rsidRPr="000B10E0" w:rsidRDefault="00BA5CFF" w:rsidP="00BA5CFF">
            <w:pPr>
              <w:spacing w:before="0" w:after="0"/>
              <w:jc w:val="center"/>
              <w:rPr>
                <w:rFonts w:ascii="Garamond" w:eastAsia="Times New Roman" w:hAnsi="Garamond" w:cs="Times New Roman"/>
                <w:b/>
                <w:bCs/>
                <w:color w:val="000000"/>
                <w:kern w:val="0"/>
                <w:sz w:val="20"/>
                <w:szCs w:val="20"/>
                <w:lang w:val="es-419" w:eastAsia="es-ES_tradnl"/>
                <w14:ligatures w14:val="none"/>
              </w:rPr>
            </w:pPr>
            <w:r w:rsidRPr="000B10E0">
              <w:rPr>
                <w:rFonts w:ascii="Garamond" w:eastAsia="Times New Roman" w:hAnsi="Garamond" w:cs="Times New Roman"/>
                <w:b/>
                <w:bCs/>
                <w:color w:val="000000"/>
                <w:kern w:val="0"/>
                <w:sz w:val="20"/>
                <w:szCs w:val="20"/>
                <w:lang w:val="en-US" w:eastAsia="es-ES_tradnl"/>
                <w14:ligatures w14:val="none"/>
              </w:rPr>
              <w:t>Mountains</w:t>
            </w:r>
          </w:p>
        </w:tc>
        <w:tc>
          <w:tcPr>
            <w:tcW w:w="1072" w:type="dxa"/>
            <w:tcBorders>
              <w:top w:val="single" w:sz="4" w:space="0" w:color="auto"/>
              <w:left w:val="nil"/>
              <w:bottom w:val="single" w:sz="4" w:space="0" w:color="auto"/>
              <w:right w:val="nil"/>
            </w:tcBorders>
            <w:noWrap/>
            <w:vAlign w:val="center"/>
            <w:hideMark/>
          </w:tcPr>
          <w:p w14:paraId="4F7E0CB3" w14:textId="77777777" w:rsidR="00BA5CFF" w:rsidRPr="000B10E0" w:rsidRDefault="00BA5CFF" w:rsidP="00BA5CFF">
            <w:pPr>
              <w:spacing w:before="0" w:after="0"/>
              <w:jc w:val="center"/>
              <w:rPr>
                <w:rFonts w:ascii="Garamond" w:eastAsia="Times New Roman" w:hAnsi="Garamond" w:cs="Times New Roman"/>
                <w:b/>
                <w:bCs/>
                <w:color w:val="000000"/>
                <w:kern w:val="0"/>
                <w:sz w:val="20"/>
                <w:szCs w:val="20"/>
                <w:lang w:val="es-419" w:eastAsia="es-ES_tradnl"/>
                <w14:ligatures w14:val="none"/>
              </w:rPr>
            </w:pPr>
            <w:r w:rsidRPr="000B10E0">
              <w:rPr>
                <w:rFonts w:ascii="Garamond" w:eastAsia="Times New Roman" w:hAnsi="Garamond" w:cs="Times New Roman"/>
                <w:b/>
                <w:bCs/>
                <w:color w:val="000000"/>
                <w:kern w:val="0"/>
                <w:sz w:val="20"/>
                <w:szCs w:val="20"/>
                <w:lang w:val="en-US" w:eastAsia="es-ES_tradnl"/>
                <w14:ligatures w14:val="none"/>
              </w:rPr>
              <w:t>Hills</w:t>
            </w:r>
          </w:p>
        </w:tc>
        <w:tc>
          <w:tcPr>
            <w:tcW w:w="1300" w:type="dxa"/>
            <w:tcBorders>
              <w:top w:val="single" w:sz="4" w:space="0" w:color="auto"/>
              <w:left w:val="nil"/>
              <w:bottom w:val="single" w:sz="4" w:space="0" w:color="auto"/>
              <w:right w:val="nil"/>
            </w:tcBorders>
            <w:noWrap/>
            <w:vAlign w:val="center"/>
            <w:hideMark/>
          </w:tcPr>
          <w:p w14:paraId="31BA1994" w14:textId="77777777" w:rsidR="00BA5CFF" w:rsidRPr="000B10E0" w:rsidRDefault="00BA5CFF" w:rsidP="00BA5CFF">
            <w:pPr>
              <w:spacing w:before="0" w:after="0"/>
              <w:jc w:val="center"/>
              <w:rPr>
                <w:rFonts w:ascii="Garamond" w:eastAsia="Times New Roman" w:hAnsi="Garamond" w:cs="Times New Roman"/>
                <w:b/>
                <w:bCs/>
                <w:color w:val="000000"/>
                <w:kern w:val="0"/>
                <w:sz w:val="20"/>
                <w:szCs w:val="20"/>
                <w:lang w:val="es-419" w:eastAsia="es-ES_tradnl"/>
                <w14:ligatures w14:val="none"/>
              </w:rPr>
            </w:pPr>
            <w:r w:rsidRPr="000B10E0">
              <w:rPr>
                <w:rFonts w:ascii="Garamond" w:eastAsia="Times New Roman" w:hAnsi="Garamond" w:cs="Times New Roman"/>
                <w:b/>
                <w:bCs/>
                <w:color w:val="000000"/>
                <w:kern w:val="0"/>
                <w:sz w:val="20"/>
                <w:szCs w:val="20"/>
                <w:lang w:val="es-419" w:eastAsia="es-ES_tradnl"/>
                <w14:ligatures w14:val="none"/>
              </w:rPr>
              <w:t>Lowlands</w:t>
            </w:r>
          </w:p>
        </w:tc>
      </w:tr>
      <w:tr w:rsidR="00BA5CFF" w:rsidRPr="000B10E0" w14:paraId="36970B78" w14:textId="77777777" w:rsidTr="006D3012">
        <w:trPr>
          <w:trHeight w:val="320"/>
        </w:trPr>
        <w:tc>
          <w:tcPr>
            <w:tcW w:w="3098" w:type="dxa"/>
            <w:tcBorders>
              <w:top w:val="single" w:sz="4" w:space="0" w:color="auto"/>
              <w:left w:val="nil"/>
              <w:bottom w:val="nil"/>
              <w:right w:val="nil"/>
            </w:tcBorders>
            <w:noWrap/>
            <w:vAlign w:val="bottom"/>
            <w:hideMark/>
          </w:tcPr>
          <w:p w14:paraId="3C69A6CC" w14:textId="77777777" w:rsidR="00BA5CFF" w:rsidRPr="000B10E0" w:rsidRDefault="00BA5CFF" w:rsidP="00BA5CFF">
            <w:pPr>
              <w:spacing w:before="0" w:after="0"/>
              <w:jc w:val="left"/>
              <w:rPr>
                <w:rFonts w:ascii="Garamond" w:eastAsia="Times New Roman" w:hAnsi="Garamond" w:cs="Times New Roman"/>
                <w:color w:val="000000"/>
                <w:kern w:val="0"/>
                <w:sz w:val="20"/>
                <w:szCs w:val="20"/>
                <w:lang w:val="es-419" w:eastAsia="es-ES_tradnl"/>
                <w14:ligatures w14:val="none"/>
              </w:rPr>
            </w:pPr>
            <w:r w:rsidRPr="000B10E0">
              <w:rPr>
                <w:rFonts w:ascii="Garamond" w:eastAsia="Times New Roman" w:hAnsi="Garamond" w:cs="Times New Roman"/>
                <w:color w:val="000000"/>
                <w:kern w:val="0"/>
                <w:sz w:val="20"/>
                <w:szCs w:val="20"/>
                <w:lang w:val="en-US" w:eastAsia="es-ES_tradnl"/>
                <w14:ligatures w14:val="none"/>
              </w:rPr>
              <w:t>Temperature Anomaly</w:t>
            </w:r>
          </w:p>
        </w:tc>
        <w:tc>
          <w:tcPr>
            <w:tcW w:w="1072" w:type="dxa"/>
            <w:tcBorders>
              <w:top w:val="single" w:sz="4" w:space="0" w:color="auto"/>
              <w:left w:val="nil"/>
              <w:bottom w:val="nil"/>
              <w:right w:val="nil"/>
            </w:tcBorders>
            <w:noWrap/>
            <w:vAlign w:val="center"/>
            <w:hideMark/>
          </w:tcPr>
          <w:p w14:paraId="3C30B527" w14:textId="77777777" w:rsidR="00BA5CFF" w:rsidRPr="000B10E0" w:rsidRDefault="00BA5CFF" w:rsidP="00BA5CFF">
            <w:pPr>
              <w:spacing w:before="0" w:after="0"/>
              <w:jc w:val="center"/>
              <w:rPr>
                <w:rFonts w:ascii="Garamond" w:eastAsia="Times New Roman" w:hAnsi="Garamond" w:cs="Times New Roman"/>
                <w:color w:val="000000"/>
                <w:kern w:val="0"/>
                <w:sz w:val="20"/>
                <w:szCs w:val="20"/>
                <w:lang w:val="es-419" w:eastAsia="es-ES_tradnl"/>
                <w14:ligatures w14:val="none"/>
              </w:rPr>
            </w:pPr>
            <w:r w:rsidRPr="000B10E0">
              <w:rPr>
                <w:rFonts w:ascii="Garamond" w:eastAsia="Times New Roman" w:hAnsi="Garamond" w:cs="Times New Roman"/>
                <w:color w:val="000000"/>
                <w:kern w:val="0"/>
                <w:sz w:val="20"/>
                <w:szCs w:val="20"/>
                <w:lang w:val="en-US" w:eastAsia="es-ES_tradnl"/>
                <w14:ligatures w14:val="none"/>
              </w:rPr>
              <w:t>3.061716</w:t>
            </w:r>
          </w:p>
        </w:tc>
        <w:tc>
          <w:tcPr>
            <w:tcW w:w="1179" w:type="dxa"/>
            <w:tcBorders>
              <w:top w:val="single" w:sz="4" w:space="0" w:color="auto"/>
              <w:left w:val="nil"/>
              <w:bottom w:val="nil"/>
              <w:right w:val="nil"/>
            </w:tcBorders>
            <w:noWrap/>
            <w:vAlign w:val="center"/>
            <w:hideMark/>
          </w:tcPr>
          <w:p w14:paraId="33A2793A" w14:textId="77777777" w:rsidR="00BA5CFF" w:rsidRPr="000B10E0" w:rsidRDefault="00BA5CFF" w:rsidP="00BA5CFF">
            <w:pPr>
              <w:spacing w:before="0" w:after="0"/>
              <w:jc w:val="center"/>
              <w:rPr>
                <w:rFonts w:ascii="Garamond" w:eastAsia="Times New Roman" w:hAnsi="Garamond" w:cs="Times New Roman"/>
                <w:color w:val="000000"/>
                <w:kern w:val="0"/>
                <w:sz w:val="20"/>
                <w:szCs w:val="20"/>
                <w:lang w:val="es-419" w:eastAsia="es-ES_tradnl"/>
                <w14:ligatures w14:val="none"/>
              </w:rPr>
            </w:pPr>
            <w:r w:rsidRPr="000B10E0">
              <w:rPr>
                <w:rFonts w:ascii="Garamond" w:eastAsia="Times New Roman" w:hAnsi="Garamond" w:cs="Times New Roman"/>
                <w:color w:val="000000"/>
                <w:kern w:val="0"/>
                <w:sz w:val="20"/>
                <w:szCs w:val="20"/>
                <w:lang w:val="en-US" w:eastAsia="es-ES_tradnl"/>
                <w14:ligatures w14:val="none"/>
              </w:rPr>
              <w:t>2.426056</w:t>
            </w:r>
          </w:p>
        </w:tc>
        <w:tc>
          <w:tcPr>
            <w:tcW w:w="1072" w:type="dxa"/>
            <w:tcBorders>
              <w:top w:val="single" w:sz="4" w:space="0" w:color="auto"/>
              <w:left w:val="nil"/>
              <w:bottom w:val="nil"/>
              <w:right w:val="nil"/>
            </w:tcBorders>
            <w:noWrap/>
            <w:vAlign w:val="center"/>
            <w:hideMark/>
          </w:tcPr>
          <w:p w14:paraId="7B117AA9" w14:textId="77777777" w:rsidR="00BA5CFF" w:rsidRPr="000B10E0" w:rsidRDefault="00BA5CFF" w:rsidP="00BA5CFF">
            <w:pPr>
              <w:spacing w:before="0" w:after="0"/>
              <w:jc w:val="center"/>
              <w:rPr>
                <w:rFonts w:ascii="Garamond" w:eastAsia="Times New Roman" w:hAnsi="Garamond" w:cs="Times New Roman"/>
                <w:color w:val="000000"/>
                <w:kern w:val="0"/>
                <w:sz w:val="20"/>
                <w:szCs w:val="20"/>
                <w:lang w:val="es-419" w:eastAsia="es-ES_tradnl"/>
                <w14:ligatures w14:val="none"/>
              </w:rPr>
            </w:pPr>
            <w:r w:rsidRPr="000B10E0">
              <w:rPr>
                <w:rFonts w:ascii="Garamond" w:eastAsia="Times New Roman" w:hAnsi="Garamond" w:cs="Times New Roman"/>
                <w:color w:val="000000"/>
                <w:kern w:val="0"/>
                <w:sz w:val="20"/>
                <w:szCs w:val="20"/>
                <w:lang w:val="en-US" w:eastAsia="es-ES_tradnl"/>
                <w14:ligatures w14:val="none"/>
              </w:rPr>
              <w:t>3.796207</w:t>
            </w:r>
          </w:p>
        </w:tc>
        <w:tc>
          <w:tcPr>
            <w:tcW w:w="1300" w:type="dxa"/>
            <w:tcBorders>
              <w:top w:val="single" w:sz="4" w:space="0" w:color="auto"/>
              <w:left w:val="nil"/>
              <w:bottom w:val="nil"/>
              <w:right w:val="nil"/>
            </w:tcBorders>
            <w:noWrap/>
            <w:vAlign w:val="center"/>
            <w:hideMark/>
          </w:tcPr>
          <w:p w14:paraId="689BA85E" w14:textId="77777777" w:rsidR="00BA5CFF" w:rsidRPr="000B10E0" w:rsidRDefault="00BA5CFF" w:rsidP="00BA5CFF">
            <w:pPr>
              <w:spacing w:before="0" w:after="0"/>
              <w:jc w:val="center"/>
              <w:rPr>
                <w:rFonts w:ascii="Garamond" w:eastAsia="Times New Roman" w:hAnsi="Garamond" w:cs="Times New Roman"/>
                <w:color w:val="000000"/>
                <w:kern w:val="0"/>
                <w:sz w:val="20"/>
                <w:szCs w:val="20"/>
                <w:lang w:val="es-419" w:eastAsia="es-ES_tradnl"/>
                <w14:ligatures w14:val="none"/>
              </w:rPr>
            </w:pPr>
            <w:r w:rsidRPr="000B10E0">
              <w:rPr>
                <w:rFonts w:ascii="Garamond" w:eastAsia="Times New Roman" w:hAnsi="Garamond" w:cs="Times New Roman"/>
                <w:color w:val="000000"/>
                <w:kern w:val="0"/>
                <w:sz w:val="20"/>
                <w:szCs w:val="20"/>
                <w:lang w:val="en-US" w:eastAsia="es-ES_tradnl"/>
                <w14:ligatures w14:val="none"/>
              </w:rPr>
              <w:t>4.704035</w:t>
            </w:r>
          </w:p>
        </w:tc>
      </w:tr>
      <w:tr w:rsidR="00BA5CFF" w:rsidRPr="000B10E0" w14:paraId="1D95D7FC" w14:textId="77777777" w:rsidTr="006D3012">
        <w:trPr>
          <w:trHeight w:val="320"/>
        </w:trPr>
        <w:tc>
          <w:tcPr>
            <w:tcW w:w="3098" w:type="dxa"/>
            <w:tcBorders>
              <w:top w:val="nil"/>
              <w:left w:val="nil"/>
              <w:bottom w:val="nil"/>
              <w:right w:val="nil"/>
            </w:tcBorders>
            <w:noWrap/>
            <w:vAlign w:val="bottom"/>
            <w:hideMark/>
          </w:tcPr>
          <w:p w14:paraId="5B9FD4F5" w14:textId="77777777" w:rsidR="00BA5CFF" w:rsidRPr="000B10E0" w:rsidRDefault="00BA5CFF" w:rsidP="00BA5CFF">
            <w:pPr>
              <w:spacing w:before="0" w:after="0"/>
              <w:jc w:val="left"/>
              <w:rPr>
                <w:rFonts w:ascii="Garamond" w:eastAsia="Times New Roman" w:hAnsi="Garamond" w:cs="Times New Roman"/>
                <w:color w:val="000000"/>
                <w:kern w:val="0"/>
                <w:sz w:val="20"/>
                <w:szCs w:val="20"/>
                <w:lang w:val="es-419" w:eastAsia="es-ES_tradnl"/>
                <w14:ligatures w14:val="none"/>
              </w:rPr>
            </w:pPr>
            <w:r w:rsidRPr="000B10E0">
              <w:rPr>
                <w:rFonts w:ascii="Garamond" w:eastAsia="Times New Roman" w:hAnsi="Garamond" w:cs="Times New Roman"/>
                <w:color w:val="000000"/>
                <w:kern w:val="0"/>
                <w:sz w:val="20"/>
                <w:szCs w:val="20"/>
                <w:lang w:val="en-US" w:eastAsia="es-ES_tradnl"/>
                <w14:ligatures w14:val="none"/>
              </w:rPr>
              <w:t>Temperature Anomaly (lag1)</w:t>
            </w:r>
          </w:p>
        </w:tc>
        <w:tc>
          <w:tcPr>
            <w:tcW w:w="1072" w:type="dxa"/>
            <w:tcBorders>
              <w:top w:val="nil"/>
              <w:left w:val="nil"/>
              <w:bottom w:val="nil"/>
              <w:right w:val="nil"/>
            </w:tcBorders>
            <w:noWrap/>
            <w:vAlign w:val="center"/>
            <w:hideMark/>
          </w:tcPr>
          <w:p w14:paraId="1DB99718" w14:textId="77777777" w:rsidR="00BA5CFF" w:rsidRPr="000B10E0" w:rsidRDefault="00BA5CFF" w:rsidP="00BA5CFF">
            <w:pPr>
              <w:spacing w:before="0" w:after="0"/>
              <w:jc w:val="center"/>
              <w:rPr>
                <w:rFonts w:ascii="Garamond" w:eastAsia="Times New Roman" w:hAnsi="Garamond" w:cs="Times New Roman"/>
                <w:color w:val="000000"/>
                <w:kern w:val="0"/>
                <w:sz w:val="20"/>
                <w:szCs w:val="20"/>
                <w:lang w:val="es-419" w:eastAsia="es-ES_tradnl"/>
                <w14:ligatures w14:val="none"/>
              </w:rPr>
            </w:pPr>
            <w:r w:rsidRPr="000B10E0">
              <w:rPr>
                <w:rFonts w:ascii="Garamond" w:eastAsia="Times New Roman" w:hAnsi="Garamond" w:cs="Times New Roman"/>
                <w:color w:val="000000"/>
                <w:kern w:val="0"/>
                <w:sz w:val="20"/>
                <w:szCs w:val="20"/>
                <w:lang w:val="en-US" w:eastAsia="es-ES_tradnl"/>
                <w14:ligatures w14:val="none"/>
              </w:rPr>
              <w:t>1.89485</w:t>
            </w:r>
          </w:p>
        </w:tc>
        <w:tc>
          <w:tcPr>
            <w:tcW w:w="1179" w:type="dxa"/>
            <w:tcBorders>
              <w:top w:val="nil"/>
              <w:left w:val="nil"/>
              <w:bottom w:val="nil"/>
              <w:right w:val="nil"/>
            </w:tcBorders>
            <w:noWrap/>
            <w:vAlign w:val="center"/>
            <w:hideMark/>
          </w:tcPr>
          <w:p w14:paraId="73E63042" w14:textId="77777777" w:rsidR="00BA5CFF" w:rsidRPr="000B10E0" w:rsidRDefault="00BA5CFF" w:rsidP="00BA5CFF">
            <w:pPr>
              <w:spacing w:before="0" w:after="0"/>
              <w:jc w:val="center"/>
              <w:rPr>
                <w:rFonts w:ascii="Garamond" w:eastAsia="Times New Roman" w:hAnsi="Garamond" w:cs="Times New Roman"/>
                <w:color w:val="000000"/>
                <w:kern w:val="0"/>
                <w:sz w:val="20"/>
                <w:szCs w:val="20"/>
                <w:lang w:val="es-419" w:eastAsia="es-ES_tradnl"/>
                <w14:ligatures w14:val="none"/>
              </w:rPr>
            </w:pPr>
            <w:r w:rsidRPr="000B10E0">
              <w:rPr>
                <w:rFonts w:ascii="Garamond" w:eastAsia="Times New Roman" w:hAnsi="Garamond" w:cs="Times New Roman"/>
                <w:color w:val="000000"/>
                <w:kern w:val="0"/>
                <w:sz w:val="20"/>
                <w:szCs w:val="20"/>
                <w:lang w:val="en-US" w:eastAsia="es-ES_tradnl"/>
                <w14:ligatures w14:val="none"/>
              </w:rPr>
              <w:t>1.707392</w:t>
            </w:r>
          </w:p>
        </w:tc>
        <w:tc>
          <w:tcPr>
            <w:tcW w:w="1072" w:type="dxa"/>
            <w:tcBorders>
              <w:top w:val="nil"/>
              <w:left w:val="nil"/>
              <w:bottom w:val="nil"/>
              <w:right w:val="nil"/>
            </w:tcBorders>
            <w:noWrap/>
            <w:vAlign w:val="center"/>
            <w:hideMark/>
          </w:tcPr>
          <w:p w14:paraId="60D64B30" w14:textId="77777777" w:rsidR="00BA5CFF" w:rsidRPr="000B10E0" w:rsidRDefault="00BA5CFF" w:rsidP="00BA5CFF">
            <w:pPr>
              <w:spacing w:before="0" w:after="0"/>
              <w:jc w:val="center"/>
              <w:rPr>
                <w:rFonts w:ascii="Garamond" w:eastAsia="Times New Roman" w:hAnsi="Garamond" w:cs="Times New Roman"/>
                <w:color w:val="000000"/>
                <w:kern w:val="0"/>
                <w:sz w:val="20"/>
                <w:szCs w:val="20"/>
                <w:lang w:val="es-419" w:eastAsia="es-ES_tradnl"/>
                <w14:ligatures w14:val="none"/>
              </w:rPr>
            </w:pPr>
            <w:r w:rsidRPr="000B10E0">
              <w:rPr>
                <w:rFonts w:ascii="Garamond" w:eastAsia="Times New Roman" w:hAnsi="Garamond" w:cs="Times New Roman"/>
                <w:color w:val="000000"/>
                <w:kern w:val="0"/>
                <w:sz w:val="20"/>
                <w:szCs w:val="20"/>
                <w:lang w:val="en-US" w:eastAsia="es-ES_tradnl"/>
                <w14:ligatures w14:val="none"/>
              </w:rPr>
              <w:t>2.107073</w:t>
            </w:r>
          </w:p>
        </w:tc>
        <w:tc>
          <w:tcPr>
            <w:tcW w:w="1300" w:type="dxa"/>
            <w:tcBorders>
              <w:top w:val="nil"/>
              <w:left w:val="nil"/>
              <w:bottom w:val="nil"/>
              <w:right w:val="nil"/>
            </w:tcBorders>
            <w:noWrap/>
            <w:vAlign w:val="center"/>
            <w:hideMark/>
          </w:tcPr>
          <w:p w14:paraId="180F49FB" w14:textId="77777777" w:rsidR="00BA5CFF" w:rsidRPr="000B10E0" w:rsidRDefault="00BA5CFF" w:rsidP="00BA5CFF">
            <w:pPr>
              <w:spacing w:before="0" w:after="0"/>
              <w:jc w:val="center"/>
              <w:rPr>
                <w:rFonts w:ascii="Garamond" w:eastAsia="Times New Roman" w:hAnsi="Garamond" w:cs="Times New Roman"/>
                <w:color w:val="000000"/>
                <w:kern w:val="0"/>
                <w:sz w:val="20"/>
                <w:szCs w:val="20"/>
                <w:lang w:val="es-419" w:eastAsia="es-ES_tradnl"/>
                <w14:ligatures w14:val="none"/>
              </w:rPr>
            </w:pPr>
            <w:r w:rsidRPr="000B10E0">
              <w:rPr>
                <w:rFonts w:ascii="Garamond" w:eastAsia="Times New Roman" w:hAnsi="Garamond" w:cs="Times New Roman"/>
                <w:color w:val="000000"/>
                <w:kern w:val="0"/>
                <w:sz w:val="20"/>
                <w:szCs w:val="20"/>
                <w:lang w:val="en-US" w:eastAsia="es-ES_tradnl"/>
                <w14:ligatures w14:val="none"/>
              </w:rPr>
              <w:t>2.350746</w:t>
            </w:r>
          </w:p>
        </w:tc>
      </w:tr>
      <w:tr w:rsidR="00BA5CFF" w:rsidRPr="000B10E0" w14:paraId="615E7A89" w14:textId="77777777" w:rsidTr="006D3012">
        <w:trPr>
          <w:trHeight w:val="320"/>
        </w:trPr>
        <w:tc>
          <w:tcPr>
            <w:tcW w:w="3098" w:type="dxa"/>
            <w:tcBorders>
              <w:top w:val="nil"/>
              <w:left w:val="nil"/>
              <w:bottom w:val="nil"/>
              <w:right w:val="nil"/>
            </w:tcBorders>
            <w:noWrap/>
            <w:vAlign w:val="bottom"/>
            <w:hideMark/>
          </w:tcPr>
          <w:p w14:paraId="188BA20F" w14:textId="77777777" w:rsidR="00BA5CFF" w:rsidRPr="000B10E0" w:rsidRDefault="00BA5CFF" w:rsidP="00BA5CFF">
            <w:pPr>
              <w:spacing w:before="0" w:after="0"/>
              <w:jc w:val="left"/>
              <w:rPr>
                <w:rFonts w:ascii="Garamond" w:eastAsia="Times New Roman" w:hAnsi="Garamond" w:cs="Times New Roman"/>
                <w:color w:val="000000"/>
                <w:kern w:val="0"/>
                <w:sz w:val="20"/>
                <w:szCs w:val="20"/>
                <w:lang w:val="es-419" w:eastAsia="es-ES_tradnl"/>
                <w14:ligatures w14:val="none"/>
              </w:rPr>
            </w:pPr>
            <w:r w:rsidRPr="000B10E0">
              <w:rPr>
                <w:rFonts w:ascii="Garamond" w:eastAsia="Times New Roman" w:hAnsi="Garamond" w:cs="Times New Roman"/>
                <w:color w:val="000000"/>
                <w:kern w:val="0"/>
                <w:sz w:val="20"/>
                <w:szCs w:val="20"/>
                <w:lang w:val="en-US" w:eastAsia="es-ES_tradnl"/>
                <w14:ligatures w14:val="none"/>
              </w:rPr>
              <w:t>Precipitation Anomaly</w:t>
            </w:r>
          </w:p>
        </w:tc>
        <w:tc>
          <w:tcPr>
            <w:tcW w:w="1072" w:type="dxa"/>
            <w:tcBorders>
              <w:top w:val="nil"/>
              <w:left w:val="nil"/>
              <w:bottom w:val="nil"/>
              <w:right w:val="nil"/>
            </w:tcBorders>
            <w:noWrap/>
            <w:vAlign w:val="center"/>
            <w:hideMark/>
          </w:tcPr>
          <w:p w14:paraId="3FD4E62D" w14:textId="77777777" w:rsidR="00BA5CFF" w:rsidRPr="000B10E0" w:rsidRDefault="00BA5CFF" w:rsidP="00BA5CFF">
            <w:pPr>
              <w:spacing w:before="0" w:after="0"/>
              <w:jc w:val="center"/>
              <w:rPr>
                <w:rFonts w:ascii="Garamond" w:eastAsia="Times New Roman" w:hAnsi="Garamond" w:cs="Times New Roman"/>
                <w:color w:val="000000"/>
                <w:kern w:val="0"/>
                <w:sz w:val="20"/>
                <w:szCs w:val="20"/>
                <w:lang w:val="es-419" w:eastAsia="es-ES_tradnl"/>
                <w14:ligatures w14:val="none"/>
              </w:rPr>
            </w:pPr>
            <w:r w:rsidRPr="000B10E0">
              <w:rPr>
                <w:rFonts w:ascii="Garamond" w:eastAsia="Times New Roman" w:hAnsi="Garamond" w:cs="Times New Roman"/>
                <w:color w:val="000000"/>
                <w:kern w:val="0"/>
                <w:sz w:val="20"/>
                <w:szCs w:val="20"/>
                <w:lang w:val="en-US" w:eastAsia="es-ES_tradnl"/>
                <w14:ligatures w14:val="none"/>
              </w:rPr>
              <w:t>2.029743</w:t>
            </w:r>
          </w:p>
        </w:tc>
        <w:tc>
          <w:tcPr>
            <w:tcW w:w="1179" w:type="dxa"/>
            <w:tcBorders>
              <w:top w:val="nil"/>
              <w:left w:val="nil"/>
              <w:bottom w:val="nil"/>
              <w:right w:val="nil"/>
            </w:tcBorders>
            <w:noWrap/>
            <w:vAlign w:val="center"/>
            <w:hideMark/>
          </w:tcPr>
          <w:p w14:paraId="658F262F" w14:textId="77777777" w:rsidR="00BA5CFF" w:rsidRPr="000B10E0" w:rsidRDefault="00BA5CFF" w:rsidP="00BA5CFF">
            <w:pPr>
              <w:spacing w:before="0" w:after="0"/>
              <w:jc w:val="center"/>
              <w:rPr>
                <w:rFonts w:ascii="Garamond" w:eastAsia="Times New Roman" w:hAnsi="Garamond" w:cs="Times New Roman"/>
                <w:color w:val="000000"/>
                <w:kern w:val="0"/>
                <w:sz w:val="20"/>
                <w:szCs w:val="20"/>
                <w:lang w:val="es-419" w:eastAsia="es-ES_tradnl"/>
                <w14:ligatures w14:val="none"/>
              </w:rPr>
            </w:pPr>
            <w:r w:rsidRPr="000B10E0">
              <w:rPr>
                <w:rFonts w:ascii="Garamond" w:eastAsia="Times New Roman" w:hAnsi="Garamond" w:cs="Times New Roman"/>
                <w:color w:val="000000"/>
                <w:kern w:val="0"/>
                <w:sz w:val="20"/>
                <w:szCs w:val="20"/>
                <w:lang w:val="en-US" w:eastAsia="es-ES_tradnl"/>
                <w14:ligatures w14:val="none"/>
              </w:rPr>
              <w:t>1.913899</w:t>
            </w:r>
          </w:p>
        </w:tc>
        <w:tc>
          <w:tcPr>
            <w:tcW w:w="1072" w:type="dxa"/>
            <w:tcBorders>
              <w:top w:val="nil"/>
              <w:left w:val="nil"/>
              <w:bottom w:val="nil"/>
              <w:right w:val="nil"/>
            </w:tcBorders>
            <w:noWrap/>
            <w:vAlign w:val="center"/>
            <w:hideMark/>
          </w:tcPr>
          <w:p w14:paraId="3FB8D11C" w14:textId="77777777" w:rsidR="00BA5CFF" w:rsidRPr="000B10E0" w:rsidRDefault="00BA5CFF" w:rsidP="00BA5CFF">
            <w:pPr>
              <w:spacing w:before="0" w:after="0"/>
              <w:jc w:val="center"/>
              <w:rPr>
                <w:rFonts w:ascii="Garamond" w:eastAsia="Times New Roman" w:hAnsi="Garamond" w:cs="Times New Roman"/>
                <w:color w:val="000000"/>
                <w:kern w:val="0"/>
                <w:sz w:val="20"/>
                <w:szCs w:val="20"/>
                <w:lang w:val="es-419" w:eastAsia="es-ES_tradnl"/>
                <w14:ligatures w14:val="none"/>
              </w:rPr>
            </w:pPr>
            <w:r w:rsidRPr="000B10E0">
              <w:rPr>
                <w:rFonts w:ascii="Garamond" w:eastAsia="Times New Roman" w:hAnsi="Garamond" w:cs="Times New Roman"/>
                <w:color w:val="000000"/>
                <w:kern w:val="0"/>
                <w:sz w:val="20"/>
                <w:szCs w:val="20"/>
                <w:lang w:val="en-US" w:eastAsia="es-ES_tradnl"/>
                <w14:ligatures w14:val="none"/>
              </w:rPr>
              <w:t>2.076422</w:t>
            </w:r>
          </w:p>
        </w:tc>
        <w:tc>
          <w:tcPr>
            <w:tcW w:w="1300" w:type="dxa"/>
            <w:tcBorders>
              <w:top w:val="nil"/>
              <w:left w:val="nil"/>
              <w:bottom w:val="nil"/>
              <w:right w:val="nil"/>
            </w:tcBorders>
            <w:noWrap/>
            <w:vAlign w:val="center"/>
            <w:hideMark/>
          </w:tcPr>
          <w:p w14:paraId="303AF890" w14:textId="77777777" w:rsidR="00BA5CFF" w:rsidRPr="000B10E0" w:rsidRDefault="00BA5CFF" w:rsidP="00BA5CFF">
            <w:pPr>
              <w:spacing w:before="0" w:after="0"/>
              <w:jc w:val="center"/>
              <w:rPr>
                <w:rFonts w:ascii="Garamond" w:eastAsia="Times New Roman" w:hAnsi="Garamond" w:cs="Times New Roman"/>
                <w:color w:val="000000"/>
                <w:kern w:val="0"/>
                <w:sz w:val="20"/>
                <w:szCs w:val="20"/>
                <w:lang w:val="es-419" w:eastAsia="es-ES_tradnl"/>
                <w14:ligatures w14:val="none"/>
              </w:rPr>
            </w:pPr>
            <w:r w:rsidRPr="000B10E0">
              <w:rPr>
                <w:rFonts w:ascii="Garamond" w:eastAsia="Times New Roman" w:hAnsi="Garamond" w:cs="Times New Roman"/>
                <w:color w:val="000000"/>
                <w:kern w:val="0"/>
                <w:sz w:val="20"/>
                <w:szCs w:val="20"/>
                <w:lang w:val="en-US" w:eastAsia="es-ES_tradnl"/>
                <w14:ligatures w14:val="none"/>
              </w:rPr>
              <w:t>2.898315</w:t>
            </w:r>
          </w:p>
        </w:tc>
      </w:tr>
      <w:tr w:rsidR="00BA5CFF" w:rsidRPr="000B10E0" w14:paraId="5AFA6844" w14:textId="77777777" w:rsidTr="006D3012">
        <w:trPr>
          <w:trHeight w:val="320"/>
        </w:trPr>
        <w:tc>
          <w:tcPr>
            <w:tcW w:w="3098" w:type="dxa"/>
            <w:tcBorders>
              <w:top w:val="nil"/>
              <w:left w:val="nil"/>
              <w:bottom w:val="nil"/>
              <w:right w:val="nil"/>
            </w:tcBorders>
            <w:noWrap/>
            <w:vAlign w:val="bottom"/>
            <w:hideMark/>
          </w:tcPr>
          <w:p w14:paraId="008FCBE4" w14:textId="77777777" w:rsidR="00BA5CFF" w:rsidRPr="000B10E0" w:rsidRDefault="00BA5CFF" w:rsidP="00BA5CFF">
            <w:pPr>
              <w:spacing w:before="0" w:after="0"/>
              <w:jc w:val="left"/>
              <w:rPr>
                <w:rFonts w:ascii="Garamond" w:eastAsia="Times New Roman" w:hAnsi="Garamond" w:cs="Times New Roman"/>
                <w:color w:val="000000"/>
                <w:kern w:val="0"/>
                <w:sz w:val="20"/>
                <w:szCs w:val="20"/>
                <w:lang w:val="es-419" w:eastAsia="es-ES_tradnl"/>
                <w14:ligatures w14:val="none"/>
              </w:rPr>
            </w:pPr>
            <w:r w:rsidRPr="000B10E0">
              <w:rPr>
                <w:rFonts w:ascii="Garamond" w:eastAsia="Times New Roman" w:hAnsi="Garamond" w:cs="Times New Roman"/>
                <w:color w:val="000000"/>
                <w:kern w:val="0"/>
                <w:sz w:val="20"/>
                <w:szCs w:val="20"/>
                <w:lang w:val="en-US" w:eastAsia="es-ES_tradnl"/>
                <w14:ligatures w14:val="none"/>
              </w:rPr>
              <w:t>Precipitation Anomaly (lag1)</w:t>
            </w:r>
          </w:p>
        </w:tc>
        <w:tc>
          <w:tcPr>
            <w:tcW w:w="1072" w:type="dxa"/>
            <w:tcBorders>
              <w:top w:val="nil"/>
              <w:left w:val="nil"/>
              <w:bottom w:val="nil"/>
              <w:right w:val="nil"/>
            </w:tcBorders>
            <w:noWrap/>
            <w:vAlign w:val="center"/>
            <w:hideMark/>
          </w:tcPr>
          <w:p w14:paraId="278D8F72" w14:textId="77777777" w:rsidR="00BA5CFF" w:rsidRPr="000B10E0" w:rsidRDefault="00BA5CFF" w:rsidP="00BA5CFF">
            <w:pPr>
              <w:spacing w:before="0" w:after="0"/>
              <w:jc w:val="center"/>
              <w:rPr>
                <w:rFonts w:ascii="Garamond" w:eastAsia="Times New Roman" w:hAnsi="Garamond" w:cs="Times New Roman"/>
                <w:color w:val="000000"/>
                <w:kern w:val="0"/>
                <w:sz w:val="20"/>
                <w:szCs w:val="20"/>
                <w:lang w:val="es-419" w:eastAsia="es-ES_tradnl"/>
                <w14:ligatures w14:val="none"/>
              </w:rPr>
            </w:pPr>
            <w:r w:rsidRPr="000B10E0">
              <w:rPr>
                <w:rFonts w:ascii="Garamond" w:eastAsia="Times New Roman" w:hAnsi="Garamond" w:cs="Times New Roman"/>
                <w:color w:val="000000"/>
                <w:kern w:val="0"/>
                <w:sz w:val="20"/>
                <w:szCs w:val="20"/>
                <w:lang w:val="en-US" w:eastAsia="es-ES_tradnl"/>
                <w14:ligatures w14:val="none"/>
              </w:rPr>
              <w:t>2.009658</w:t>
            </w:r>
          </w:p>
        </w:tc>
        <w:tc>
          <w:tcPr>
            <w:tcW w:w="1179" w:type="dxa"/>
            <w:tcBorders>
              <w:top w:val="nil"/>
              <w:left w:val="nil"/>
              <w:bottom w:val="nil"/>
              <w:right w:val="nil"/>
            </w:tcBorders>
            <w:noWrap/>
            <w:vAlign w:val="center"/>
            <w:hideMark/>
          </w:tcPr>
          <w:p w14:paraId="7CC4C2EE" w14:textId="77777777" w:rsidR="00BA5CFF" w:rsidRPr="000B10E0" w:rsidRDefault="00BA5CFF" w:rsidP="00BA5CFF">
            <w:pPr>
              <w:spacing w:before="0" w:after="0"/>
              <w:jc w:val="center"/>
              <w:rPr>
                <w:rFonts w:ascii="Garamond" w:eastAsia="Times New Roman" w:hAnsi="Garamond" w:cs="Times New Roman"/>
                <w:color w:val="000000"/>
                <w:kern w:val="0"/>
                <w:sz w:val="20"/>
                <w:szCs w:val="20"/>
                <w:lang w:val="es-419" w:eastAsia="es-ES_tradnl"/>
                <w14:ligatures w14:val="none"/>
              </w:rPr>
            </w:pPr>
            <w:r w:rsidRPr="000B10E0">
              <w:rPr>
                <w:rFonts w:ascii="Garamond" w:eastAsia="Times New Roman" w:hAnsi="Garamond" w:cs="Times New Roman"/>
                <w:color w:val="000000"/>
                <w:kern w:val="0"/>
                <w:sz w:val="20"/>
                <w:szCs w:val="20"/>
                <w:lang w:val="en-US" w:eastAsia="es-ES_tradnl"/>
                <w14:ligatures w14:val="none"/>
              </w:rPr>
              <w:t>1.899853</w:t>
            </w:r>
          </w:p>
        </w:tc>
        <w:tc>
          <w:tcPr>
            <w:tcW w:w="1072" w:type="dxa"/>
            <w:tcBorders>
              <w:top w:val="nil"/>
              <w:left w:val="nil"/>
              <w:bottom w:val="nil"/>
              <w:right w:val="nil"/>
            </w:tcBorders>
            <w:noWrap/>
            <w:vAlign w:val="center"/>
            <w:hideMark/>
          </w:tcPr>
          <w:p w14:paraId="23772AD9" w14:textId="77777777" w:rsidR="00BA5CFF" w:rsidRPr="000B10E0" w:rsidRDefault="00BA5CFF" w:rsidP="00BA5CFF">
            <w:pPr>
              <w:spacing w:before="0" w:after="0"/>
              <w:jc w:val="center"/>
              <w:rPr>
                <w:rFonts w:ascii="Garamond" w:eastAsia="Times New Roman" w:hAnsi="Garamond" w:cs="Times New Roman"/>
                <w:color w:val="000000"/>
                <w:kern w:val="0"/>
                <w:sz w:val="20"/>
                <w:szCs w:val="20"/>
                <w:lang w:val="es-419" w:eastAsia="es-ES_tradnl"/>
                <w14:ligatures w14:val="none"/>
              </w:rPr>
            </w:pPr>
            <w:r w:rsidRPr="000B10E0">
              <w:rPr>
                <w:rFonts w:ascii="Garamond" w:eastAsia="Times New Roman" w:hAnsi="Garamond" w:cs="Times New Roman"/>
                <w:color w:val="000000"/>
                <w:kern w:val="0"/>
                <w:sz w:val="20"/>
                <w:szCs w:val="20"/>
                <w:lang w:val="en-US" w:eastAsia="es-ES_tradnl"/>
                <w14:ligatures w14:val="none"/>
              </w:rPr>
              <w:t>2.069483</w:t>
            </w:r>
          </w:p>
        </w:tc>
        <w:tc>
          <w:tcPr>
            <w:tcW w:w="1300" w:type="dxa"/>
            <w:tcBorders>
              <w:top w:val="nil"/>
              <w:left w:val="nil"/>
              <w:bottom w:val="nil"/>
              <w:right w:val="nil"/>
            </w:tcBorders>
            <w:noWrap/>
            <w:vAlign w:val="center"/>
            <w:hideMark/>
          </w:tcPr>
          <w:p w14:paraId="2DB384CD" w14:textId="77777777" w:rsidR="00BA5CFF" w:rsidRPr="000B10E0" w:rsidRDefault="00BA5CFF" w:rsidP="00BA5CFF">
            <w:pPr>
              <w:spacing w:before="0" w:after="0"/>
              <w:jc w:val="center"/>
              <w:rPr>
                <w:rFonts w:ascii="Garamond" w:eastAsia="Times New Roman" w:hAnsi="Garamond" w:cs="Times New Roman"/>
                <w:color w:val="000000"/>
                <w:kern w:val="0"/>
                <w:sz w:val="20"/>
                <w:szCs w:val="20"/>
                <w:lang w:val="es-419" w:eastAsia="es-ES_tradnl"/>
                <w14:ligatures w14:val="none"/>
              </w:rPr>
            </w:pPr>
            <w:r w:rsidRPr="000B10E0">
              <w:rPr>
                <w:rFonts w:ascii="Garamond" w:eastAsia="Times New Roman" w:hAnsi="Garamond" w:cs="Times New Roman"/>
                <w:color w:val="000000"/>
                <w:kern w:val="0"/>
                <w:sz w:val="20"/>
                <w:szCs w:val="20"/>
                <w:lang w:val="en-US" w:eastAsia="es-ES_tradnl"/>
                <w14:ligatures w14:val="none"/>
              </w:rPr>
              <w:t>2.724639</w:t>
            </w:r>
          </w:p>
        </w:tc>
      </w:tr>
      <w:tr w:rsidR="00BA5CFF" w:rsidRPr="000B10E0" w14:paraId="577A281F" w14:textId="77777777" w:rsidTr="006D3012">
        <w:trPr>
          <w:trHeight w:val="320"/>
        </w:trPr>
        <w:tc>
          <w:tcPr>
            <w:tcW w:w="3098" w:type="dxa"/>
            <w:tcBorders>
              <w:top w:val="nil"/>
              <w:left w:val="nil"/>
              <w:bottom w:val="nil"/>
              <w:right w:val="nil"/>
            </w:tcBorders>
            <w:noWrap/>
            <w:vAlign w:val="bottom"/>
            <w:hideMark/>
          </w:tcPr>
          <w:p w14:paraId="537ED098" w14:textId="77777777" w:rsidR="00BA5CFF" w:rsidRPr="000B10E0" w:rsidRDefault="00BA5CFF" w:rsidP="00BA5CFF">
            <w:pPr>
              <w:spacing w:before="0" w:after="0"/>
              <w:jc w:val="left"/>
              <w:rPr>
                <w:rFonts w:ascii="Garamond" w:eastAsia="Times New Roman" w:hAnsi="Garamond" w:cs="Times New Roman"/>
                <w:color w:val="000000"/>
                <w:kern w:val="0"/>
                <w:sz w:val="20"/>
                <w:szCs w:val="20"/>
                <w:lang w:val="es-419" w:eastAsia="es-ES_tradnl"/>
                <w14:ligatures w14:val="none"/>
              </w:rPr>
            </w:pPr>
            <w:r w:rsidRPr="000B10E0">
              <w:rPr>
                <w:rFonts w:ascii="Garamond" w:eastAsia="Times New Roman" w:hAnsi="Garamond" w:cs="Times New Roman"/>
                <w:color w:val="000000"/>
                <w:kern w:val="0"/>
                <w:sz w:val="20"/>
                <w:szCs w:val="20"/>
                <w:lang w:val="en-US" w:eastAsia="es-ES_tradnl"/>
                <w14:ligatures w14:val="none"/>
              </w:rPr>
              <w:t xml:space="preserve">Humidity Anomaly </w:t>
            </w:r>
          </w:p>
        </w:tc>
        <w:tc>
          <w:tcPr>
            <w:tcW w:w="1072" w:type="dxa"/>
            <w:tcBorders>
              <w:top w:val="nil"/>
              <w:left w:val="nil"/>
              <w:bottom w:val="nil"/>
              <w:right w:val="nil"/>
            </w:tcBorders>
            <w:noWrap/>
            <w:vAlign w:val="center"/>
            <w:hideMark/>
          </w:tcPr>
          <w:p w14:paraId="43153388" w14:textId="77777777" w:rsidR="00BA5CFF" w:rsidRPr="000B10E0" w:rsidRDefault="00BA5CFF" w:rsidP="00BA5CFF">
            <w:pPr>
              <w:spacing w:before="0" w:after="0"/>
              <w:jc w:val="center"/>
              <w:rPr>
                <w:rFonts w:ascii="Garamond" w:eastAsia="Times New Roman" w:hAnsi="Garamond" w:cs="Times New Roman"/>
                <w:color w:val="000000"/>
                <w:kern w:val="0"/>
                <w:sz w:val="20"/>
                <w:szCs w:val="20"/>
                <w:lang w:val="es-419" w:eastAsia="es-ES_tradnl"/>
                <w14:ligatures w14:val="none"/>
              </w:rPr>
            </w:pPr>
            <w:r w:rsidRPr="000B10E0">
              <w:rPr>
                <w:rFonts w:ascii="Garamond" w:eastAsia="Times New Roman" w:hAnsi="Garamond" w:cs="Times New Roman"/>
                <w:color w:val="000000"/>
                <w:kern w:val="0"/>
                <w:sz w:val="20"/>
                <w:szCs w:val="20"/>
                <w:lang w:val="en-US" w:eastAsia="es-ES_tradnl"/>
                <w14:ligatures w14:val="none"/>
              </w:rPr>
              <w:t>3.06751</w:t>
            </w:r>
          </w:p>
        </w:tc>
        <w:tc>
          <w:tcPr>
            <w:tcW w:w="1179" w:type="dxa"/>
            <w:tcBorders>
              <w:top w:val="nil"/>
              <w:left w:val="nil"/>
              <w:bottom w:val="nil"/>
              <w:right w:val="nil"/>
            </w:tcBorders>
            <w:noWrap/>
            <w:vAlign w:val="center"/>
            <w:hideMark/>
          </w:tcPr>
          <w:p w14:paraId="1F66B9DB" w14:textId="77777777" w:rsidR="00BA5CFF" w:rsidRPr="000B10E0" w:rsidRDefault="00BA5CFF" w:rsidP="00BA5CFF">
            <w:pPr>
              <w:spacing w:before="0" w:after="0"/>
              <w:jc w:val="center"/>
              <w:rPr>
                <w:rFonts w:ascii="Garamond" w:eastAsia="Times New Roman" w:hAnsi="Garamond" w:cs="Times New Roman"/>
                <w:color w:val="000000"/>
                <w:kern w:val="0"/>
                <w:sz w:val="20"/>
                <w:szCs w:val="20"/>
                <w:lang w:val="es-419" w:eastAsia="es-ES_tradnl"/>
                <w14:ligatures w14:val="none"/>
              </w:rPr>
            </w:pPr>
            <w:r w:rsidRPr="000B10E0">
              <w:rPr>
                <w:rFonts w:ascii="Garamond" w:eastAsia="Times New Roman" w:hAnsi="Garamond" w:cs="Times New Roman"/>
                <w:color w:val="000000"/>
                <w:kern w:val="0"/>
                <w:sz w:val="20"/>
                <w:szCs w:val="20"/>
                <w:lang w:val="en-US" w:eastAsia="es-ES_tradnl"/>
                <w14:ligatures w14:val="none"/>
              </w:rPr>
              <w:t>2.817523</w:t>
            </w:r>
          </w:p>
        </w:tc>
        <w:tc>
          <w:tcPr>
            <w:tcW w:w="1072" w:type="dxa"/>
            <w:tcBorders>
              <w:top w:val="nil"/>
              <w:left w:val="nil"/>
              <w:bottom w:val="nil"/>
              <w:right w:val="nil"/>
            </w:tcBorders>
            <w:noWrap/>
            <w:vAlign w:val="center"/>
            <w:hideMark/>
          </w:tcPr>
          <w:p w14:paraId="42F4CB0B" w14:textId="77777777" w:rsidR="00BA5CFF" w:rsidRPr="000B10E0" w:rsidRDefault="00BA5CFF" w:rsidP="00BA5CFF">
            <w:pPr>
              <w:spacing w:before="0" w:after="0"/>
              <w:jc w:val="center"/>
              <w:rPr>
                <w:rFonts w:ascii="Garamond" w:eastAsia="Times New Roman" w:hAnsi="Garamond" w:cs="Times New Roman"/>
                <w:color w:val="000000"/>
                <w:kern w:val="0"/>
                <w:sz w:val="20"/>
                <w:szCs w:val="20"/>
                <w:lang w:val="es-419" w:eastAsia="es-ES_tradnl"/>
                <w14:ligatures w14:val="none"/>
              </w:rPr>
            </w:pPr>
            <w:r w:rsidRPr="000B10E0">
              <w:rPr>
                <w:rFonts w:ascii="Garamond" w:eastAsia="Times New Roman" w:hAnsi="Garamond" w:cs="Times New Roman"/>
                <w:color w:val="000000"/>
                <w:kern w:val="0"/>
                <w:sz w:val="20"/>
                <w:szCs w:val="20"/>
                <w:lang w:val="en-US" w:eastAsia="es-ES_tradnl"/>
                <w14:ligatures w14:val="none"/>
              </w:rPr>
              <w:t>3.205839</w:t>
            </w:r>
          </w:p>
        </w:tc>
        <w:tc>
          <w:tcPr>
            <w:tcW w:w="1300" w:type="dxa"/>
            <w:tcBorders>
              <w:top w:val="nil"/>
              <w:left w:val="nil"/>
              <w:bottom w:val="nil"/>
              <w:right w:val="nil"/>
            </w:tcBorders>
            <w:noWrap/>
            <w:vAlign w:val="center"/>
            <w:hideMark/>
          </w:tcPr>
          <w:p w14:paraId="441E3F96" w14:textId="77777777" w:rsidR="00BA5CFF" w:rsidRPr="000B10E0" w:rsidRDefault="00BA5CFF" w:rsidP="00BA5CFF">
            <w:pPr>
              <w:spacing w:before="0" w:after="0"/>
              <w:jc w:val="center"/>
              <w:rPr>
                <w:rFonts w:ascii="Garamond" w:eastAsia="Times New Roman" w:hAnsi="Garamond" w:cs="Times New Roman"/>
                <w:color w:val="000000"/>
                <w:kern w:val="0"/>
                <w:sz w:val="20"/>
                <w:szCs w:val="20"/>
                <w:lang w:val="es-419" w:eastAsia="es-ES_tradnl"/>
                <w14:ligatures w14:val="none"/>
              </w:rPr>
            </w:pPr>
            <w:r w:rsidRPr="000B10E0">
              <w:rPr>
                <w:rFonts w:ascii="Garamond" w:eastAsia="Times New Roman" w:hAnsi="Garamond" w:cs="Times New Roman"/>
                <w:color w:val="000000"/>
                <w:kern w:val="0"/>
                <w:sz w:val="20"/>
                <w:szCs w:val="20"/>
                <w:lang w:val="en-US" w:eastAsia="es-ES_tradnl"/>
                <w14:ligatures w14:val="none"/>
              </w:rPr>
              <w:t>4.128342</w:t>
            </w:r>
          </w:p>
        </w:tc>
      </w:tr>
      <w:tr w:rsidR="00BA5CFF" w:rsidRPr="000B10E0" w14:paraId="656C2E90" w14:textId="77777777" w:rsidTr="006D3012">
        <w:trPr>
          <w:trHeight w:val="320"/>
        </w:trPr>
        <w:tc>
          <w:tcPr>
            <w:tcW w:w="3098" w:type="dxa"/>
            <w:tcBorders>
              <w:top w:val="nil"/>
              <w:left w:val="nil"/>
              <w:bottom w:val="nil"/>
              <w:right w:val="nil"/>
            </w:tcBorders>
            <w:noWrap/>
            <w:vAlign w:val="bottom"/>
            <w:hideMark/>
          </w:tcPr>
          <w:p w14:paraId="046203CF" w14:textId="77777777" w:rsidR="00BA5CFF" w:rsidRPr="000B10E0" w:rsidRDefault="00BA5CFF" w:rsidP="00BA5CFF">
            <w:pPr>
              <w:spacing w:before="0" w:after="0"/>
              <w:jc w:val="left"/>
              <w:rPr>
                <w:rFonts w:ascii="Garamond" w:eastAsia="Times New Roman" w:hAnsi="Garamond" w:cs="Times New Roman"/>
                <w:color w:val="000000"/>
                <w:kern w:val="0"/>
                <w:sz w:val="20"/>
                <w:szCs w:val="20"/>
                <w:lang w:val="es-419" w:eastAsia="es-ES_tradnl"/>
                <w14:ligatures w14:val="none"/>
              </w:rPr>
            </w:pPr>
            <w:r w:rsidRPr="000B10E0">
              <w:rPr>
                <w:rFonts w:ascii="Garamond" w:eastAsia="Times New Roman" w:hAnsi="Garamond" w:cs="Times New Roman"/>
                <w:color w:val="000000"/>
                <w:kern w:val="0"/>
                <w:sz w:val="20"/>
                <w:szCs w:val="20"/>
                <w:lang w:val="en-US" w:eastAsia="es-ES_tradnl"/>
                <w14:ligatures w14:val="none"/>
              </w:rPr>
              <w:t>Humidity Anomaly (lag1)</w:t>
            </w:r>
          </w:p>
        </w:tc>
        <w:tc>
          <w:tcPr>
            <w:tcW w:w="1072" w:type="dxa"/>
            <w:tcBorders>
              <w:top w:val="nil"/>
              <w:left w:val="nil"/>
              <w:bottom w:val="nil"/>
              <w:right w:val="nil"/>
            </w:tcBorders>
            <w:noWrap/>
            <w:vAlign w:val="center"/>
            <w:hideMark/>
          </w:tcPr>
          <w:p w14:paraId="3F38C7CF" w14:textId="77777777" w:rsidR="00BA5CFF" w:rsidRPr="000B10E0" w:rsidRDefault="00BA5CFF" w:rsidP="00BA5CFF">
            <w:pPr>
              <w:spacing w:before="0" w:after="0"/>
              <w:jc w:val="center"/>
              <w:rPr>
                <w:rFonts w:ascii="Garamond" w:eastAsia="Times New Roman" w:hAnsi="Garamond" w:cs="Times New Roman"/>
                <w:color w:val="000000"/>
                <w:kern w:val="0"/>
                <w:sz w:val="20"/>
                <w:szCs w:val="20"/>
                <w:lang w:val="es-419" w:eastAsia="es-ES_tradnl"/>
                <w14:ligatures w14:val="none"/>
              </w:rPr>
            </w:pPr>
            <w:r w:rsidRPr="000B10E0">
              <w:rPr>
                <w:rFonts w:ascii="Garamond" w:eastAsia="Times New Roman" w:hAnsi="Garamond" w:cs="Times New Roman"/>
                <w:color w:val="000000"/>
                <w:kern w:val="0"/>
                <w:sz w:val="20"/>
                <w:szCs w:val="20"/>
                <w:lang w:val="en-US" w:eastAsia="es-ES_tradnl"/>
                <w14:ligatures w14:val="none"/>
              </w:rPr>
              <w:t>2.479976</w:t>
            </w:r>
          </w:p>
        </w:tc>
        <w:tc>
          <w:tcPr>
            <w:tcW w:w="1179" w:type="dxa"/>
            <w:tcBorders>
              <w:top w:val="nil"/>
              <w:left w:val="nil"/>
              <w:bottom w:val="nil"/>
              <w:right w:val="nil"/>
            </w:tcBorders>
            <w:noWrap/>
            <w:vAlign w:val="center"/>
            <w:hideMark/>
          </w:tcPr>
          <w:p w14:paraId="00561F1A" w14:textId="77777777" w:rsidR="00BA5CFF" w:rsidRPr="000B10E0" w:rsidRDefault="00BA5CFF" w:rsidP="00BA5CFF">
            <w:pPr>
              <w:spacing w:before="0" w:after="0"/>
              <w:jc w:val="center"/>
              <w:rPr>
                <w:rFonts w:ascii="Garamond" w:eastAsia="Times New Roman" w:hAnsi="Garamond" w:cs="Times New Roman"/>
                <w:color w:val="000000"/>
                <w:kern w:val="0"/>
                <w:sz w:val="20"/>
                <w:szCs w:val="20"/>
                <w:lang w:val="es-419" w:eastAsia="es-ES_tradnl"/>
                <w14:ligatures w14:val="none"/>
              </w:rPr>
            </w:pPr>
            <w:r w:rsidRPr="000B10E0">
              <w:rPr>
                <w:rFonts w:ascii="Garamond" w:eastAsia="Times New Roman" w:hAnsi="Garamond" w:cs="Times New Roman"/>
                <w:color w:val="000000"/>
                <w:kern w:val="0"/>
                <w:sz w:val="20"/>
                <w:szCs w:val="20"/>
                <w:lang w:val="en-US" w:eastAsia="es-ES_tradnl"/>
                <w14:ligatures w14:val="none"/>
              </w:rPr>
              <w:t>2.3785</w:t>
            </w:r>
          </w:p>
        </w:tc>
        <w:tc>
          <w:tcPr>
            <w:tcW w:w="1072" w:type="dxa"/>
            <w:tcBorders>
              <w:top w:val="nil"/>
              <w:left w:val="nil"/>
              <w:bottom w:val="nil"/>
              <w:right w:val="nil"/>
            </w:tcBorders>
            <w:noWrap/>
            <w:vAlign w:val="center"/>
            <w:hideMark/>
          </w:tcPr>
          <w:p w14:paraId="02F3E631" w14:textId="77777777" w:rsidR="00BA5CFF" w:rsidRPr="000B10E0" w:rsidRDefault="00BA5CFF" w:rsidP="00BA5CFF">
            <w:pPr>
              <w:spacing w:before="0" w:after="0"/>
              <w:jc w:val="center"/>
              <w:rPr>
                <w:rFonts w:ascii="Garamond" w:eastAsia="Times New Roman" w:hAnsi="Garamond" w:cs="Times New Roman"/>
                <w:color w:val="000000"/>
                <w:kern w:val="0"/>
                <w:sz w:val="20"/>
                <w:szCs w:val="20"/>
                <w:lang w:val="es-419" w:eastAsia="es-ES_tradnl"/>
                <w14:ligatures w14:val="none"/>
              </w:rPr>
            </w:pPr>
            <w:r w:rsidRPr="000B10E0">
              <w:rPr>
                <w:rFonts w:ascii="Garamond" w:eastAsia="Times New Roman" w:hAnsi="Garamond" w:cs="Times New Roman"/>
                <w:color w:val="000000"/>
                <w:kern w:val="0"/>
                <w:sz w:val="20"/>
                <w:szCs w:val="20"/>
                <w:lang w:val="en-US" w:eastAsia="es-ES_tradnl"/>
                <w14:ligatures w14:val="none"/>
              </w:rPr>
              <w:t>2.58613</w:t>
            </w:r>
          </w:p>
        </w:tc>
        <w:tc>
          <w:tcPr>
            <w:tcW w:w="1300" w:type="dxa"/>
            <w:tcBorders>
              <w:top w:val="nil"/>
              <w:left w:val="nil"/>
              <w:bottom w:val="nil"/>
              <w:right w:val="nil"/>
            </w:tcBorders>
            <w:noWrap/>
            <w:vAlign w:val="center"/>
            <w:hideMark/>
          </w:tcPr>
          <w:p w14:paraId="61D28CB0" w14:textId="77777777" w:rsidR="00BA5CFF" w:rsidRPr="000B10E0" w:rsidRDefault="00BA5CFF" w:rsidP="00BA5CFF">
            <w:pPr>
              <w:spacing w:before="0" w:after="0"/>
              <w:jc w:val="center"/>
              <w:rPr>
                <w:rFonts w:ascii="Garamond" w:eastAsia="Times New Roman" w:hAnsi="Garamond" w:cs="Times New Roman"/>
                <w:color w:val="000000"/>
                <w:kern w:val="0"/>
                <w:sz w:val="20"/>
                <w:szCs w:val="20"/>
                <w:lang w:val="es-419" w:eastAsia="es-ES_tradnl"/>
                <w14:ligatures w14:val="none"/>
              </w:rPr>
            </w:pPr>
            <w:r w:rsidRPr="000B10E0">
              <w:rPr>
                <w:rFonts w:ascii="Garamond" w:eastAsia="Times New Roman" w:hAnsi="Garamond" w:cs="Times New Roman"/>
                <w:color w:val="000000"/>
                <w:kern w:val="0"/>
                <w:sz w:val="20"/>
                <w:szCs w:val="20"/>
                <w:lang w:val="en-US" w:eastAsia="es-ES_tradnl"/>
                <w14:ligatures w14:val="none"/>
              </w:rPr>
              <w:t>3.120525</w:t>
            </w:r>
          </w:p>
        </w:tc>
      </w:tr>
      <w:tr w:rsidR="00BA5CFF" w:rsidRPr="000B10E0" w14:paraId="0E901AEE" w14:textId="77777777" w:rsidTr="006D3012">
        <w:trPr>
          <w:trHeight w:val="320"/>
        </w:trPr>
        <w:tc>
          <w:tcPr>
            <w:tcW w:w="3098" w:type="dxa"/>
            <w:tcBorders>
              <w:top w:val="nil"/>
              <w:left w:val="nil"/>
              <w:bottom w:val="nil"/>
              <w:right w:val="nil"/>
            </w:tcBorders>
            <w:noWrap/>
            <w:vAlign w:val="bottom"/>
            <w:hideMark/>
          </w:tcPr>
          <w:p w14:paraId="02434726" w14:textId="77777777" w:rsidR="00BA5CFF" w:rsidRPr="000B10E0" w:rsidRDefault="00BA5CFF" w:rsidP="00BA5CFF">
            <w:pPr>
              <w:spacing w:before="0" w:after="0"/>
              <w:jc w:val="left"/>
              <w:rPr>
                <w:rFonts w:ascii="Garamond" w:eastAsia="Times New Roman" w:hAnsi="Garamond" w:cs="Times New Roman"/>
                <w:color w:val="000000"/>
                <w:kern w:val="0"/>
                <w:sz w:val="20"/>
                <w:szCs w:val="20"/>
                <w:lang w:val="es-419" w:eastAsia="es-ES_tradnl"/>
                <w14:ligatures w14:val="none"/>
              </w:rPr>
            </w:pPr>
            <w:r w:rsidRPr="000B10E0">
              <w:rPr>
                <w:rFonts w:ascii="Garamond" w:eastAsia="Times New Roman" w:hAnsi="Garamond" w:cs="Times New Roman"/>
                <w:color w:val="000000"/>
                <w:kern w:val="0"/>
                <w:sz w:val="20"/>
                <w:szCs w:val="20"/>
                <w:lang w:val="en-US" w:eastAsia="es-ES_tradnl"/>
                <w14:ligatures w14:val="none"/>
              </w:rPr>
              <w:t>Unemployment (%)</w:t>
            </w:r>
          </w:p>
        </w:tc>
        <w:tc>
          <w:tcPr>
            <w:tcW w:w="1072" w:type="dxa"/>
            <w:tcBorders>
              <w:top w:val="nil"/>
              <w:left w:val="nil"/>
              <w:bottom w:val="nil"/>
              <w:right w:val="nil"/>
            </w:tcBorders>
            <w:noWrap/>
            <w:vAlign w:val="center"/>
            <w:hideMark/>
          </w:tcPr>
          <w:p w14:paraId="6A0D2171" w14:textId="77777777" w:rsidR="00BA5CFF" w:rsidRPr="000B10E0" w:rsidRDefault="00BA5CFF" w:rsidP="00BA5CFF">
            <w:pPr>
              <w:spacing w:before="0" w:after="0"/>
              <w:jc w:val="center"/>
              <w:rPr>
                <w:rFonts w:ascii="Garamond" w:eastAsia="Times New Roman" w:hAnsi="Garamond" w:cs="Times New Roman"/>
                <w:color w:val="000000"/>
                <w:kern w:val="0"/>
                <w:sz w:val="20"/>
                <w:szCs w:val="20"/>
                <w:lang w:val="es-419" w:eastAsia="es-ES_tradnl"/>
                <w14:ligatures w14:val="none"/>
              </w:rPr>
            </w:pPr>
            <w:r w:rsidRPr="000B10E0">
              <w:rPr>
                <w:rFonts w:ascii="Garamond" w:eastAsia="Times New Roman" w:hAnsi="Garamond" w:cs="Times New Roman"/>
                <w:color w:val="000000"/>
                <w:kern w:val="0"/>
                <w:sz w:val="20"/>
                <w:szCs w:val="20"/>
                <w:lang w:val="en-US" w:eastAsia="es-ES_tradnl"/>
                <w14:ligatures w14:val="none"/>
              </w:rPr>
              <w:t>1.862824</w:t>
            </w:r>
          </w:p>
        </w:tc>
        <w:tc>
          <w:tcPr>
            <w:tcW w:w="1179" w:type="dxa"/>
            <w:tcBorders>
              <w:top w:val="nil"/>
              <w:left w:val="nil"/>
              <w:bottom w:val="nil"/>
              <w:right w:val="nil"/>
            </w:tcBorders>
            <w:noWrap/>
            <w:vAlign w:val="center"/>
            <w:hideMark/>
          </w:tcPr>
          <w:p w14:paraId="14C8E571" w14:textId="77777777" w:rsidR="00BA5CFF" w:rsidRPr="000B10E0" w:rsidRDefault="00BA5CFF" w:rsidP="00BA5CFF">
            <w:pPr>
              <w:spacing w:before="0" w:after="0"/>
              <w:jc w:val="center"/>
              <w:rPr>
                <w:rFonts w:ascii="Garamond" w:eastAsia="Times New Roman" w:hAnsi="Garamond" w:cs="Times New Roman"/>
                <w:color w:val="000000"/>
                <w:kern w:val="0"/>
                <w:sz w:val="20"/>
                <w:szCs w:val="20"/>
                <w:lang w:val="es-419" w:eastAsia="es-ES_tradnl"/>
                <w14:ligatures w14:val="none"/>
              </w:rPr>
            </w:pPr>
            <w:r w:rsidRPr="000B10E0">
              <w:rPr>
                <w:rFonts w:ascii="Garamond" w:eastAsia="Times New Roman" w:hAnsi="Garamond" w:cs="Times New Roman"/>
                <w:color w:val="000000"/>
                <w:kern w:val="0"/>
                <w:sz w:val="20"/>
                <w:szCs w:val="20"/>
                <w:lang w:val="en-US" w:eastAsia="es-ES_tradnl"/>
                <w14:ligatures w14:val="none"/>
              </w:rPr>
              <w:t>1.929451</w:t>
            </w:r>
          </w:p>
        </w:tc>
        <w:tc>
          <w:tcPr>
            <w:tcW w:w="1072" w:type="dxa"/>
            <w:tcBorders>
              <w:top w:val="nil"/>
              <w:left w:val="nil"/>
              <w:bottom w:val="nil"/>
              <w:right w:val="nil"/>
            </w:tcBorders>
            <w:noWrap/>
            <w:vAlign w:val="center"/>
            <w:hideMark/>
          </w:tcPr>
          <w:p w14:paraId="7A16CE0E" w14:textId="77777777" w:rsidR="00BA5CFF" w:rsidRPr="000B10E0" w:rsidRDefault="00BA5CFF" w:rsidP="00BA5CFF">
            <w:pPr>
              <w:spacing w:before="0" w:after="0"/>
              <w:jc w:val="center"/>
              <w:rPr>
                <w:rFonts w:ascii="Garamond" w:eastAsia="Times New Roman" w:hAnsi="Garamond" w:cs="Times New Roman"/>
                <w:color w:val="000000"/>
                <w:kern w:val="0"/>
                <w:sz w:val="20"/>
                <w:szCs w:val="20"/>
                <w:lang w:val="es-419" w:eastAsia="es-ES_tradnl"/>
                <w14:ligatures w14:val="none"/>
              </w:rPr>
            </w:pPr>
            <w:r w:rsidRPr="000B10E0">
              <w:rPr>
                <w:rFonts w:ascii="Garamond" w:eastAsia="Times New Roman" w:hAnsi="Garamond" w:cs="Times New Roman"/>
                <w:color w:val="000000"/>
                <w:kern w:val="0"/>
                <w:sz w:val="20"/>
                <w:szCs w:val="20"/>
                <w:lang w:val="en-US" w:eastAsia="es-ES_tradnl"/>
                <w14:ligatures w14:val="none"/>
              </w:rPr>
              <w:t>2.077318</w:t>
            </w:r>
          </w:p>
        </w:tc>
        <w:tc>
          <w:tcPr>
            <w:tcW w:w="1300" w:type="dxa"/>
            <w:tcBorders>
              <w:top w:val="nil"/>
              <w:left w:val="nil"/>
              <w:bottom w:val="nil"/>
              <w:right w:val="nil"/>
            </w:tcBorders>
            <w:noWrap/>
            <w:vAlign w:val="center"/>
            <w:hideMark/>
          </w:tcPr>
          <w:p w14:paraId="57EBDD28" w14:textId="77777777" w:rsidR="00BA5CFF" w:rsidRPr="000B10E0" w:rsidRDefault="00BA5CFF" w:rsidP="00BA5CFF">
            <w:pPr>
              <w:spacing w:before="0" w:after="0"/>
              <w:jc w:val="center"/>
              <w:rPr>
                <w:rFonts w:ascii="Garamond" w:eastAsia="Times New Roman" w:hAnsi="Garamond" w:cs="Times New Roman"/>
                <w:color w:val="000000"/>
                <w:kern w:val="0"/>
                <w:sz w:val="20"/>
                <w:szCs w:val="20"/>
                <w:lang w:val="es-419" w:eastAsia="es-ES_tradnl"/>
                <w14:ligatures w14:val="none"/>
              </w:rPr>
            </w:pPr>
            <w:r w:rsidRPr="000B10E0">
              <w:rPr>
                <w:rFonts w:ascii="Garamond" w:eastAsia="Times New Roman" w:hAnsi="Garamond" w:cs="Times New Roman"/>
                <w:color w:val="000000"/>
                <w:kern w:val="0"/>
                <w:sz w:val="20"/>
                <w:szCs w:val="20"/>
                <w:lang w:val="en-US" w:eastAsia="es-ES_tradnl"/>
                <w14:ligatures w14:val="none"/>
              </w:rPr>
              <w:t>2.249004</w:t>
            </w:r>
          </w:p>
        </w:tc>
      </w:tr>
      <w:tr w:rsidR="00BA5CFF" w:rsidRPr="000B10E0" w14:paraId="6465ED3D" w14:textId="77777777" w:rsidTr="006D3012">
        <w:trPr>
          <w:trHeight w:val="320"/>
        </w:trPr>
        <w:tc>
          <w:tcPr>
            <w:tcW w:w="3098" w:type="dxa"/>
            <w:tcBorders>
              <w:top w:val="nil"/>
              <w:left w:val="nil"/>
              <w:bottom w:val="nil"/>
              <w:right w:val="nil"/>
            </w:tcBorders>
            <w:noWrap/>
            <w:vAlign w:val="bottom"/>
            <w:hideMark/>
          </w:tcPr>
          <w:p w14:paraId="4965D64E" w14:textId="77777777" w:rsidR="00BA5CFF" w:rsidRPr="000B10E0" w:rsidRDefault="00BA5CFF" w:rsidP="00BA5CFF">
            <w:pPr>
              <w:spacing w:before="0" w:after="0"/>
              <w:jc w:val="left"/>
              <w:rPr>
                <w:rFonts w:ascii="Garamond" w:eastAsia="Times New Roman" w:hAnsi="Garamond" w:cs="Times New Roman"/>
                <w:color w:val="000000"/>
                <w:kern w:val="0"/>
                <w:sz w:val="20"/>
                <w:szCs w:val="20"/>
                <w:lang w:val="es-419" w:eastAsia="es-ES_tradnl"/>
                <w14:ligatures w14:val="none"/>
              </w:rPr>
            </w:pPr>
            <w:r w:rsidRPr="000B10E0">
              <w:rPr>
                <w:rFonts w:ascii="Garamond" w:eastAsia="Times New Roman" w:hAnsi="Garamond" w:cs="Times New Roman"/>
                <w:color w:val="000000"/>
                <w:kern w:val="0"/>
                <w:sz w:val="20"/>
                <w:szCs w:val="20"/>
                <w:lang w:val="en-US" w:eastAsia="es-ES_tradnl"/>
                <w14:ligatures w14:val="none"/>
              </w:rPr>
              <w:t>Population</w:t>
            </w:r>
          </w:p>
        </w:tc>
        <w:tc>
          <w:tcPr>
            <w:tcW w:w="1072" w:type="dxa"/>
            <w:tcBorders>
              <w:top w:val="nil"/>
              <w:left w:val="nil"/>
              <w:bottom w:val="nil"/>
              <w:right w:val="nil"/>
            </w:tcBorders>
            <w:noWrap/>
            <w:vAlign w:val="center"/>
            <w:hideMark/>
          </w:tcPr>
          <w:p w14:paraId="62DB50DD" w14:textId="77777777" w:rsidR="00BA5CFF" w:rsidRPr="000B10E0" w:rsidRDefault="00BA5CFF" w:rsidP="00BA5CFF">
            <w:pPr>
              <w:spacing w:before="0" w:after="0"/>
              <w:jc w:val="center"/>
              <w:rPr>
                <w:rFonts w:ascii="Garamond" w:eastAsia="Times New Roman" w:hAnsi="Garamond" w:cs="Times New Roman"/>
                <w:color w:val="000000"/>
                <w:kern w:val="0"/>
                <w:sz w:val="20"/>
                <w:szCs w:val="20"/>
                <w:lang w:val="es-419" w:eastAsia="es-ES_tradnl"/>
                <w14:ligatures w14:val="none"/>
              </w:rPr>
            </w:pPr>
            <w:r w:rsidRPr="000B10E0">
              <w:rPr>
                <w:rFonts w:ascii="Garamond" w:eastAsia="Times New Roman" w:hAnsi="Garamond" w:cs="Times New Roman"/>
                <w:color w:val="000000"/>
                <w:kern w:val="0"/>
                <w:sz w:val="20"/>
                <w:szCs w:val="20"/>
                <w:lang w:val="en-US" w:eastAsia="es-ES_tradnl"/>
                <w14:ligatures w14:val="none"/>
              </w:rPr>
              <w:t>1.534645</w:t>
            </w:r>
          </w:p>
        </w:tc>
        <w:tc>
          <w:tcPr>
            <w:tcW w:w="1179" w:type="dxa"/>
            <w:tcBorders>
              <w:top w:val="nil"/>
              <w:left w:val="nil"/>
              <w:bottom w:val="nil"/>
              <w:right w:val="nil"/>
            </w:tcBorders>
            <w:noWrap/>
            <w:vAlign w:val="center"/>
            <w:hideMark/>
          </w:tcPr>
          <w:p w14:paraId="12BA2905" w14:textId="77777777" w:rsidR="00BA5CFF" w:rsidRPr="000B10E0" w:rsidRDefault="00BA5CFF" w:rsidP="00BA5CFF">
            <w:pPr>
              <w:spacing w:before="0" w:after="0"/>
              <w:jc w:val="center"/>
              <w:rPr>
                <w:rFonts w:ascii="Garamond" w:eastAsia="Times New Roman" w:hAnsi="Garamond" w:cs="Times New Roman"/>
                <w:color w:val="000000"/>
                <w:kern w:val="0"/>
                <w:sz w:val="20"/>
                <w:szCs w:val="20"/>
                <w:lang w:val="es-419" w:eastAsia="es-ES_tradnl"/>
                <w14:ligatures w14:val="none"/>
              </w:rPr>
            </w:pPr>
            <w:r w:rsidRPr="000B10E0">
              <w:rPr>
                <w:rFonts w:ascii="Garamond" w:eastAsia="Times New Roman" w:hAnsi="Garamond" w:cs="Times New Roman"/>
                <w:color w:val="000000"/>
                <w:kern w:val="0"/>
                <w:sz w:val="20"/>
                <w:szCs w:val="20"/>
                <w:lang w:val="en-US" w:eastAsia="es-ES_tradnl"/>
                <w14:ligatures w14:val="none"/>
              </w:rPr>
              <w:t>1.387903</w:t>
            </w:r>
          </w:p>
        </w:tc>
        <w:tc>
          <w:tcPr>
            <w:tcW w:w="1072" w:type="dxa"/>
            <w:tcBorders>
              <w:top w:val="nil"/>
              <w:left w:val="nil"/>
              <w:bottom w:val="nil"/>
              <w:right w:val="nil"/>
            </w:tcBorders>
            <w:noWrap/>
            <w:vAlign w:val="center"/>
            <w:hideMark/>
          </w:tcPr>
          <w:p w14:paraId="0AC46C87" w14:textId="77777777" w:rsidR="00BA5CFF" w:rsidRPr="000B10E0" w:rsidRDefault="00BA5CFF" w:rsidP="00BA5CFF">
            <w:pPr>
              <w:spacing w:before="0" w:after="0"/>
              <w:jc w:val="center"/>
              <w:rPr>
                <w:rFonts w:ascii="Garamond" w:eastAsia="Times New Roman" w:hAnsi="Garamond" w:cs="Times New Roman"/>
                <w:color w:val="000000"/>
                <w:kern w:val="0"/>
                <w:sz w:val="20"/>
                <w:szCs w:val="20"/>
                <w:lang w:val="es-419" w:eastAsia="es-ES_tradnl"/>
                <w14:ligatures w14:val="none"/>
              </w:rPr>
            </w:pPr>
            <w:r w:rsidRPr="000B10E0">
              <w:rPr>
                <w:rFonts w:ascii="Garamond" w:eastAsia="Times New Roman" w:hAnsi="Garamond" w:cs="Times New Roman"/>
                <w:color w:val="000000"/>
                <w:kern w:val="0"/>
                <w:sz w:val="20"/>
                <w:szCs w:val="20"/>
                <w:lang w:val="en-US" w:eastAsia="es-ES_tradnl"/>
                <w14:ligatures w14:val="none"/>
              </w:rPr>
              <w:t>1.531524</w:t>
            </w:r>
          </w:p>
        </w:tc>
        <w:tc>
          <w:tcPr>
            <w:tcW w:w="1300" w:type="dxa"/>
            <w:tcBorders>
              <w:top w:val="nil"/>
              <w:left w:val="nil"/>
              <w:bottom w:val="nil"/>
              <w:right w:val="nil"/>
            </w:tcBorders>
            <w:noWrap/>
            <w:vAlign w:val="center"/>
            <w:hideMark/>
          </w:tcPr>
          <w:p w14:paraId="2C842400" w14:textId="77777777" w:rsidR="00BA5CFF" w:rsidRPr="000B10E0" w:rsidRDefault="00BA5CFF" w:rsidP="00BA5CFF">
            <w:pPr>
              <w:spacing w:before="0" w:after="0"/>
              <w:jc w:val="center"/>
              <w:rPr>
                <w:rFonts w:ascii="Garamond" w:eastAsia="Times New Roman" w:hAnsi="Garamond" w:cs="Times New Roman"/>
                <w:color w:val="000000"/>
                <w:kern w:val="0"/>
                <w:sz w:val="20"/>
                <w:szCs w:val="20"/>
                <w:lang w:val="es-419" w:eastAsia="es-ES_tradnl"/>
                <w14:ligatures w14:val="none"/>
              </w:rPr>
            </w:pPr>
            <w:r w:rsidRPr="000B10E0">
              <w:rPr>
                <w:rFonts w:ascii="Garamond" w:eastAsia="Times New Roman" w:hAnsi="Garamond" w:cs="Times New Roman"/>
                <w:color w:val="000000"/>
                <w:kern w:val="0"/>
                <w:sz w:val="20"/>
                <w:szCs w:val="20"/>
                <w:lang w:val="en-US" w:eastAsia="es-ES_tradnl"/>
                <w14:ligatures w14:val="none"/>
              </w:rPr>
              <w:t>2.504927</w:t>
            </w:r>
          </w:p>
        </w:tc>
      </w:tr>
      <w:tr w:rsidR="00BA5CFF" w:rsidRPr="000B10E0" w14:paraId="5715D0E0" w14:textId="77777777" w:rsidTr="006D3012">
        <w:trPr>
          <w:trHeight w:val="320"/>
        </w:trPr>
        <w:tc>
          <w:tcPr>
            <w:tcW w:w="3098" w:type="dxa"/>
            <w:tcBorders>
              <w:top w:val="nil"/>
              <w:left w:val="nil"/>
              <w:bottom w:val="nil"/>
              <w:right w:val="nil"/>
            </w:tcBorders>
            <w:noWrap/>
            <w:vAlign w:val="bottom"/>
            <w:hideMark/>
          </w:tcPr>
          <w:p w14:paraId="354B23D0" w14:textId="77777777" w:rsidR="00BA5CFF" w:rsidRPr="000B10E0" w:rsidRDefault="00BA5CFF" w:rsidP="00BA5CFF">
            <w:pPr>
              <w:spacing w:before="0" w:after="0"/>
              <w:jc w:val="left"/>
              <w:rPr>
                <w:rFonts w:ascii="Garamond" w:eastAsia="Times New Roman" w:hAnsi="Garamond" w:cs="Times New Roman"/>
                <w:color w:val="000000"/>
                <w:kern w:val="0"/>
                <w:sz w:val="20"/>
                <w:szCs w:val="20"/>
                <w:lang w:val="es-419" w:eastAsia="es-ES_tradnl"/>
                <w14:ligatures w14:val="none"/>
              </w:rPr>
            </w:pPr>
            <w:r w:rsidRPr="000B10E0">
              <w:rPr>
                <w:rFonts w:ascii="Garamond" w:eastAsia="Times New Roman" w:hAnsi="Garamond" w:cs="Times New Roman"/>
                <w:color w:val="000000"/>
                <w:kern w:val="0"/>
                <w:sz w:val="20"/>
                <w:szCs w:val="20"/>
                <w:lang w:val="en-US" w:eastAsia="es-ES_tradnl"/>
                <w14:ligatures w14:val="none"/>
              </w:rPr>
              <w:t>Female population (%)</w:t>
            </w:r>
          </w:p>
        </w:tc>
        <w:tc>
          <w:tcPr>
            <w:tcW w:w="1072" w:type="dxa"/>
            <w:tcBorders>
              <w:top w:val="nil"/>
              <w:left w:val="nil"/>
              <w:bottom w:val="nil"/>
              <w:right w:val="nil"/>
            </w:tcBorders>
            <w:noWrap/>
            <w:vAlign w:val="center"/>
            <w:hideMark/>
          </w:tcPr>
          <w:p w14:paraId="1EA9B68F" w14:textId="77777777" w:rsidR="00BA5CFF" w:rsidRPr="000B10E0" w:rsidRDefault="00BA5CFF" w:rsidP="00BA5CFF">
            <w:pPr>
              <w:spacing w:before="0" w:after="0"/>
              <w:jc w:val="center"/>
              <w:rPr>
                <w:rFonts w:ascii="Garamond" w:eastAsia="Times New Roman" w:hAnsi="Garamond" w:cs="Times New Roman"/>
                <w:color w:val="000000"/>
                <w:kern w:val="0"/>
                <w:sz w:val="20"/>
                <w:szCs w:val="20"/>
                <w:lang w:val="es-419" w:eastAsia="es-ES_tradnl"/>
                <w14:ligatures w14:val="none"/>
              </w:rPr>
            </w:pPr>
            <w:r w:rsidRPr="000B10E0">
              <w:rPr>
                <w:rFonts w:ascii="Garamond" w:eastAsia="Times New Roman" w:hAnsi="Garamond" w:cs="Times New Roman"/>
                <w:color w:val="000000"/>
                <w:kern w:val="0"/>
                <w:sz w:val="20"/>
                <w:szCs w:val="20"/>
                <w:lang w:val="en-US" w:eastAsia="es-ES_tradnl"/>
                <w14:ligatures w14:val="none"/>
              </w:rPr>
              <w:t>1.214555</w:t>
            </w:r>
          </w:p>
        </w:tc>
        <w:tc>
          <w:tcPr>
            <w:tcW w:w="1179" w:type="dxa"/>
            <w:tcBorders>
              <w:top w:val="nil"/>
              <w:left w:val="nil"/>
              <w:bottom w:val="nil"/>
              <w:right w:val="nil"/>
            </w:tcBorders>
            <w:noWrap/>
            <w:vAlign w:val="center"/>
            <w:hideMark/>
          </w:tcPr>
          <w:p w14:paraId="6FCD572D" w14:textId="77777777" w:rsidR="00BA5CFF" w:rsidRPr="000B10E0" w:rsidRDefault="00BA5CFF" w:rsidP="00BA5CFF">
            <w:pPr>
              <w:spacing w:before="0" w:after="0"/>
              <w:jc w:val="center"/>
              <w:rPr>
                <w:rFonts w:ascii="Garamond" w:eastAsia="Times New Roman" w:hAnsi="Garamond" w:cs="Times New Roman"/>
                <w:color w:val="000000"/>
                <w:kern w:val="0"/>
                <w:sz w:val="20"/>
                <w:szCs w:val="20"/>
                <w:lang w:val="es-419" w:eastAsia="es-ES_tradnl"/>
                <w14:ligatures w14:val="none"/>
              </w:rPr>
            </w:pPr>
            <w:r w:rsidRPr="000B10E0">
              <w:rPr>
                <w:rFonts w:ascii="Garamond" w:eastAsia="Times New Roman" w:hAnsi="Garamond" w:cs="Times New Roman"/>
                <w:color w:val="000000"/>
                <w:kern w:val="0"/>
                <w:sz w:val="20"/>
                <w:szCs w:val="20"/>
                <w:lang w:val="en-US" w:eastAsia="es-ES_tradnl"/>
                <w14:ligatures w14:val="none"/>
              </w:rPr>
              <w:t>1.228298</w:t>
            </w:r>
          </w:p>
        </w:tc>
        <w:tc>
          <w:tcPr>
            <w:tcW w:w="1072" w:type="dxa"/>
            <w:tcBorders>
              <w:top w:val="nil"/>
              <w:left w:val="nil"/>
              <w:bottom w:val="nil"/>
              <w:right w:val="nil"/>
            </w:tcBorders>
            <w:noWrap/>
            <w:vAlign w:val="center"/>
            <w:hideMark/>
          </w:tcPr>
          <w:p w14:paraId="33964146" w14:textId="77777777" w:rsidR="00BA5CFF" w:rsidRPr="000B10E0" w:rsidRDefault="00BA5CFF" w:rsidP="00BA5CFF">
            <w:pPr>
              <w:spacing w:before="0" w:after="0"/>
              <w:jc w:val="center"/>
              <w:rPr>
                <w:rFonts w:ascii="Garamond" w:eastAsia="Times New Roman" w:hAnsi="Garamond" w:cs="Times New Roman"/>
                <w:color w:val="000000"/>
                <w:kern w:val="0"/>
                <w:sz w:val="20"/>
                <w:szCs w:val="20"/>
                <w:lang w:val="es-419" w:eastAsia="es-ES_tradnl"/>
                <w14:ligatures w14:val="none"/>
              </w:rPr>
            </w:pPr>
            <w:r w:rsidRPr="000B10E0">
              <w:rPr>
                <w:rFonts w:ascii="Garamond" w:eastAsia="Times New Roman" w:hAnsi="Garamond" w:cs="Times New Roman"/>
                <w:color w:val="000000"/>
                <w:kern w:val="0"/>
                <w:sz w:val="20"/>
                <w:szCs w:val="20"/>
                <w:lang w:val="en-US" w:eastAsia="es-ES_tradnl"/>
                <w14:ligatures w14:val="none"/>
              </w:rPr>
              <w:t>1.21732</w:t>
            </w:r>
          </w:p>
        </w:tc>
        <w:tc>
          <w:tcPr>
            <w:tcW w:w="1300" w:type="dxa"/>
            <w:tcBorders>
              <w:top w:val="nil"/>
              <w:left w:val="nil"/>
              <w:bottom w:val="nil"/>
              <w:right w:val="nil"/>
            </w:tcBorders>
            <w:noWrap/>
            <w:vAlign w:val="center"/>
            <w:hideMark/>
          </w:tcPr>
          <w:p w14:paraId="2652F1DF" w14:textId="77777777" w:rsidR="00BA5CFF" w:rsidRPr="000B10E0" w:rsidRDefault="00BA5CFF" w:rsidP="00BA5CFF">
            <w:pPr>
              <w:spacing w:before="0" w:after="0"/>
              <w:jc w:val="center"/>
              <w:rPr>
                <w:rFonts w:ascii="Garamond" w:eastAsia="Times New Roman" w:hAnsi="Garamond" w:cs="Times New Roman"/>
                <w:color w:val="000000"/>
                <w:kern w:val="0"/>
                <w:sz w:val="20"/>
                <w:szCs w:val="20"/>
                <w:lang w:val="es-419" w:eastAsia="es-ES_tradnl"/>
                <w14:ligatures w14:val="none"/>
              </w:rPr>
            </w:pPr>
            <w:r w:rsidRPr="000B10E0">
              <w:rPr>
                <w:rFonts w:ascii="Garamond" w:eastAsia="Times New Roman" w:hAnsi="Garamond" w:cs="Times New Roman"/>
                <w:color w:val="000000"/>
                <w:kern w:val="0"/>
                <w:sz w:val="20"/>
                <w:szCs w:val="20"/>
                <w:lang w:val="en-US" w:eastAsia="es-ES_tradnl"/>
                <w14:ligatures w14:val="none"/>
              </w:rPr>
              <w:t>1.499056</w:t>
            </w:r>
          </w:p>
        </w:tc>
      </w:tr>
      <w:tr w:rsidR="00BA5CFF" w:rsidRPr="000B10E0" w14:paraId="65A9E486" w14:textId="77777777" w:rsidTr="006D3012">
        <w:trPr>
          <w:trHeight w:val="320"/>
        </w:trPr>
        <w:tc>
          <w:tcPr>
            <w:tcW w:w="3098" w:type="dxa"/>
            <w:tcBorders>
              <w:top w:val="nil"/>
              <w:left w:val="nil"/>
              <w:bottom w:val="nil"/>
              <w:right w:val="nil"/>
            </w:tcBorders>
            <w:noWrap/>
            <w:vAlign w:val="bottom"/>
            <w:hideMark/>
          </w:tcPr>
          <w:p w14:paraId="7AFB0B8C" w14:textId="77777777" w:rsidR="00BA5CFF" w:rsidRPr="000B10E0" w:rsidRDefault="00BA5CFF" w:rsidP="00BA5CFF">
            <w:pPr>
              <w:spacing w:before="0" w:after="0"/>
              <w:jc w:val="left"/>
              <w:rPr>
                <w:rFonts w:ascii="Garamond" w:eastAsia="Times New Roman" w:hAnsi="Garamond" w:cs="Times New Roman"/>
                <w:color w:val="000000"/>
                <w:kern w:val="0"/>
                <w:sz w:val="20"/>
                <w:szCs w:val="20"/>
                <w:lang w:val="es-419" w:eastAsia="es-ES_tradnl"/>
                <w14:ligatures w14:val="none"/>
              </w:rPr>
            </w:pPr>
            <w:r w:rsidRPr="000B10E0">
              <w:rPr>
                <w:rFonts w:ascii="Garamond" w:eastAsia="Times New Roman" w:hAnsi="Garamond" w:cs="Times New Roman"/>
                <w:color w:val="000000"/>
                <w:kern w:val="0"/>
                <w:sz w:val="20"/>
                <w:szCs w:val="20"/>
                <w:lang w:val="en-US" w:eastAsia="es-ES_tradnl"/>
                <w14:ligatures w14:val="none"/>
              </w:rPr>
              <w:t>Population &lt;18 (%)</w:t>
            </w:r>
          </w:p>
        </w:tc>
        <w:tc>
          <w:tcPr>
            <w:tcW w:w="1072" w:type="dxa"/>
            <w:tcBorders>
              <w:top w:val="nil"/>
              <w:left w:val="nil"/>
              <w:bottom w:val="nil"/>
              <w:right w:val="nil"/>
            </w:tcBorders>
            <w:noWrap/>
            <w:vAlign w:val="center"/>
            <w:hideMark/>
          </w:tcPr>
          <w:p w14:paraId="0BF6E276" w14:textId="77777777" w:rsidR="00BA5CFF" w:rsidRPr="000B10E0" w:rsidRDefault="00BA5CFF" w:rsidP="00BA5CFF">
            <w:pPr>
              <w:spacing w:before="0" w:after="0"/>
              <w:jc w:val="center"/>
              <w:rPr>
                <w:rFonts w:ascii="Garamond" w:eastAsia="Times New Roman" w:hAnsi="Garamond" w:cs="Times New Roman"/>
                <w:color w:val="000000"/>
                <w:kern w:val="0"/>
                <w:sz w:val="20"/>
                <w:szCs w:val="20"/>
                <w:lang w:val="es-419" w:eastAsia="es-ES_tradnl"/>
                <w14:ligatures w14:val="none"/>
              </w:rPr>
            </w:pPr>
            <w:r w:rsidRPr="000B10E0">
              <w:rPr>
                <w:rFonts w:ascii="Garamond" w:eastAsia="Times New Roman" w:hAnsi="Garamond" w:cs="Times New Roman"/>
                <w:color w:val="000000"/>
                <w:kern w:val="0"/>
                <w:sz w:val="20"/>
                <w:szCs w:val="20"/>
                <w:lang w:val="en-US" w:eastAsia="es-ES_tradnl"/>
                <w14:ligatures w14:val="none"/>
              </w:rPr>
              <w:t>2.459327</w:t>
            </w:r>
          </w:p>
        </w:tc>
        <w:tc>
          <w:tcPr>
            <w:tcW w:w="1179" w:type="dxa"/>
            <w:tcBorders>
              <w:top w:val="nil"/>
              <w:left w:val="nil"/>
              <w:bottom w:val="nil"/>
              <w:right w:val="nil"/>
            </w:tcBorders>
            <w:noWrap/>
            <w:vAlign w:val="center"/>
            <w:hideMark/>
          </w:tcPr>
          <w:p w14:paraId="195A923A" w14:textId="77777777" w:rsidR="00BA5CFF" w:rsidRPr="000B10E0" w:rsidRDefault="00BA5CFF" w:rsidP="00BA5CFF">
            <w:pPr>
              <w:spacing w:before="0" w:after="0"/>
              <w:jc w:val="center"/>
              <w:rPr>
                <w:rFonts w:ascii="Garamond" w:eastAsia="Times New Roman" w:hAnsi="Garamond" w:cs="Times New Roman"/>
                <w:color w:val="000000"/>
                <w:kern w:val="0"/>
                <w:sz w:val="20"/>
                <w:szCs w:val="20"/>
                <w:lang w:val="es-419" w:eastAsia="es-ES_tradnl"/>
                <w14:ligatures w14:val="none"/>
              </w:rPr>
            </w:pPr>
            <w:r w:rsidRPr="000B10E0">
              <w:rPr>
                <w:rFonts w:ascii="Garamond" w:eastAsia="Times New Roman" w:hAnsi="Garamond" w:cs="Times New Roman"/>
                <w:color w:val="000000"/>
                <w:kern w:val="0"/>
                <w:sz w:val="20"/>
                <w:szCs w:val="20"/>
                <w:lang w:val="en-US" w:eastAsia="es-ES_tradnl"/>
                <w14:ligatures w14:val="none"/>
              </w:rPr>
              <w:t>1.930467</w:t>
            </w:r>
          </w:p>
        </w:tc>
        <w:tc>
          <w:tcPr>
            <w:tcW w:w="1072" w:type="dxa"/>
            <w:tcBorders>
              <w:top w:val="nil"/>
              <w:left w:val="nil"/>
              <w:bottom w:val="nil"/>
              <w:right w:val="nil"/>
            </w:tcBorders>
            <w:noWrap/>
            <w:vAlign w:val="center"/>
            <w:hideMark/>
          </w:tcPr>
          <w:p w14:paraId="42A867E1" w14:textId="77777777" w:rsidR="00BA5CFF" w:rsidRPr="000B10E0" w:rsidRDefault="00BA5CFF" w:rsidP="00BA5CFF">
            <w:pPr>
              <w:spacing w:before="0" w:after="0"/>
              <w:jc w:val="center"/>
              <w:rPr>
                <w:rFonts w:ascii="Garamond" w:eastAsia="Times New Roman" w:hAnsi="Garamond" w:cs="Times New Roman"/>
                <w:color w:val="000000"/>
                <w:kern w:val="0"/>
                <w:sz w:val="20"/>
                <w:szCs w:val="20"/>
                <w:lang w:val="es-419" w:eastAsia="es-ES_tradnl"/>
                <w14:ligatures w14:val="none"/>
              </w:rPr>
            </w:pPr>
            <w:r w:rsidRPr="000B10E0">
              <w:rPr>
                <w:rFonts w:ascii="Garamond" w:eastAsia="Times New Roman" w:hAnsi="Garamond" w:cs="Times New Roman"/>
                <w:color w:val="000000"/>
                <w:kern w:val="0"/>
                <w:sz w:val="20"/>
                <w:szCs w:val="20"/>
                <w:lang w:val="en-US" w:eastAsia="es-ES_tradnl"/>
                <w14:ligatures w14:val="none"/>
              </w:rPr>
              <w:t>1.988029</w:t>
            </w:r>
          </w:p>
        </w:tc>
        <w:tc>
          <w:tcPr>
            <w:tcW w:w="1300" w:type="dxa"/>
            <w:tcBorders>
              <w:top w:val="nil"/>
              <w:left w:val="nil"/>
              <w:bottom w:val="nil"/>
              <w:right w:val="nil"/>
            </w:tcBorders>
            <w:noWrap/>
            <w:vAlign w:val="center"/>
            <w:hideMark/>
          </w:tcPr>
          <w:p w14:paraId="51A5EE0A" w14:textId="77777777" w:rsidR="00BA5CFF" w:rsidRPr="000B10E0" w:rsidRDefault="00BA5CFF" w:rsidP="00BA5CFF">
            <w:pPr>
              <w:spacing w:before="0" w:after="0"/>
              <w:jc w:val="center"/>
              <w:rPr>
                <w:rFonts w:ascii="Garamond" w:eastAsia="Times New Roman" w:hAnsi="Garamond" w:cs="Times New Roman"/>
                <w:color w:val="000000"/>
                <w:kern w:val="0"/>
                <w:sz w:val="20"/>
                <w:szCs w:val="20"/>
                <w:lang w:val="es-419" w:eastAsia="es-ES_tradnl"/>
                <w14:ligatures w14:val="none"/>
              </w:rPr>
            </w:pPr>
            <w:r w:rsidRPr="000B10E0">
              <w:rPr>
                <w:rFonts w:ascii="Garamond" w:eastAsia="Times New Roman" w:hAnsi="Garamond" w:cs="Times New Roman"/>
                <w:color w:val="000000"/>
                <w:kern w:val="0"/>
                <w:sz w:val="20"/>
                <w:szCs w:val="20"/>
                <w:lang w:val="en-US" w:eastAsia="es-ES_tradnl"/>
                <w14:ligatures w14:val="none"/>
              </w:rPr>
              <w:t>2.164699</w:t>
            </w:r>
          </w:p>
        </w:tc>
      </w:tr>
      <w:tr w:rsidR="00BA5CFF" w:rsidRPr="000B10E0" w14:paraId="619E8676" w14:textId="77777777" w:rsidTr="006D3012">
        <w:trPr>
          <w:trHeight w:val="320"/>
        </w:trPr>
        <w:tc>
          <w:tcPr>
            <w:tcW w:w="3098" w:type="dxa"/>
            <w:tcBorders>
              <w:top w:val="nil"/>
              <w:left w:val="nil"/>
              <w:bottom w:val="nil"/>
              <w:right w:val="nil"/>
            </w:tcBorders>
            <w:noWrap/>
            <w:vAlign w:val="bottom"/>
            <w:hideMark/>
          </w:tcPr>
          <w:p w14:paraId="41B0E24A" w14:textId="77777777" w:rsidR="00BA5CFF" w:rsidRPr="000B10E0" w:rsidRDefault="00BA5CFF" w:rsidP="00BA5CFF">
            <w:pPr>
              <w:spacing w:before="0" w:after="0"/>
              <w:jc w:val="left"/>
              <w:rPr>
                <w:rFonts w:ascii="Garamond" w:eastAsia="Times New Roman" w:hAnsi="Garamond" w:cs="Times New Roman"/>
                <w:color w:val="000000"/>
                <w:kern w:val="0"/>
                <w:sz w:val="20"/>
                <w:szCs w:val="20"/>
                <w:lang w:val="es-419" w:eastAsia="es-ES_tradnl"/>
                <w14:ligatures w14:val="none"/>
              </w:rPr>
            </w:pPr>
            <w:r w:rsidRPr="000B10E0">
              <w:rPr>
                <w:rFonts w:ascii="Garamond" w:eastAsia="Times New Roman" w:hAnsi="Garamond" w:cs="Times New Roman"/>
                <w:color w:val="000000"/>
                <w:kern w:val="0"/>
                <w:sz w:val="20"/>
                <w:szCs w:val="20"/>
                <w:lang w:val="en-US" w:eastAsia="es-ES_tradnl"/>
                <w14:ligatures w14:val="none"/>
              </w:rPr>
              <w:t>Population &gt;65 (%)</w:t>
            </w:r>
          </w:p>
        </w:tc>
        <w:tc>
          <w:tcPr>
            <w:tcW w:w="1072" w:type="dxa"/>
            <w:tcBorders>
              <w:top w:val="nil"/>
              <w:left w:val="nil"/>
              <w:bottom w:val="nil"/>
              <w:right w:val="nil"/>
            </w:tcBorders>
            <w:noWrap/>
            <w:vAlign w:val="center"/>
            <w:hideMark/>
          </w:tcPr>
          <w:p w14:paraId="39E60328" w14:textId="77777777" w:rsidR="00BA5CFF" w:rsidRPr="000B10E0" w:rsidRDefault="00BA5CFF" w:rsidP="00BA5CFF">
            <w:pPr>
              <w:spacing w:before="0" w:after="0"/>
              <w:jc w:val="center"/>
              <w:rPr>
                <w:rFonts w:ascii="Garamond" w:eastAsia="Times New Roman" w:hAnsi="Garamond" w:cs="Times New Roman"/>
                <w:color w:val="000000"/>
                <w:kern w:val="0"/>
                <w:sz w:val="20"/>
                <w:szCs w:val="20"/>
                <w:lang w:val="es-419" w:eastAsia="es-ES_tradnl"/>
                <w14:ligatures w14:val="none"/>
              </w:rPr>
            </w:pPr>
            <w:r w:rsidRPr="000B10E0">
              <w:rPr>
                <w:rFonts w:ascii="Garamond" w:eastAsia="Times New Roman" w:hAnsi="Garamond" w:cs="Times New Roman"/>
                <w:color w:val="000000"/>
                <w:kern w:val="0"/>
                <w:sz w:val="20"/>
                <w:szCs w:val="20"/>
                <w:lang w:val="en-US" w:eastAsia="es-ES_tradnl"/>
                <w14:ligatures w14:val="none"/>
              </w:rPr>
              <w:t>2.575616</w:t>
            </w:r>
          </w:p>
        </w:tc>
        <w:tc>
          <w:tcPr>
            <w:tcW w:w="1179" w:type="dxa"/>
            <w:tcBorders>
              <w:top w:val="nil"/>
              <w:left w:val="nil"/>
              <w:bottom w:val="nil"/>
              <w:right w:val="nil"/>
            </w:tcBorders>
            <w:noWrap/>
            <w:vAlign w:val="center"/>
            <w:hideMark/>
          </w:tcPr>
          <w:p w14:paraId="4813D9F1" w14:textId="77777777" w:rsidR="00BA5CFF" w:rsidRPr="000B10E0" w:rsidRDefault="00BA5CFF" w:rsidP="00BA5CFF">
            <w:pPr>
              <w:spacing w:before="0" w:after="0"/>
              <w:jc w:val="center"/>
              <w:rPr>
                <w:rFonts w:ascii="Garamond" w:eastAsia="Times New Roman" w:hAnsi="Garamond" w:cs="Times New Roman"/>
                <w:color w:val="000000"/>
                <w:kern w:val="0"/>
                <w:sz w:val="20"/>
                <w:szCs w:val="20"/>
                <w:lang w:val="es-419" w:eastAsia="es-ES_tradnl"/>
                <w14:ligatures w14:val="none"/>
              </w:rPr>
            </w:pPr>
            <w:r w:rsidRPr="000B10E0">
              <w:rPr>
                <w:rFonts w:ascii="Garamond" w:eastAsia="Times New Roman" w:hAnsi="Garamond" w:cs="Times New Roman"/>
                <w:color w:val="000000"/>
                <w:kern w:val="0"/>
                <w:sz w:val="20"/>
                <w:szCs w:val="20"/>
                <w:lang w:val="en-US" w:eastAsia="es-ES_tradnl"/>
                <w14:ligatures w14:val="none"/>
              </w:rPr>
              <w:t>2.291149</w:t>
            </w:r>
          </w:p>
        </w:tc>
        <w:tc>
          <w:tcPr>
            <w:tcW w:w="1072" w:type="dxa"/>
            <w:tcBorders>
              <w:top w:val="nil"/>
              <w:left w:val="nil"/>
              <w:bottom w:val="nil"/>
              <w:right w:val="nil"/>
            </w:tcBorders>
            <w:noWrap/>
            <w:vAlign w:val="center"/>
            <w:hideMark/>
          </w:tcPr>
          <w:p w14:paraId="3C9CC62C" w14:textId="77777777" w:rsidR="00BA5CFF" w:rsidRPr="000B10E0" w:rsidRDefault="00BA5CFF" w:rsidP="00BA5CFF">
            <w:pPr>
              <w:spacing w:before="0" w:after="0"/>
              <w:jc w:val="center"/>
              <w:rPr>
                <w:rFonts w:ascii="Garamond" w:eastAsia="Times New Roman" w:hAnsi="Garamond" w:cs="Times New Roman"/>
                <w:color w:val="000000"/>
                <w:kern w:val="0"/>
                <w:sz w:val="20"/>
                <w:szCs w:val="20"/>
                <w:lang w:val="es-419" w:eastAsia="es-ES_tradnl"/>
                <w14:ligatures w14:val="none"/>
              </w:rPr>
            </w:pPr>
            <w:r w:rsidRPr="000B10E0">
              <w:rPr>
                <w:rFonts w:ascii="Garamond" w:eastAsia="Times New Roman" w:hAnsi="Garamond" w:cs="Times New Roman"/>
                <w:color w:val="000000"/>
                <w:kern w:val="0"/>
                <w:sz w:val="20"/>
                <w:szCs w:val="20"/>
                <w:lang w:val="en-US" w:eastAsia="es-ES_tradnl"/>
                <w14:ligatures w14:val="none"/>
              </w:rPr>
              <w:t>2.320783</w:t>
            </w:r>
          </w:p>
        </w:tc>
        <w:tc>
          <w:tcPr>
            <w:tcW w:w="1300" w:type="dxa"/>
            <w:tcBorders>
              <w:top w:val="nil"/>
              <w:left w:val="nil"/>
              <w:bottom w:val="nil"/>
              <w:right w:val="nil"/>
            </w:tcBorders>
            <w:noWrap/>
            <w:vAlign w:val="center"/>
            <w:hideMark/>
          </w:tcPr>
          <w:p w14:paraId="656B54BB" w14:textId="77777777" w:rsidR="00BA5CFF" w:rsidRPr="000B10E0" w:rsidRDefault="00BA5CFF" w:rsidP="00BA5CFF">
            <w:pPr>
              <w:spacing w:before="0" w:after="0"/>
              <w:jc w:val="center"/>
              <w:rPr>
                <w:rFonts w:ascii="Garamond" w:eastAsia="Times New Roman" w:hAnsi="Garamond" w:cs="Times New Roman"/>
                <w:color w:val="000000"/>
                <w:kern w:val="0"/>
                <w:sz w:val="20"/>
                <w:szCs w:val="20"/>
                <w:lang w:val="es-419" w:eastAsia="es-ES_tradnl"/>
                <w14:ligatures w14:val="none"/>
              </w:rPr>
            </w:pPr>
            <w:r w:rsidRPr="000B10E0">
              <w:rPr>
                <w:rFonts w:ascii="Garamond" w:eastAsia="Times New Roman" w:hAnsi="Garamond" w:cs="Times New Roman"/>
                <w:color w:val="000000"/>
                <w:kern w:val="0"/>
                <w:sz w:val="20"/>
                <w:szCs w:val="20"/>
                <w:lang w:val="en-US" w:eastAsia="es-ES_tradnl"/>
                <w14:ligatures w14:val="none"/>
              </w:rPr>
              <w:t>3.397095</w:t>
            </w:r>
          </w:p>
        </w:tc>
      </w:tr>
      <w:tr w:rsidR="00BA5CFF" w:rsidRPr="000B10E0" w14:paraId="1DC12E2C" w14:textId="77777777" w:rsidTr="006D3012">
        <w:trPr>
          <w:trHeight w:val="320"/>
        </w:trPr>
        <w:tc>
          <w:tcPr>
            <w:tcW w:w="3098" w:type="dxa"/>
            <w:tcBorders>
              <w:top w:val="nil"/>
              <w:left w:val="nil"/>
              <w:bottom w:val="nil"/>
              <w:right w:val="nil"/>
            </w:tcBorders>
            <w:noWrap/>
            <w:vAlign w:val="bottom"/>
            <w:hideMark/>
          </w:tcPr>
          <w:p w14:paraId="199958BA" w14:textId="77777777" w:rsidR="00BA5CFF" w:rsidRPr="000B10E0" w:rsidRDefault="00BA5CFF" w:rsidP="00BA5CFF">
            <w:pPr>
              <w:spacing w:before="0" w:after="0"/>
              <w:jc w:val="left"/>
              <w:rPr>
                <w:rFonts w:ascii="Garamond" w:eastAsia="Times New Roman" w:hAnsi="Garamond" w:cs="Times New Roman"/>
                <w:color w:val="000000"/>
                <w:kern w:val="0"/>
                <w:sz w:val="20"/>
                <w:szCs w:val="20"/>
                <w:lang w:val="es-419" w:eastAsia="es-ES_tradnl"/>
                <w14:ligatures w14:val="none"/>
              </w:rPr>
            </w:pPr>
            <w:r w:rsidRPr="000B10E0">
              <w:rPr>
                <w:rFonts w:ascii="Garamond" w:eastAsia="Times New Roman" w:hAnsi="Garamond" w:cs="Times New Roman"/>
                <w:color w:val="000000"/>
                <w:kern w:val="0"/>
                <w:sz w:val="20"/>
                <w:szCs w:val="20"/>
                <w:lang w:val="en-US" w:eastAsia="es-ES_tradnl"/>
                <w14:ligatures w14:val="none"/>
              </w:rPr>
              <w:t>Foreigners (%)</w:t>
            </w:r>
          </w:p>
        </w:tc>
        <w:tc>
          <w:tcPr>
            <w:tcW w:w="1072" w:type="dxa"/>
            <w:tcBorders>
              <w:top w:val="nil"/>
              <w:left w:val="nil"/>
              <w:bottom w:val="nil"/>
              <w:right w:val="nil"/>
            </w:tcBorders>
            <w:noWrap/>
            <w:vAlign w:val="center"/>
            <w:hideMark/>
          </w:tcPr>
          <w:p w14:paraId="2AED94B7" w14:textId="77777777" w:rsidR="00BA5CFF" w:rsidRPr="000B10E0" w:rsidRDefault="00BA5CFF" w:rsidP="00BA5CFF">
            <w:pPr>
              <w:spacing w:before="0" w:after="0"/>
              <w:jc w:val="center"/>
              <w:rPr>
                <w:rFonts w:ascii="Garamond" w:eastAsia="Times New Roman" w:hAnsi="Garamond" w:cs="Times New Roman"/>
                <w:color w:val="000000"/>
                <w:kern w:val="0"/>
                <w:sz w:val="20"/>
                <w:szCs w:val="20"/>
                <w:lang w:val="es-419" w:eastAsia="es-ES_tradnl"/>
                <w14:ligatures w14:val="none"/>
              </w:rPr>
            </w:pPr>
            <w:r w:rsidRPr="000B10E0">
              <w:rPr>
                <w:rFonts w:ascii="Garamond" w:eastAsia="Times New Roman" w:hAnsi="Garamond" w:cs="Times New Roman"/>
                <w:color w:val="000000"/>
                <w:kern w:val="0"/>
                <w:sz w:val="20"/>
                <w:szCs w:val="20"/>
                <w:lang w:val="en-US" w:eastAsia="es-ES_tradnl"/>
                <w14:ligatures w14:val="none"/>
              </w:rPr>
              <w:t>1.199561</w:t>
            </w:r>
          </w:p>
        </w:tc>
        <w:tc>
          <w:tcPr>
            <w:tcW w:w="1179" w:type="dxa"/>
            <w:tcBorders>
              <w:top w:val="nil"/>
              <w:left w:val="nil"/>
              <w:bottom w:val="nil"/>
              <w:right w:val="nil"/>
            </w:tcBorders>
            <w:noWrap/>
            <w:vAlign w:val="center"/>
            <w:hideMark/>
          </w:tcPr>
          <w:p w14:paraId="776EEC58" w14:textId="77777777" w:rsidR="00BA5CFF" w:rsidRPr="000B10E0" w:rsidRDefault="00BA5CFF" w:rsidP="00BA5CFF">
            <w:pPr>
              <w:spacing w:before="0" w:after="0"/>
              <w:jc w:val="center"/>
              <w:rPr>
                <w:rFonts w:ascii="Garamond" w:eastAsia="Times New Roman" w:hAnsi="Garamond" w:cs="Times New Roman"/>
                <w:color w:val="000000"/>
                <w:kern w:val="0"/>
                <w:sz w:val="20"/>
                <w:szCs w:val="20"/>
                <w:lang w:val="es-419" w:eastAsia="es-ES_tradnl"/>
                <w14:ligatures w14:val="none"/>
              </w:rPr>
            </w:pPr>
            <w:r w:rsidRPr="000B10E0">
              <w:rPr>
                <w:rFonts w:ascii="Garamond" w:eastAsia="Times New Roman" w:hAnsi="Garamond" w:cs="Times New Roman"/>
                <w:color w:val="000000"/>
                <w:kern w:val="0"/>
                <w:sz w:val="20"/>
                <w:szCs w:val="20"/>
                <w:lang w:val="en-US" w:eastAsia="es-ES_tradnl"/>
                <w14:ligatures w14:val="none"/>
              </w:rPr>
              <w:t>1.419864</w:t>
            </w:r>
          </w:p>
        </w:tc>
        <w:tc>
          <w:tcPr>
            <w:tcW w:w="1072" w:type="dxa"/>
            <w:tcBorders>
              <w:top w:val="nil"/>
              <w:left w:val="nil"/>
              <w:bottom w:val="nil"/>
              <w:right w:val="nil"/>
            </w:tcBorders>
            <w:noWrap/>
            <w:vAlign w:val="center"/>
            <w:hideMark/>
          </w:tcPr>
          <w:p w14:paraId="756DF130" w14:textId="77777777" w:rsidR="00BA5CFF" w:rsidRPr="000B10E0" w:rsidRDefault="00BA5CFF" w:rsidP="00BA5CFF">
            <w:pPr>
              <w:spacing w:before="0" w:after="0"/>
              <w:jc w:val="center"/>
              <w:rPr>
                <w:rFonts w:ascii="Garamond" w:eastAsia="Times New Roman" w:hAnsi="Garamond" w:cs="Times New Roman"/>
                <w:color w:val="000000"/>
                <w:kern w:val="0"/>
                <w:sz w:val="20"/>
                <w:szCs w:val="20"/>
                <w:lang w:val="es-419" w:eastAsia="es-ES_tradnl"/>
                <w14:ligatures w14:val="none"/>
              </w:rPr>
            </w:pPr>
            <w:r w:rsidRPr="000B10E0">
              <w:rPr>
                <w:rFonts w:ascii="Garamond" w:eastAsia="Times New Roman" w:hAnsi="Garamond" w:cs="Times New Roman"/>
                <w:color w:val="000000"/>
                <w:kern w:val="0"/>
                <w:sz w:val="20"/>
                <w:szCs w:val="20"/>
                <w:lang w:val="en-US" w:eastAsia="es-ES_tradnl"/>
                <w14:ligatures w14:val="none"/>
              </w:rPr>
              <w:t>1.220927</w:t>
            </w:r>
          </w:p>
        </w:tc>
        <w:tc>
          <w:tcPr>
            <w:tcW w:w="1300" w:type="dxa"/>
            <w:tcBorders>
              <w:top w:val="nil"/>
              <w:left w:val="nil"/>
              <w:bottom w:val="nil"/>
              <w:right w:val="nil"/>
            </w:tcBorders>
            <w:noWrap/>
            <w:vAlign w:val="center"/>
            <w:hideMark/>
          </w:tcPr>
          <w:p w14:paraId="15CABCFF" w14:textId="77777777" w:rsidR="00BA5CFF" w:rsidRPr="000B10E0" w:rsidRDefault="00BA5CFF" w:rsidP="00BA5CFF">
            <w:pPr>
              <w:spacing w:before="0" w:after="0"/>
              <w:jc w:val="center"/>
              <w:rPr>
                <w:rFonts w:ascii="Garamond" w:eastAsia="Times New Roman" w:hAnsi="Garamond" w:cs="Times New Roman"/>
                <w:color w:val="000000"/>
                <w:kern w:val="0"/>
                <w:sz w:val="20"/>
                <w:szCs w:val="20"/>
                <w:lang w:val="es-419" w:eastAsia="es-ES_tradnl"/>
                <w14:ligatures w14:val="none"/>
              </w:rPr>
            </w:pPr>
            <w:r w:rsidRPr="000B10E0">
              <w:rPr>
                <w:rFonts w:ascii="Garamond" w:eastAsia="Times New Roman" w:hAnsi="Garamond" w:cs="Times New Roman"/>
                <w:color w:val="000000"/>
                <w:kern w:val="0"/>
                <w:sz w:val="20"/>
                <w:szCs w:val="20"/>
                <w:lang w:val="en-US" w:eastAsia="es-ES_tradnl"/>
                <w14:ligatures w14:val="none"/>
              </w:rPr>
              <w:t>1.322602</w:t>
            </w:r>
          </w:p>
        </w:tc>
      </w:tr>
      <w:tr w:rsidR="00BA5CFF" w:rsidRPr="000B10E0" w14:paraId="522530A6" w14:textId="77777777" w:rsidTr="006D3012">
        <w:trPr>
          <w:trHeight w:val="320"/>
        </w:trPr>
        <w:tc>
          <w:tcPr>
            <w:tcW w:w="3098" w:type="dxa"/>
            <w:tcBorders>
              <w:top w:val="nil"/>
              <w:left w:val="nil"/>
              <w:bottom w:val="nil"/>
              <w:right w:val="nil"/>
            </w:tcBorders>
            <w:noWrap/>
            <w:vAlign w:val="bottom"/>
            <w:hideMark/>
          </w:tcPr>
          <w:p w14:paraId="171515EB" w14:textId="77777777" w:rsidR="00BA5CFF" w:rsidRPr="000B10E0" w:rsidRDefault="00BA5CFF" w:rsidP="00BA5CFF">
            <w:pPr>
              <w:spacing w:before="0" w:after="0"/>
              <w:jc w:val="left"/>
              <w:rPr>
                <w:rFonts w:ascii="Garamond" w:eastAsia="Times New Roman" w:hAnsi="Garamond" w:cs="Times New Roman"/>
                <w:color w:val="000000"/>
                <w:kern w:val="0"/>
                <w:sz w:val="20"/>
                <w:szCs w:val="20"/>
                <w:lang w:val="es-419" w:eastAsia="es-ES_tradnl"/>
                <w14:ligatures w14:val="none"/>
              </w:rPr>
            </w:pPr>
            <w:r w:rsidRPr="000B10E0">
              <w:rPr>
                <w:rFonts w:ascii="Garamond" w:eastAsia="Times New Roman" w:hAnsi="Garamond" w:cs="Times New Roman"/>
                <w:color w:val="000000"/>
                <w:kern w:val="0"/>
                <w:sz w:val="20"/>
                <w:szCs w:val="20"/>
                <w:lang w:val="en-US" w:eastAsia="es-ES_tradnl"/>
                <w14:ligatures w14:val="none"/>
              </w:rPr>
              <w:t>Rent</w:t>
            </w:r>
          </w:p>
        </w:tc>
        <w:tc>
          <w:tcPr>
            <w:tcW w:w="1072" w:type="dxa"/>
            <w:tcBorders>
              <w:top w:val="nil"/>
              <w:left w:val="nil"/>
              <w:bottom w:val="nil"/>
              <w:right w:val="nil"/>
            </w:tcBorders>
            <w:noWrap/>
            <w:vAlign w:val="center"/>
            <w:hideMark/>
          </w:tcPr>
          <w:p w14:paraId="1EF69A3C" w14:textId="77777777" w:rsidR="00BA5CFF" w:rsidRPr="000B10E0" w:rsidRDefault="00BA5CFF" w:rsidP="00BA5CFF">
            <w:pPr>
              <w:spacing w:before="0" w:after="0"/>
              <w:jc w:val="center"/>
              <w:rPr>
                <w:rFonts w:ascii="Garamond" w:eastAsia="Times New Roman" w:hAnsi="Garamond" w:cs="Times New Roman"/>
                <w:color w:val="000000"/>
                <w:kern w:val="0"/>
                <w:sz w:val="20"/>
                <w:szCs w:val="20"/>
                <w:lang w:val="es-419" w:eastAsia="es-ES_tradnl"/>
                <w14:ligatures w14:val="none"/>
              </w:rPr>
            </w:pPr>
            <w:r w:rsidRPr="000B10E0">
              <w:rPr>
                <w:rFonts w:ascii="Garamond" w:eastAsia="Times New Roman" w:hAnsi="Garamond" w:cs="Times New Roman"/>
                <w:color w:val="000000"/>
                <w:kern w:val="0"/>
                <w:sz w:val="20"/>
                <w:szCs w:val="20"/>
                <w:lang w:val="en-US" w:eastAsia="es-ES_tradnl"/>
                <w14:ligatures w14:val="none"/>
              </w:rPr>
              <w:t>1.873654</w:t>
            </w:r>
          </w:p>
        </w:tc>
        <w:tc>
          <w:tcPr>
            <w:tcW w:w="1179" w:type="dxa"/>
            <w:tcBorders>
              <w:top w:val="nil"/>
              <w:left w:val="nil"/>
              <w:bottom w:val="nil"/>
              <w:right w:val="nil"/>
            </w:tcBorders>
            <w:noWrap/>
            <w:vAlign w:val="center"/>
            <w:hideMark/>
          </w:tcPr>
          <w:p w14:paraId="7587BCAC" w14:textId="77777777" w:rsidR="00BA5CFF" w:rsidRPr="000B10E0" w:rsidRDefault="00BA5CFF" w:rsidP="00BA5CFF">
            <w:pPr>
              <w:spacing w:before="0" w:after="0"/>
              <w:jc w:val="center"/>
              <w:rPr>
                <w:rFonts w:ascii="Garamond" w:eastAsia="Times New Roman" w:hAnsi="Garamond" w:cs="Times New Roman"/>
                <w:color w:val="000000"/>
                <w:kern w:val="0"/>
                <w:sz w:val="20"/>
                <w:szCs w:val="20"/>
                <w:lang w:val="es-419" w:eastAsia="es-ES_tradnl"/>
                <w14:ligatures w14:val="none"/>
              </w:rPr>
            </w:pPr>
            <w:r w:rsidRPr="000B10E0">
              <w:rPr>
                <w:rFonts w:ascii="Garamond" w:eastAsia="Times New Roman" w:hAnsi="Garamond" w:cs="Times New Roman"/>
                <w:color w:val="000000"/>
                <w:kern w:val="0"/>
                <w:sz w:val="20"/>
                <w:szCs w:val="20"/>
                <w:lang w:val="en-US" w:eastAsia="es-ES_tradnl"/>
                <w14:ligatures w14:val="none"/>
              </w:rPr>
              <w:t>2.273614</w:t>
            </w:r>
          </w:p>
        </w:tc>
        <w:tc>
          <w:tcPr>
            <w:tcW w:w="1072" w:type="dxa"/>
            <w:tcBorders>
              <w:top w:val="nil"/>
              <w:left w:val="nil"/>
              <w:bottom w:val="nil"/>
              <w:right w:val="nil"/>
            </w:tcBorders>
            <w:noWrap/>
            <w:vAlign w:val="center"/>
            <w:hideMark/>
          </w:tcPr>
          <w:p w14:paraId="735DFA42" w14:textId="77777777" w:rsidR="00BA5CFF" w:rsidRPr="000B10E0" w:rsidRDefault="00BA5CFF" w:rsidP="00BA5CFF">
            <w:pPr>
              <w:spacing w:before="0" w:after="0"/>
              <w:jc w:val="center"/>
              <w:rPr>
                <w:rFonts w:ascii="Garamond" w:eastAsia="Times New Roman" w:hAnsi="Garamond" w:cs="Times New Roman"/>
                <w:color w:val="000000"/>
                <w:kern w:val="0"/>
                <w:sz w:val="20"/>
                <w:szCs w:val="20"/>
                <w:lang w:val="es-419" w:eastAsia="es-ES_tradnl"/>
                <w14:ligatures w14:val="none"/>
              </w:rPr>
            </w:pPr>
            <w:r w:rsidRPr="000B10E0">
              <w:rPr>
                <w:rFonts w:ascii="Garamond" w:eastAsia="Times New Roman" w:hAnsi="Garamond" w:cs="Times New Roman"/>
                <w:color w:val="000000"/>
                <w:kern w:val="0"/>
                <w:sz w:val="20"/>
                <w:szCs w:val="20"/>
                <w:lang w:val="en-US" w:eastAsia="es-ES_tradnl"/>
                <w14:ligatures w14:val="none"/>
              </w:rPr>
              <w:t>2.861966</w:t>
            </w:r>
          </w:p>
        </w:tc>
        <w:tc>
          <w:tcPr>
            <w:tcW w:w="1300" w:type="dxa"/>
            <w:tcBorders>
              <w:top w:val="nil"/>
              <w:left w:val="nil"/>
              <w:bottom w:val="nil"/>
              <w:right w:val="nil"/>
            </w:tcBorders>
            <w:noWrap/>
            <w:vAlign w:val="center"/>
            <w:hideMark/>
          </w:tcPr>
          <w:p w14:paraId="7756A5D7" w14:textId="77777777" w:rsidR="00BA5CFF" w:rsidRPr="000B10E0" w:rsidRDefault="00BA5CFF" w:rsidP="00BA5CFF">
            <w:pPr>
              <w:spacing w:before="0" w:after="0"/>
              <w:jc w:val="center"/>
              <w:rPr>
                <w:rFonts w:ascii="Garamond" w:eastAsia="Times New Roman" w:hAnsi="Garamond" w:cs="Times New Roman"/>
                <w:color w:val="000000"/>
                <w:kern w:val="0"/>
                <w:sz w:val="20"/>
                <w:szCs w:val="20"/>
                <w:lang w:val="es-419" w:eastAsia="es-ES_tradnl"/>
                <w14:ligatures w14:val="none"/>
              </w:rPr>
            </w:pPr>
            <w:r w:rsidRPr="000B10E0">
              <w:rPr>
                <w:rFonts w:ascii="Garamond" w:eastAsia="Times New Roman" w:hAnsi="Garamond" w:cs="Times New Roman"/>
                <w:color w:val="000000"/>
                <w:kern w:val="0"/>
                <w:sz w:val="20"/>
                <w:szCs w:val="20"/>
                <w:lang w:val="en-US" w:eastAsia="es-ES_tradnl"/>
                <w14:ligatures w14:val="none"/>
              </w:rPr>
              <w:t>3.25331</w:t>
            </w:r>
          </w:p>
        </w:tc>
      </w:tr>
      <w:tr w:rsidR="00BA5CFF" w:rsidRPr="000B10E0" w14:paraId="33671301" w14:textId="77777777" w:rsidTr="006D3012">
        <w:trPr>
          <w:trHeight w:val="320"/>
        </w:trPr>
        <w:tc>
          <w:tcPr>
            <w:tcW w:w="3098" w:type="dxa"/>
            <w:tcBorders>
              <w:top w:val="nil"/>
              <w:left w:val="nil"/>
              <w:bottom w:val="nil"/>
              <w:right w:val="nil"/>
            </w:tcBorders>
            <w:noWrap/>
            <w:vAlign w:val="bottom"/>
            <w:hideMark/>
          </w:tcPr>
          <w:p w14:paraId="77C840C5" w14:textId="77777777" w:rsidR="00BA5CFF" w:rsidRPr="000B10E0" w:rsidRDefault="00BA5CFF" w:rsidP="00BA5CFF">
            <w:pPr>
              <w:spacing w:before="0" w:after="0"/>
              <w:jc w:val="left"/>
              <w:rPr>
                <w:rFonts w:ascii="Garamond" w:eastAsia="Times New Roman" w:hAnsi="Garamond" w:cs="Times New Roman"/>
                <w:color w:val="000000"/>
                <w:kern w:val="0"/>
                <w:sz w:val="20"/>
                <w:szCs w:val="20"/>
                <w:lang w:val="es-419" w:eastAsia="es-ES_tradnl"/>
                <w14:ligatures w14:val="none"/>
              </w:rPr>
            </w:pPr>
            <w:r w:rsidRPr="000B10E0">
              <w:rPr>
                <w:rFonts w:ascii="Garamond" w:eastAsia="Times New Roman" w:hAnsi="Garamond" w:cs="Times New Roman"/>
                <w:color w:val="000000"/>
                <w:kern w:val="0"/>
                <w:sz w:val="20"/>
                <w:szCs w:val="20"/>
                <w:lang w:val="en-US" w:eastAsia="es-ES_tradnl"/>
                <w14:ligatures w14:val="none"/>
              </w:rPr>
              <w:t>Income per capita</w:t>
            </w:r>
          </w:p>
        </w:tc>
        <w:tc>
          <w:tcPr>
            <w:tcW w:w="1072" w:type="dxa"/>
            <w:tcBorders>
              <w:top w:val="nil"/>
              <w:left w:val="nil"/>
              <w:bottom w:val="nil"/>
              <w:right w:val="nil"/>
            </w:tcBorders>
            <w:noWrap/>
            <w:vAlign w:val="center"/>
            <w:hideMark/>
          </w:tcPr>
          <w:p w14:paraId="5869B80E" w14:textId="77777777" w:rsidR="00BA5CFF" w:rsidRPr="000B10E0" w:rsidRDefault="00BA5CFF" w:rsidP="00BA5CFF">
            <w:pPr>
              <w:spacing w:before="0" w:after="0"/>
              <w:jc w:val="center"/>
              <w:rPr>
                <w:rFonts w:ascii="Garamond" w:eastAsia="Times New Roman" w:hAnsi="Garamond" w:cs="Times New Roman"/>
                <w:color w:val="000000"/>
                <w:kern w:val="0"/>
                <w:sz w:val="20"/>
                <w:szCs w:val="20"/>
                <w:lang w:val="es-419" w:eastAsia="es-ES_tradnl"/>
                <w14:ligatures w14:val="none"/>
              </w:rPr>
            </w:pPr>
            <w:r w:rsidRPr="000B10E0">
              <w:rPr>
                <w:rFonts w:ascii="Garamond" w:eastAsia="Times New Roman" w:hAnsi="Garamond" w:cs="Times New Roman"/>
                <w:color w:val="000000"/>
                <w:kern w:val="0"/>
                <w:sz w:val="20"/>
                <w:szCs w:val="20"/>
                <w:lang w:val="en-US" w:eastAsia="es-ES_tradnl"/>
                <w14:ligatures w14:val="none"/>
              </w:rPr>
              <w:t>1.683781</w:t>
            </w:r>
          </w:p>
        </w:tc>
        <w:tc>
          <w:tcPr>
            <w:tcW w:w="1179" w:type="dxa"/>
            <w:tcBorders>
              <w:top w:val="nil"/>
              <w:left w:val="nil"/>
              <w:bottom w:val="nil"/>
              <w:right w:val="nil"/>
            </w:tcBorders>
            <w:noWrap/>
            <w:vAlign w:val="center"/>
            <w:hideMark/>
          </w:tcPr>
          <w:p w14:paraId="6AC6DFE7" w14:textId="77777777" w:rsidR="00BA5CFF" w:rsidRPr="000B10E0" w:rsidRDefault="00BA5CFF" w:rsidP="00BA5CFF">
            <w:pPr>
              <w:spacing w:before="0" w:after="0"/>
              <w:jc w:val="center"/>
              <w:rPr>
                <w:rFonts w:ascii="Garamond" w:eastAsia="Times New Roman" w:hAnsi="Garamond" w:cs="Times New Roman"/>
                <w:color w:val="000000"/>
                <w:kern w:val="0"/>
                <w:sz w:val="20"/>
                <w:szCs w:val="20"/>
                <w:lang w:val="es-419" w:eastAsia="es-ES_tradnl"/>
                <w14:ligatures w14:val="none"/>
              </w:rPr>
            </w:pPr>
            <w:r w:rsidRPr="000B10E0">
              <w:rPr>
                <w:rFonts w:ascii="Garamond" w:eastAsia="Times New Roman" w:hAnsi="Garamond" w:cs="Times New Roman"/>
                <w:color w:val="000000"/>
                <w:kern w:val="0"/>
                <w:sz w:val="20"/>
                <w:szCs w:val="20"/>
                <w:lang w:val="en-US" w:eastAsia="es-ES_tradnl"/>
                <w14:ligatures w14:val="none"/>
              </w:rPr>
              <w:t>1.609189</w:t>
            </w:r>
          </w:p>
        </w:tc>
        <w:tc>
          <w:tcPr>
            <w:tcW w:w="1072" w:type="dxa"/>
            <w:tcBorders>
              <w:top w:val="nil"/>
              <w:left w:val="nil"/>
              <w:bottom w:val="nil"/>
              <w:right w:val="nil"/>
            </w:tcBorders>
            <w:noWrap/>
            <w:vAlign w:val="center"/>
            <w:hideMark/>
          </w:tcPr>
          <w:p w14:paraId="6A88938E" w14:textId="77777777" w:rsidR="00BA5CFF" w:rsidRPr="000B10E0" w:rsidRDefault="00BA5CFF" w:rsidP="00BA5CFF">
            <w:pPr>
              <w:spacing w:before="0" w:after="0"/>
              <w:jc w:val="center"/>
              <w:rPr>
                <w:rFonts w:ascii="Garamond" w:eastAsia="Times New Roman" w:hAnsi="Garamond" w:cs="Times New Roman"/>
                <w:color w:val="000000"/>
                <w:kern w:val="0"/>
                <w:sz w:val="20"/>
                <w:szCs w:val="20"/>
                <w:lang w:val="es-419" w:eastAsia="es-ES_tradnl"/>
                <w14:ligatures w14:val="none"/>
              </w:rPr>
            </w:pPr>
            <w:r w:rsidRPr="000B10E0">
              <w:rPr>
                <w:rFonts w:ascii="Garamond" w:eastAsia="Times New Roman" w:hAnsi="Garamond" w:cs="Times New Roman"/>
                <w:color w:val="000000"/>
                <w:kern w:val="0"/>
                <w:sz w:val="20"/>
                <w:szCs w:val="20"/>
                <w:lang w:val="en-US" w:eastAsia="es-ES_tradnl"/>
                <w14:ligatures w14:val="none"/>
              </w:rPr>
              <w:t>1.710248</w:t>
            </w:r>
          </w:p>
        </w:tc>
        <w:tc>
          <w:tcPr>
            <w:tcW w:w="1300" w:type="dxa"/>
            <w:tcBorders>
              <w:top w:val="nil"/>
              <w:left w:val="nil"/>
              <w:bottom w:val="nil"/>
              <w:right w:val="nil"/>
            </w:tcBorders>
            <w:noWrap/>
            <w:vAlign w:val="center"/>
            <w:hideMark/>
          </w:tcPr>
          <w:p w14:paraId="1491AB58" w14:textId="77777777" w:rsidR="00BA5CFF" w:rsidRPr="000B10E0" w:rsidRDefault="00BA5CFF" w:rsidP="00BA5CFF">
            <w:pPr>
              <w:spacing w:before="0" w:after="0"/>
              <w:jc w:val="center"/>
              <w:rPr>
                <w:rFonts w:ascii="Garamond" w:eastAsia="Times New Roman" w:hAnsi="Garamond" w:cs="Times New Roman"/>
                <w:color w:val="000000"/>
                <w:kern w:val="0"/>
                <w:sz w:val="20"/>
                <w:szCs w:val="20"/>
                <w:lang w:val="es-419" w:eastAsia="es-ES_tradnl"/>
                <w14:ligatures w14:val="none"/>
              </w:rPr>
            </w:pPr>
            <w:r w:rsidRPr="000B10E0">
              <w:rPr>
                <w:rFonts w:ascii="Garamond" w:eastAsia="Times New Roman" w:hAnsi="Garamond" w:cs="Times New Roman"/>
                <w:color w:val="000000"/>
                <w:kern w:val="0"/>
                <w:sz w:val="20"/>
                <w:szCs w:val="20"/>
                <w:lang w:val="en-US" w:eastAsia="es-ES_tradnl"/>
                <w14:ligatures w14:val="none"/>
              </w:rPr>
              <w:t>2.347598</w:t>
            </w:r>
          </w:p>
        </w:tc>
      </w:tr>
      <w:tr w:rsidR="00BA5CFF" w:rsidRPr="000B10E0" w14:paraId="2F493168" w14:textId="77777777" w:rsidTr="006D3012">
        <w:trPr>
          <w:trHeight w:val="320"/>
        </w:trPr>
        <w:tc>
          <w:tcPr>
            <w:tcW w:w="3098" w:type="dxa"/>
            <w:tcBorders>
              <w:top w:val="nil"/>
              <w:left w:val="nil"/>
              <w:right w:val="nil"/>
            </w:tcBorders>
            <w:noWrap/>
            <w:vAlign w:val="bottom"/>
            <w:hideMark/>
          </w:tcPr>
          <w:p w14:paraId="1450E482" w14:textId="77777777" w:rsidR="00BA5CFF" w:rsidRPr="000B10E0" w:rsidRDefault="00BA5CFF" w:rsidP="00BA5CFF">
            <w:pPr>
              <w:spacing w:before="0" w:after="0"/>
              <w:jc w:val="left"/>
              <w:rPr>
                <w:rFonts w:ascii="Garamond" w:eastAsia="Times New Roman" w:hAnsi="Garamond" w:cs="Times New Roman"/>
                <w:color w:val="000000"/>
                <w:kern w:val="0"/>
                <w:sz w:val="20"/>
                <w:szCs w:val="20"/>
                <w:lang w:val="es-419" w:eastAsia="es-ES_tradnl"/>
                <w14:ligatures w14:val="none"/>
              </w:rPr>
            </w:pPr>
            <w:r w:rsidRPr="000B10E0">
              <w:rPr>
                <w:rFonts w:ascii="Garamond" w:eastAsia="Times New Roman" w:hAnsi="Garamond" w:cs="Times New Roman"/>
                <w:color w:val="000000"/>
                <w:kern w:val="0"/>
                <w:sz w:val="20"/>
                <w:szCs w:val="20"/>
                <w:lang w:val="es-419" w:eastAsia="es-ES_tradnl"/>
                <w14:ligatures w14:val="none"/>
              </w:rPr>
              <w:t>Distance to Turin</w:t>
            </w:r>
          </w:p>
        </w:tc>
        <w:tc>
          <w:tcPr>
            <w:tcW w:w="1072" w:type="dxa"/>
            <w:tcBorders>
              <w:top w:val="nil"/>
              <w:left w:val="nil"/>
              <w:right w:val="nil"/>
            </w:tcBorders>
            <w:noWrap/>
            <w:vAlign w:val="center"/>
            <w:hideMark/>
          </w:tcPr>
          <w:p w14:paraId="7E5B0C37" w14:textId="77777777" w:rsidR="00BA5CFF" w:rsidRPr="000B10E0" w:rsidRDefault="00BA5CFF" w:rsidP="00BA5CFF">
            <w:pPr>
              <w:spacing w:before="0" w:after="0"/>
              <w:jc w:val="center"/>
              <w:rPr>
                <w:rFonts w:ascii="Garamond" w:eastAsia="Times New Roman" w:hAnsi="Garamond" w:cs="Times New Roman"/>
                <w:color w:val="000000"/>
                <w:kern w:val="0"/>
                <w:sz w:val="20"/>
                <w:szCs w:val="20"/>
                <w:lang w:val="es-419" w:eastAsia="es-ES_tradnl"/>
                <w14:ligatures w14:val="none"/>
              </w:rPr>
            </w:pPr>
            <w:r w:rsidRPr="000B10E0">
              <w:rPr>
                <w:rFonts w:ascii="Garamond" w:eastAsia="Times New Roman" w:hAnsi="Garamond" w:cs="Times New Roman"/>
                <w:color w:val="000000"/>
                <w:kern w:val="0"/>
                <w:sz w:val="20"/>
                <w:szCs w:val="20"/>
                <w:lang w:val="en-US" w:eastAsia="es-ES_tradnl"/>
                <w14:ligatures w14:val="none"/>
              </w:rPr>
              <w:t>2.531698</w:t>
            </w:r>
          </w:p>
        </w:tc>
        <w:tc>
          <w:tcPr>
            <w:tcW w:w="1179" w:type="dxa"/>
            <w:tcBorders>
              <w:top w:val="nil"/>
              <w:left w:val="nil"/>
              <w:right w:val="nil"/>
            </w:tcBorders>
            <w:noWrap/>
            <w:vAlign w:val="center"/>
            <w:hideMark/>
          </w:tcPr>
          <w:p w14:paraId="05F094A4" w14:textId="77777777" w:rsidR="00BA5CFF" w:rsidRPr="000B10E0" w:rsidRDefault="00BA5CFF" w:rsidP="00BA5CFF">
            <w:pPr>
              <w:spacing w:before="0" w:after="0"/>
              <w:jc w:val="center"/>
              <w:rPr>
                <w:rFonts w:ascii="Garamond" w:eastAsia="Times New Roman" w:hAnsi="Garamond" w:cs="Times New Roman"/>
                <w:color w:val="000000"/>
                <w:kern w:val="0"/>
                <w:sz w:val="20"/>
                <w:szCs w:val="20"/>
                <w:lang w:val="es-419" w:eastAsia="es-ES_tradnl"/>
                <w14:ligatures w14:val="none"/>
              </w:rPr>
            </w:pPr>
            <w:r w:rsidRPr="000B10E0">
              <w:rPr>
                <w:rFonts w:ascii="Garamond" w:eastAsia="Times New Roman" w:hAnsi="Garamond" w:cs="Times New Roman"/>
                <w:color w:val="000000"/>
                <w:kern w:val="0"/>
                <w:sz w:val="20"/>
                <w:szCs w:val="20"/>
                <w:lang w:val="en-US" w:eastAsia="es-ES_tradnl"/>
                <w14:ligatures w14:val="none"/>
              </w:rPr>
              <w:t>1.914457</w:t>
            </w:r>
          </w:p>
        </w:tc>
        <w:tc>
          <w:tcPr>
            <w:tcW w:w="1072" w:type="dxa"/>
            <w:tcBorders>
              <w:top w:val="nil"/>
              <w:left w:val="nil"/>
              <w:right w:val="nil"/>
            </w:tcBorders>
            <w:noWrap/>
            <w:vAlign w:val="center"/>
            <w:hideMark/>
          </w:tcPr>
          <w:p w14:paraId="79831863" w14:textId="77777777" w:rsidR="00BA5CFF" w:rsidRPr="000B10E0" w:rsidRDefault="00BA5CFF" w:rsidP="00BA5CFF">
            <w:pPr>
              <w:spacing w:before="0" w:after="0"/>
              <w:jc w:val="center"/>
              <w:rPr>
                <w:rFonts w:ascii="Garamond" w:eastAsia="Times New Roman" w:hAnsi="Garamond" w:cs="Times New Roman"/>
                <w:color w:val="000000"/>
                <w:kern w:val="0"/>
                <w:sz w:val="20"/>
                <w:szCs w:val="20"/>
                <w:lang w:val="es-419" w:eastAsia="es-ES_tradnl"/>
                <w14:ligatures w14:val="none"/>
              </w:rPr>
            </w:pPr>
            <w:r w:rsidRPr="000B10E0">
              <w:rPr>
                <w:rFonts w:ascii="Garamond" w:eastAsia="Times New Roman" w:hAnsi="Garamond" w:cs="Times New Roman"/>
                <w:color w:val="000000"/>
                <w:kern w:val="0"/>
                <w:sz w:val="20"/>
                <w:szCs w:val="20"/>
                <w:lang w:val="en-US" w:eastAsia="es-ES_tradnl"/>
                <w14:ligatures w14:val="none"/>
              </w:rPr>
              <w:t>2.63201</w:t>
            </w:r>
          </w:p>
        </w:tc>
        <w:tc>
          <w:tcPr>
            <w:tcW w:w="1300" w:type="dxa"/>
            <w:tcBorders>
              <w:top w:val="nil"/>
              <w:left w:val="nil"/>
              <w:right w:val="nil"/>
            </w:tcBorders>
            <w:noWrap/>
            <w:vAlign w:val="center"/>
            <w:hideMark/>
          </w:tcPr>
          <w:p w14:paraId="354B92BD" w14:textId="77777777" w:rsidR="00BA5CFF" w:rsidRPr="000B10E0" w:rsidRDefault="00BA5CFF" w:rsidP="00BA5CFF">
            <w:pPr>
              <w:spacing w:before="0" w:after="0"/>
              <w:jc w:val="center"/>
              <w:rPr>
                <w:rFonts w:ascii="Garamond" w:eastAsia="Times New Roman" w:hAnsi="Garamond" w:cs="Times New Roman"/>
                <w:color w:val="000000"/>
                <w:kern w:val="0"/>
                <w:sz w:val="20"/>
                <w:szCs w:val="20"/>
                <w:lang w:val="es-419" w:eastAsia="es-ES_tradnl"/>
                <w14:ligatures w14:val="none"/>
              </w:rPr>
            </w:pPr>
            <w:r w:rsidRPr="000B10E0">
              <w:rPr>
                <w:rFonts w:ascii="Garamond" w:eastAsia="Times New Roman" w:hAnsi="Garamond" w:cs="Times New Roman"/>
                <w:color w:val="000000"/>
                <w:kern w:val="0"/>
                <w:sz w:val="20"/>
                <w:szCs w:val="20"/>
                <w:lang w:val="en-US" w:eastAsia="es-ES_tradnl"/>
                <w14:ligatures w14:val="none"/>
              </w:rPr>
              <w:t>2.597669</w:t>
            </w:r>
          </w:p>
        </w:tc>
      </w:tr>
      <w:tr w:rsidR="00BA5CFF" w:rsidRPr="000B10E0" w14:paraId="653E5EA0" w14:textId="77777777" w:rsidTr="006D3012">
        <w:trPr>
          <w:trHeight w:val="320"/>
        </w:trPr>
        <w:tc>
          <w:tcPr>
            <w:tcW w:w="3098" w:type="dxa"/>
            <w:tcBorders>
              <w:top w:val="nil"/>
              <w:left w:val="nil"/>
              <w:bottom w:val="single" w:sz="4" w:space="0" w:color="auto"/>
              <w:right w:val="nil"/>
            </w:tcBorders>
            <w:noWrap/>
            <w:vAlign w:val="bottom"/>
            <w:hideMark/>
          </w:tcPr>
          <w:p w14:paraId="25F926F8" w14:textId="77777777" w:rsidR="00BA5CFF" w:rsidRPr="000B10E0" w:rsidRDefault="00BA5CFF" w:rsidP="00BA5CFF">
            <w:pPr>
              <w:spacing w:before="0" w:after="0"/>
              <w:jc w:val="left"/>
              <w:rPr>
                <w:rFonts w:ascii="Garamond" w:eastAsia="Times New Roman" w:hAnsi="Garamond" w:cs="Times New Roman"/>
                <w:color w:val="000000"/>
                <w:kern w:val="0"/>
                <w:sz w:val="20"/>
                <w:szCs w:val="20"/>
                <w:lang w:val="es-419" w:eastAsia="es-ES_tradnl"/>
                <w14:ligatures w14:val="none"/>
              </w:rPr>
            </w:pPr>
            <w:r w:rsidRPr="000B10E0">
              <w:rPr>
                <w:rFonts w:ascii="Garamond" w:eastAsia="Times New Roman" w:hAnsi="Garamond" w:cs="Times New Roman"/>
                <w:color w:val="000000"/>
                <w:kern w:val="0"/>
                <w:sz w:val="20"/>
                <w:szCs w:val="20"/>
                <w:lang w:val="en-US" w:eastAsia="es-ES_tradnl"/>
                <w14:ligatures w14:val="none"/>
              </w:rPr>
              <w:t>Discomfort Index</w:t>
            </w:r>
          </w:p>
        </w:tc>
        <w:tc>
          <w:tcPr>
            <w:tcW w:w="1072" w:type="dxa"/>
            <w:tcBorders>
              <w:top w:val="nil"/>
              <w:left w:val="nil"/>
              <w:bottom w:val="single" w:sz="4" w:space="0" w:color="auto"/>
              <w:right w:val="nil"/>
            </w:tcBorders>
            <w:noWrap/>
            <w:vAlign w:val="center"/>
            <w:hideMark/>
          </w:tcPr>
          <w:p w14:paraId="6258B6CF" w14:textId="77777777" w:rsidR="00BA5CFF" w:rsidRPr="000B10E0" w:rsidRDefault="00BA5CFF" w:rsidP="00BA5CFF">
            <w:pPr>
              <w:spacing w:before="0" w:after="0"/>
              <w:jc w:val="center"/>
              <w:rPr>
                <w:rFonts w:ascii="Garamond" w:eastAsia="Times New Roman" w:hAnsi="Garamond" w:cs="Times New Roman"/>
                <w:color w:val="000000"/>
                <w:kern w:val="0"/>
                <w:sz w:val="20"/>
                <w:szCs w:val="20"/>
                <w:lang w:val="es-419" w:eastAsia="es-ES_tradnl"/>
                <w14:ligatures w14:val="none"/>
              </w:rPr>
            </w:pPr>
            <w:r w:rsidRPr="000B10E0">
              <w:rPr>
                <w:rFonts w:ascii="Garamond" w:eastAsia="Times New Roman" w:hAnsi="Garamond" w:cs="Times New Roman"/>
                <w:color w:val="000000"/>
                <w:kern w:val="0"/>
                <w:sz w:val="20"/>
                <w:szCs w:val="20"/>
                <w:lang w:val="en-US" w:eastAsia="es-ES_tradnl"/>
                <w14:ligatures w14:val="none"/>
              </w:rPr>
              <w:t>2.206541</w:t>
            </w:r>
          </w:p>
        </w:tc>
        <w:tc>
          <w:tcPr>
            <w:tcW w:w="1179" w:type="dxa"/>
            <w:tcBorders>
              <w:top w:val="nil"/>
              <w:left w:val="nil"/>
              <w:bottom w:val="single" w:sz="4" w:space="0" w:color="auto"/>
              <w:right w:val="nil"/>
            </w:tcBorders>
            <w:noWrap/>
            <w:vAlign w:val="center"/>
            <w:hideMark/>
          </w:tcPr>
          <w:p w14:paraId="0069FE51" w14:textId="77777777" w:rsidR="00BA5CFF" w:rsidRPr="000B10E0" w:rsidRDefault="00BA5CFF" w:rsidP="00BA5CFF">
            <w:pPr>
              <w:spacing w:before="0" w:after="0"/>
              <w:jc w:val="center"/>
              <w:rPr>
                <w:rFonts w:ascii="Garamond" w:eastAsia="Times New Roman" w:hAnsi="Garamond" w:cs="Times New Roman"/>
                <w:color w:val="000000"/>
                <w:kern w:val="0"/>
                <w:sz w:val="20"/>
                <w:szCs w:val="20"/>
                <w:lang w:val="es-419" w:eastAsia="es-ES_tradnl"/>
                <w14:ligatures w14:val="none"/>
              </w:rPr>
            </w:pPr>
            <w:r w:rsidRPr="000B10E0">
              <w:rPr>
                <w:rFonts w:ascii="Garamond" w:eastAsia="Times New Roman" w:hAnsi="Garamond" w:cs="Times New Roman"/>
                <w:color w:val="000000"/>
                <w:kern w:val="0"/>
                <w:sz w:val="20"/>
                <w:szCs w:val="20"/>
                <w:lang w:val="en-US" w:eastAsia="es-ES_tradnl"/>
                <w14:ligatures w14:val="none"/>
              </w:rPr>
              <w:t>1.570355</w:t>
            </w:r>
          </w:p>
        </w:tc>
        <w:tc>
          <w:tcPr>
            <w:tcW w:w="1072" w:type="dxa"/>
            <w:tcBorders>
              <w:top w:val="nil"/>
              <w:left w:val="nil"/>
              <w:bottom w:val="single" w:sz="4" w:space="0" w:color="auto"/>
              <w:right w:val="nil"/>
            </w:tcBorders>
            <w:noWrap/>
            <w:vAlign w:val="center"/>
            <w:hideMark/>
          </w:tcPr>
          <w:p w14:paraId="7D4E181A" w14:textId="77777777" w:rsidR="00BA5CFF" w:rsidRPr="000B10E0" w:rsidRDefault="00BA5CFF" w:rsidP="00BA5CFF">
            <w:pPr>
              <w:spacing w:before="0" w:after="0"/>
              <w:jc w:val="center"/>
              <w:rPr>
                <w:rFonts w:ascii="Garamond" w:eastAsia="Times New Roman" w:hAnsi="Garamond" w:cs="Times New Roman"/>
                <w:color w:val="000000"/>
                <w:kern w:val="0"/>
                <w:sz w:val="20"/>
                <w:szCs w:val="20"/>
                <w:lang w:val="es-419" w:eastAsia="es-ES_tradnl"/>
                <w14:ligatures w14:val="none"/>
              </w:rPr>
            </w:pPr>
            <w:r w:rsidRPr="000B10E0">
              <w:rPr>
                <w:rFonts w:ascii="Garamond" w:eastAsia="Times New Roman" w:hAnsi="Garamond" w:cs="Times New Roman"/>
                <w:color w:val="000000"/>
                <w:kern w:val="0"/>
                <w:sz w:val="20"/>
                <w:szCs w:val="20"/>
                <w:lang w:val="en-US" w:eastAsia="es-ES_tradnl"/>
                <w14:ligatures w14:val="none"/>
              </w:rPr>
              <w:t>1.862447</w:t>
            </w:r>
          </w:p>
        </w:tc>
        <w:tc>
          <w:tcPr>
            <w:tcW w:w="1300" w:type="dxa"/>
            <w:tcBorders>
              <w:top w:val="nil"/>
              <w:left w:val="nil"/>
              <w:bottom w:val="single" w:sz="4" w:space="0" w:color="auto"/>
              <w:right w:val="nil"/>
            </w:tcBorders>
            <w:noWrap/>
            <w:vAlign w:val="center"/>
            <w:hideMark/>
          </w:tcPr>
          <w:p w14:paraId="37FFA3DE" w14:textId="77777777" w:rsidR="00BA5CFF" w:rsidRPr="000B10E0" w:rsidRDefault="00BA5CFF" w:rsidP="00BA5CFF">
            <w:pPr>
              <w:spacing w:before="0" w:after="0"/>
              <w:jc w:val="center"/>
              <w:rPr>
                <w:rFonts w:ascii="Garamond" w:eastAsia="Times New Roman" w:hAnsi="Garamond" w:cs="Times New Roman"/>
                <w:color w:val="000000"/>
                <w:kern w:val="0"/>
                <w:sz w:val="20"/>
                <w:szCs w:val="20"/>
                <w:lang w:val="es-419" w:eastAsia="es-ES_tradnl"/>
                <w14:ligatures w14:val="none"/>
              </w:rPr>
            </w:pPr>
            <w:r w:rsidRPr="000B10E0">
              <w:rPr>
                <w:rFonts w:ascii="Garamond" w:eastAsia="Times New Roman" w:hAnsi="Garamond" w:cs="Times New Roman"/>
                <w:color w:val="000000"/>
                <w:kern w:val="0"/>
                <w:sz w:val="20"/>
                <w:szCs w:val="20"/>
                <w:lang w:val="en-US" w:eastAsia="es-ES_tradnl"/>
                <w14:ligatures w14:val="none"/>
              </w:rPr>
              <w:t>2.03488</w:t>
            </w:r>
          </w:p>
        </w:tc>
      </w:tr>
    </w:tbl>
    <w:p w14:paraId="24C11E4E" w14:textId="77777777" w:rsidR="00BA5CFF" w:rsidRPr="000B10E0" w:rsidRDefault="00BA5CFF" w:rsidP="00BA5CFF">
      <w:pPr>
        <w:rPr>
          <w:rFonts w:ascii="Garamond" w:hAnsi="Garamond"/>
        </w:rPr>
      </w:pPr>
    </w:p>
    <w:p w14:paraId="1FB46BAE" w14:textId="77777777" w:rsidR="00BA5CFF" w:rsidRPr="000B10E0" w:rsidRDefault="00BA5CFF" w:rsidP="00BA5CFF">
      <w:pPr>
        <w:spacing w:before="0" w:after="0"/>
        <w:jc w:val="left"/>
        <w:rPr>
          <w:rFonts w:ascii="Garamond" w:hAnsi="Garamond"/>
        </w:rPr>
      </w:pPr>
      <w:r w:rsidRPr="000B10E0">
        <w:rPr>
          <w:rFonts w:ascii="Garamond" w:hAnsi="Garamond"/>
          <w:noProof/>
          <w:lang w:val="en-US"/>
        </w:rPr>
        <w:t xml:space="preserve"> </w:t>
      </w:r>
    </w:p>
    <w:p w14:paraId="1ABBC90E" w14:textId="77777777" w:rsidR="00A337B4" w:rsidRPr="000B10E0" w:rsidRDefault="00A337B4">
      <w:pPr>
        <w:rPr>
          <w:rFonts w:ascii="Garamond" w:hAnsi="Garamond"/>
        </w:rPr>
      </w:pPr>
    </w:p>
    <w:sectPr w:rsidR="00A337B4" w:rsidRPr="000B10E0" w:rsidSect="00BA5CFF">
      <w:pgSz w:w="12240" w:h="15840"/>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2" w:usb2="00000000" w:usb3="00000000" w:csb0="0000009F" w:csb1="00000000"/>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CFF"/>
    <w:rsid w:val="00013DF1"/>
    <w:rsid w:val="000B10E0"/>
    <w:rsid w:val="001622D2"/>
    <w:rsid w:val="0017758F"/>
    <w:rsid w:val="0049430A"/>
    <w:rsid w:val="004C0178"/>
    <w:rsid w:val="009549B9"/>
    <w:rsid w:val="00A337B4"/>
    <w:rsid w:val="00BA5CFF"/>
    <w:rsid w:val="00D60D58"/>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decimalSymbol w:val="."/>
  <w:listSeparator w:val=";"/>
  <w14:docId w14:val="3DAA01AA"/>
  <w15:chartTrackingRefBased/>
  <w15:docId w15:val="{633B4F57-DE5C-FA4D-BE8E-72C152812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419"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430A"/>
    <w:pPr>
      <w:spacing w:before="120" w:after="120"/>
      <w:jc w:val="both"/>
    </w:pPr>
    <w:rPr>
      <w:rFonts w:ascii="Times New Roman" w:hAnsi="Times New Roman"/>
      <w:sz w:val="22"/>
      <w:lang w:val="en-GB"/>
    </w:rPr>
  </w:style>
  <w:style w:type="paragraph" w:styleId="Ttulo1">
    <w:name w:val="heading 1"/>
    <w:basedOn w:val="Normal"/>
    <w:next w:val="Normal"/>
    <w:link w:val="Ttulo1Car"/>
    <w:autoRedefine/>
    <w:uiPriority w:val="9"/>
    <w:qFormat/>
    <w:rsid w:val="0049430A"/>
    <w:pPr>
      <w:keepNext/>
      <w:keepLines/>
      <w:spacing w:before="240" w:after="0"/>
      <w:jc w:val="center"/>
      <w:outlineLvl w:val="0"/>
    </w:pPr>
    <w:rPr>
      <w:rFonts w:asciiTheme="majorHAnsi" w:eastAsiaTheme="majorEastAsia" w:hAnsiTheme="majorHAnsi" w:cstheme="majorBidi"/>
      <w:color w:val="002060"/>
      <w:sz w:val="32"/>
      <w:szCs w:val="40"/>
    </w:rPr>
  </w:style>
  <w:style w:type="paragraph" w:styleId="Ttulo2">
    <w:name w:val="heading 2"/>
    <w:basedOn w:val="Normal"/>
    <w:next w:val="Normal"/>
    <w:link w:val="Ttulo2Car"/>
    <w:autoRedefine/>
    <w:uiPriority w:val="9"/>
    <w:unhideWhenUsed/>
    <w:qFormat/>
    <w:rsid w:val="0049430A"/>
    <w:pPr>
      <w:keepNext/>
      <w:keepLines/>
      <w:spacing w:before="160" w:after="80"/>
      <w:outlineLvl w:val="1"/>
    </w:pPr>
    <w:rPr>
      <w:rFonts w:eastAsiaTheme="majorEastAsia" w:cstheme="majorBidi"/>
      <w:b/>
      <w:color w:val="002060"/>
      <w:sz w:val="32"/>
      <w:szCs w:val="32"/>
    </w:rPr>
  </w:style>
  <w:style w:type="paragraph" w:styleId="Ttulo3">
    <w:name w:val="heading 3"/>
    <w:basedOn w:val="Normal"/>
    <w:next w:val="Normal"/>
    <w:link w:val="Ttulo3Car"/>
    <w:autoRedefine/>
    <w:uiPriority w:val="9"/>
    <w:semiHidden/>
    <w:unhideWhenUsed/>
    <w:qFormat/>
    <w:rsid w:val="0049430A"/>
    <w:pPr>
      <w:keepNext/>
      <w:keepLines/>
      <w:spacing w:before="160" w:after="80"/>
      <w:outlineLvl w:val="2"/>
    </w:pPr>
    <w:rPr>
      <w:rFonts w:eastAsiaTheme="majorEastAsia" w:cstheme="majorBidi"/>
      <w:b/>
      <w:color w:val="002060"/>
      <w:szCs w:val="28"/>
    </w:rPr>
  </w:style>
  <w:style w:type="paragraph" w:styleId="Ttulo4">
    <w:name w:val="heading 4"/>
    <w:basedOn w:val="Normal"/>
    <w:next w:val="Normal"/>
    <w:link w:val="Ttulo4Car"/>
    <w:uiPriority w:val="9"/>
    <w:semiHidden/>
    <w:unhideWhenUsed/>
    <w:qFormat/>
    <w:rsid w:val="00BA5CF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BA5CFF"/>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BA5CFF"/>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BA5CFF"/>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BA5CFF"/>
    <w:pPr>
      <w:keepNext/>
      <w:keepLines/>
      <w:spacing w:before="0"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BA5CFF"/>
    <w:pPr>
      <w:keepNext/>
      <w:keepLines/>
      <w:spacing w:before="0"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49430A"/>
    <w:rPr>
      <w:rFonts w:ascii="Times New Roman" w:eastAsiaTheme="majorEastAsia" w:hAnsi="Times New Roman" w:cstheme="majorBidi"/>
      <w:b/>
      <w:color w:val="002060"/>
      <w:sz w:val="32"/>
      <w:szCs w:val="32"/>
    </w:rPr>
  </w:style>
  <w:style w:type="character" w:customStyle="1" w:styleId="Ttulo3Car">
    <w:name w:val="Título 3 Car"/>
    <w:basedOn w:val="Fuentedeprrafopredeter"/>
    <w:link w:val="Ttulo3"/>
    <w:uiPriority w:val="9"/>
    <w:semiHidden/>
    <w:rsid w:val="0049430A"/>
    <w:rPr>
      <w:rFonts w:ascii="Times New Roman" w:eastAsiaTheme="majorEastAsia" w:hAnsi="Times New Roman" w:cstheme="majorBidi"/>
      <w:b/>
      <w:color w:val="002060"/>
      <w:szCs w:val="28"/>
    </w:rPr>
  </w:style>
  <w:style w:type="paragraph" w:styleId="Subttulo">
    <w:name w:val="Subtitle"/>
    <w:basedOn w:val="Normal"/>
    <w:next w:val="Normal"/>
    <w:link w:val="SubttuloCar"/>
    <w:autoRedefine/>
    <w:uiPriority w:val="11"/>
    <w:qFormat/>
    <w:rsid w:val="0049430A"/>
    <w:pPr>
      <w:numPr>
        <w:ilvl w:val="1"/>
      </w:numPr>
      <w:spacing w:after="160"/>
    </w:pPr>
    <w:rPr>
      <w:rFonts w:eastAsiaTheme="majorEastAsia" w:cstheme="majorBidi"/>
      <w:i/>
      <w:color w:val="002060"/>
      <w:spacing w:val="15"/>
      <w:szCs w:val="28"/>
    </w:rPr>
  </w:style>
  <w:style w:type="character" w:customStyle="1" w:styleId="SubttuloCar">
    <w:name w:val="Subtítulo Car"/>
    <w:basedOn w:val="Fuentedeprrafopredeter"/>
    <w:link w:val="Subttulo"/>
    <w:uiPriority w:val="11"/>
    <w:rsid w:val="0049430A"/>
    <w:rPr>
      <w:rFonts w:ascii="Times New Roman" w:eastAsiaTheme="majorEastAsia" w:hAnsi="Times New Roman" w:cstheme="majorBidi"/>
      <w:i/>
      <w:color w:val="002060"/>
      <w:spacing w:val="15"/>
      <w:szCs w:val="28"/>
    </w:rPr>
  </w:style>
  <w:style w:type="character" w:customStyle="1" w:styleId="Ttulo1Car">
    <w:name w:val="Título 1 Car"/>
    <w:basedOn w:val="Fuentedeprrafopredeter"/>
    <w:link w:val="Ttulo1"/>
    <w:uiPriority w:val="9"/>
    <w:rsid w:val="0049430A"/>
    <w:rPr>
      <w:rFonts w:asciiTheme="majorHAnsi" w:eastAsiaTheme="majorEastAsia" w:hAnsiTheme="majorHAnsi" w:cstheme="majorBidi"/>
      <w:color w:val="002060"/>
      <w:sz w:val="32"/>
      <w:szCs w:val="40"/>
      <w:lang w:val="en-GB"/>
    </w:rPr>
  </w:style>
  <w:style w:type="character" w:customStyle="1" w:styleId="Ttulo4Car">
    <w:name w:val="Título 4 Car"/>
    <w:basedOn w:val="Fuentedeprrafopredeter"/>
    <w:link w:val="Ttulo4"/>
    <w:uiPriority w:val="9"/>
    <w:semiHidden/>
    <w:rsid w:val="00BA5CFF"/>
    <w:rPr>
      <w:rFonts w:eastAsiaTheme="majorEastAsia" w:cstheme="majorBidi"/>
      <w:i/>
      <w:iCs/>
      <w:color w:val="0F4761" w:themeColor="accent1" w:themeShade="BF"/>
      <w:sz w:val="22"/>
      <w:lang w:val="en-GB"/>
    </w:rPr>
  </w:style>
  <w:style w:type="character" w:customStyle="1" w:styleId="Ttulo5Car">
    <w:name w:val="Título 5 Car"/>
    <w:basedOn w:val="Fuentedeprrafopredeter"/>
    <w:link w:val="Ttulo5"/>
    <w:uiPriority w:val="9"/>
    <w:semiHidden/>
    <w:rsid w:val="00BA5CFF"/>
    <w:rPr>
      <w:rFonts w:eastAsiaTheme="majorEastAsia" w:cstheme="majorBidi"/>
      <w:color w:val="0F4761" w:themeColor="accent1" w:themeShade="BF"/>
      <w:sz w:val="22"/>
      <w:lang w:val="en-GB"/>
    </w:rPr>
  </w:style>
  <w:style w:type="character" w:customStyle="1" w:styleId="Ttulo6Car">
    <w:name w:val="Título 6 Car"/>
    <w:basedOn w:val="Fuentedeprrafopredeter"/>
    <w:link w:val="Ttulo6"/>
    <w:uiPriority w:val="9"/>
    <w:semiHidden/>
    <w:rsid w:val="00BA5CFF"/>
    <w:rPr>
      <w:rFonts w:eastAsiaTheme="majorEastAsia" w:cstheme="majorBidi"/>
      <w:i/>
      <w:iCs/>
      <w:color w:val="595959" w:themeColor="text1" w:themeTint="A6"/>
      <w:sz w:val="22"/>
      <w:lang w:val="en-GB"/>
    </w:rPr>
  </w:style>
  <w:style w:type="character" w:customStyle="1" w:styleId="Ttulo7Car">
    <w:name w:val="Título 7 Car"/>
    <w:basedOn w:val="Fuentedeprrafopredeter"/>
    <w:link w:val="Ttulo7"/>
    <w:uiPriority w:val="9"/>
    <w:semiHidden/>
    <w:rsid w:val="00BA5CFF"/>
    <w:rPr>
      <w:rFonts w:eastAsiaTheme="majorEastAsia" w:cstheme="majorBidi"/>
      <w:color w:val="595959" w:themeColor="text1" w:themeTint="A6"/>
      <w:sz w:val="22"/>
      <w:lang w:val="en-GB"/>
    </w:rPr>
  </w:style>
  <w:style w:type="character" w:customStyle="1" w:styleId="Ttulo8Car">
    <w:name w:val="Título 8 Car"/>
    <w:basedOn w:val="Fuentedeprrafopredeter"/>
    <w:link w:val="Ttulo8"/>
    <w:uiPriority w:val="9"/>
    <w:semiHidden/>
    <w:rsid w:val="00BA5CFF"/>
    <w:rPr>
      <w:rFonts w:eastAsiaTheme="majorEastAsia" w:cstheme="majorBidi"/>
      <w:i/>
      <w:iCs/>
      <w:color w:val="272727" w:themeColor="text1" w:themeTint="D8"/>
      <w:sz w:val="22"/>
      <w:lang w:val="en-GB"/>
    </w:rPr>
  </w:style>
  <w:style w:type="character" w:customStyle="1" w:styleId="Ttulo9Car">
    <w:name w:val="Título 9 Car"/>
    <w:basedOn w:val="Fuentedeprrafopredeter"/>
    <w:link w:val="Ttulo9"/>
    <w:uiPriority w:val="9"/>
    <w:semiHidden/>
    <w:rsid w:val="00BA5CFF"/>
    <w:rPr>
      <w:rFonts w:eastAsiaTheme="majorEastAsia" w:cstheme="majorBidi"/>
      <w:color w:val="272727" w:themeColor="text1" w:themeTint="D8"/>
      <w:sz w:val="22"/>
      <w:lang w:val="en-GB"/>
    </w:rPr>
  </w:style>
  <w:style w:type="paragraph" w:styleId="Ttulo">
    <w:name w:val="Title"/>
    <w:basedOn w:val="Normal"/>
    <w:next w:val="Normal"/>
    <w:link w:val="TtuloCar"/>
    <w:uiPriority w:val="10"/>
    <w:qFormat/>
    <w:rsid w:val="00BA5CFF"/>
    <w:pPr>
      <w:spacing w:before="0"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A5CFF"/>
    <w:rPr>
      <w:rFonts w:asciiTheme="majorHAnsi" w:eastAsiaTheme="majorEastAsia" w:hAnsiTheme="majorHAnsi" w:cstheme="majorBidi"/>
      <w:spacing w:val="-10"/>
      <w:kern w:val="28"/>
      <w:sz w:val="56"/>
      <w:szCs w:val="56"/>
      <w:lang w:val="en-GB"/>
    </w:rPr>
  </w:style>
  <w:style w:type="paragraph" w:styleId="Cita">
    <w:name w:val="Quote"/>
    <w:basedOn w:val="Normal"/>
    <w:next w:val="Normal"/>
    <w:link w:val="CitaCar"/>
    <w:uiPriority w:val="29"/>
    <w:qFormat/>
    <w:rsid w:val="00BA5CFF"/>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BA5CFF"/>
    <w:rPr>
      <w:rFonts w:ascii="Times New Roman" w:hAnsi="Times New Roman"/>
      <w:i/>
      <w:iCs/>
      <w:color w:val="404040" w:themeColor="text1" w:themeTint="BF"/>
      <w:sz w:val="22"/>
      <w:lang w:val="en-GB"/>
    </w:rPr>
  </w:style>
  <w:style w:type="paragraph" w:styleId="Prrafodelista">
    <w:name w:val="List Paragraph"/>
    <w:basedOn w:val="Normal"/>
    <w:uiPriority w:val="34"/>
    <w:qFormat/>
    <w:rsid w:val="00BA5CFF"/>
    <w:pPr>
      <w:ind w:left="720"/>
      <w:contextualSpacing/>
    </w:pPr>
  </w:style>
  <w:style w:type="character" w:styleId="nfasisintenso">
    <w:name w:val="Intense Emphasis"/>
    <w:basedOn w:val="Fuentedeprrafopredeter"/>
    <w:uiPriority w:val="21"/>
    <w:qFormat/>
    <w:rsid w:val="00BA5CFF"/>
    <w:rPr>
      <w:i/>
      <w:iCs/>
      <w:color w:val="0F4761" w:themeColor="accent1" w:themeShade="BF"/>
    </w:rPr>
  </w:style>
  <w:style w:type="paragraph" w:styleId="Citadestacada">
    <w:name w:val="Intense Quote"/>
    <w:basedOn w:val="Normal"/>
    <w:next w:val="Normal"/>
    <w:link w:val="CitadestacadaCar"/>
    <w:uiPriority w:val="30"/>
    <w:qFormat/>
    <w:rsid w:val="00BA5C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A5CFF"/>
    <w:rPr>
      <w:rFonts w:ascii="Times New Roman" w:hAnsi="Times New Roman"/>
      <w:i/>
      <w:iCs/>
      <w:color w:val="0F4761" w:themeColor="accent1" w:themeShade="BF"/>
      <w:sz w:val="22"/>
      <w:lang w:val="en-GB"/>
    </w:rPr>
  </w:style>
  <w:style w:type="character" w:styleId="Referenciaintensa">
    <w:name w:val="Intense Reference"/>
    <w:basedOn w:val="Fuentedeprrafopredeter"/>
    <w:uiPriority w:val="32"/>
    <w:qFormat/>
    <w:rsid w:val="00BA5CFF"/>
    <w:rPr>
      <w:b/>
      <w:bCs/>
      <w:smallCaps/>
      <w:color w:val="0F4761" w:themeColor="accent1" w:themeShade="BF"/>
      <w:spacing w:val="5"/>
    </w:rPr>
  </w:style>
  <w:style w:type="table" w:styleId="Tablaconcuadrcula">
    <w:name w:val="Table Grid"/>
    <w:basedOn w:val="Tablanormal"/>
    <w:uiPriority w:val="39"/>
    <w:rsid w:val="00BA5C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1312</Words>
  <Characters>7222</Characters>
  <Application>Microsoft Office Word</Application>
  <DocSecurity>0</DocSecurity>
  <Lines>60</Lines>
  <Paragraphs>17</Paragraphs>
  <ScaleCrop>false</ScaleCrop>
  <Company/>
  <LinksUpToDate>false</LinksUpToDate>
  <CharactersWithSpaces>8517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Yáñez</dc:creator>
  <cp:keywords/>
  <dc:description/>
  <cp:lastModifiedBy>Daniela Yáñez</cp:lastModifiedBy>
  <cp:revision>2</cp:revision>
  <dcterms:created xsi:type="dcterms:W3CDTF">2026-02-28T16:57:00Z</dcterms:created>
  <dcterms:modified xsi:type="dcterms:W3CDTF">2026-07-13T09:06:00Z</dcterms:modified>
</cp:coreProperties>
</file>