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6369" w14:textId="79035F61" w:rsidR="0017642F" w:rsidRDefault="009D1DA7" w:rsidP="008C31F6">
      <w:pPr>
        <w:spacing w:line="240" w:lineRule="auto"/>
        <w:jc w:val="both"/>
        <w:rPr>
          <w:b/>
          <w:bCs/>
          <w:sz w:val="28"/>
          <w:szCs w:val="28"/>
          <w:lang w:val="en-US"/>
        </w:rPr>
      </w:pPr>
      <w:r>
        <w:rPr>
          <w:b/>
          <w:bCs/>
          <w:sz w:val="28"/>
          <w:szCs w:val="28"/>
          <w:lang w:val="en-US"/>
        </w:rPr>
        <w:t>Supplementary Information</w:t>
      </w:r>
    </w:p>
    <w:p w14:paraId="74AED8CA" w14:textId="77777777" w:rsidR="0017642F" w:rsidRDefault="0017642F" w:rsidP="008C31F6">
      <w:pPr>
        <w:spacing w:line="240" w:lineRule="auto"/>
        <w:jc w:val="both"/>
        <w:rPr>
          <w:b/>
          <w:bCs/>
          <w:sz w:val="28"/>
          <w:szCs w:val="28"/>
          <w:lang w:val="en-US"/>
        </w:rPr>
      </w:pPr>
    </w:p>
    <w:p w14:paraId="070F2CDF" w14:textId="66A5760E" w:rsidR="00F70843" w:rsidRPr="00C026B2" w:rsidRDefault="00B71F46" w:rsidP="008C31F6">
      <w:pPr>
        <w:spacing w:line="240" w:lineRule="auto"/>
        <w:jc w:val="both"/>
        <w:rPr>
          <w:b/>
          <w:bCs/>
          <w:sz w:val="28"/>
          <w:szCs w:val="28"/>
          <w:lang w:val="en-US"/>
        </w:rPr>
      </w:pPr>
      <w:r w:rsidRPr="00C026B2">
        <w:rPr>
          <w:b/>
          <w:bCs/>
          <w:sz w:val="28"/>
          <w:szCs w:val="28"/>
          <w:lang w:val="en-US"/>
        </w:rPr>
        <w:t>A quantitative FLIM-</w:t>
      </w:r>
      <w:r w:rsidR="00EC6311" w:rsidRPr="00C026B2">
        <w:rPr>
          <w:b/>
          <w:bCs/>
          <w:sz w:val="28"/>
          <w:szCs w:val="28"/>
          <w:lang w:val="en-US"/>
        </w:rPr>
        <w:t xml:space="preserve">FRET </w:t>
      </w:r>
      <w:r w:rsidRPr="00C026B2">
        <w:rPr>
          <w:b/>
          <w:bCs/>
          <w:sz w:val="28"/>
          <w:szCs w:val="28"/>
          <w:lang w:val="en-US"/>
        </w:rPr>
        <w:t>framework to measure chromatin compaction with extended dynamic range and functional correlation</w:t>
      </w:r>
    </w:p>
    <w:p w14:paraId="242C337A" w14:textId="77777777" w:rsidR="00BB608C" w:rsidRDefault="00BB608C" w:rsidP="00BB608C">
      <w:pPr>
        <w:spacing w:line="240" w:lineRule="auto"/>
        <w:jc w:val="both"/>
        <w:rPr>
          <w:lang w:val="en-US"/>
        </w:rPr>
      </w:pPr>
    </w:p>
    <w:p w14:paraId="57470066" w14:textId="77777777" w:rsidR="005E1D91" w:rsidRPr="00BB608C" w:rsidRDefault="005E1D91" w:rsidP="005E1D91">
      <w:pPr>
        <w:jc w:val="both"/>
        <w:rPr>
          <w:lang w:val="en-US"/>
        </w:rPr>
      </w:pPr>
      <w:r w:rsidRPr="00BB608C">
        <w:rPr>
          <w:lang w:val="en-US"/>
        </w:rPr>
        <w:t>Simone Civita,</w:t>
      </w:r>
      <w:r>
        <w:rPr>
          <w:vertAlign w:val="superscript"/>
          <w:lang w:val="en-US"/>
        </w:rPr>
        <w:t>a</w:t>
      </w:r>
      <w:r w:rsidRPr="00BB608C">
        <w:rPr>
          <w:lang w:val="en-US"/>
        </w:rPr>
        <w:t xml:space="preserve"> Paolo Faraci,</w:t>
      </w:r>
      <w:r>
        <w:rPr>
          <w:vertAlign w:val="superscript"/>
          <w:lang w:val="en-US"/>
        </w:rPr>
        <w:t>b</w:t>
      </w:r>
      <w:r w:rsidRPr="00BB608C">
        <w:rPr>
          <w:lang w:val="en-US"/>
        </w:rPr>
        <w:t xml:space="preserve"> Alberto Leggio,</w:t>
      </w:r>
      <w:r>
        <w:rPr>
          <w:vertAlign w:val="superscript"/>
          <w:lang w:val="en-US"/>
        </w:rPr>
        <w:t>a</w:t>
      </w:r>
      <w:r>
        <w:rPr>
          <w:lang w:val="en-US"/>
        </w:rPr>
        <w:t xml:space="preserve"> Sofia Cristiani,</w:t>
      </w:r>
      <w:r>
        <w:rPr>
          <w:vertAlign w:val="superscript"/>
          <w:lang w:val="en-US"/>
        </w:rPr>
        <w:t>a</w:t>
      </w:r>
      <w:r>
        <w:rPr>
          <w:lang w:val="en-US"/>
        </w:rPr>
        <w:t xml:space="preserve"> Martina Ruglioni,</w:t>
      </w:r>
      <w:r>
        <w:rPr>
          <w:vertAlign w:val="superscript"/>
          <w:lang w:val="en-US"/>
        </w:rPr>
        <w:t>a</w:t>
      </w:r>
      <w:r>
        <w:rPr>
          <w:lang w:val="en-US"/>
        </w:rPr>
        <w:t xml:space="preserve"> Beatrice Polini,</w:t>
      </w:r>
      <w:r>
        <w:rPr>
          <w:vertAlign w:val="superscript"/>
          <w:lang w:val="en-US"/>
        </w:rPr>
        <w:t>a</w:t>
      </w:r>
      <w:r>
        <w:rPr>
          <w:lang w:val="en-US"/>
        </w:rPr>
        <w:t xml:space="preserve"> </w:t>
      </w:r>
      <w:r w:rsidRPr="00BB608C">
        <w:rPr>
          <w:lang w:val="en-US"/>
        </w:rPr>
        <w:t>Benedetta Masciulli,</w:t>
      </w:r>
      <w:r>
        <w:rPr>
          <w:vertAlign w:val="superscript"/>
          <w:lang w:val="en-US"/>
        </w:rPr>
        <w:t>a</w:t>
      </w:r>
      <w:r w:rsidRPr="00BB608C">
        <w:rPr>
          <w:lang w:val="en-US"/>
        </w:rPr>
        <w:t xml:space="preserve"> Vittoria Carnicelli,</w:t>
      </w:r>
      <w:r>
        <w:rPr>
          <w:vertAlign w:val="superscript"/>
          <w:lang w:val="en-US"/>
        </w:rPr>
        <w:t>a</w:t>
      </w:r>
      <w:r w:rsidRPr="00BB608C">
        <w:rPr>
          <w:lang w:val="en-US"/>
        </w:rPr>
        <w:t xml:space="preserve"> Matteo Mariangeli,</w:t>
      </w:r>
      <w:r>
        <w:rPr>
          <w:vertAlign w:val="superscript"/>
          <w:lang w:val="en-US"/>
        </w:rPr>
        <w:t>c</w:t>
      </w:r>
      <w:r w:rsidRPr="00BB608C">
        <w:rPr>
          <w:lang w:val="en-US"/>
        </w:rPr>
        <w:t xml:space="preserve"> Francesco Garzella,</w:t>
      </w:r>
      <w:r>
        <w:rPr>
          <w:vertAlign w:val="superscript"/>
          <w:lang w:val="en-US"/>
        </w:rPr>
        <w:t>a</w:t>
      </w:r>
      <w:r w:rsidRPr="00BB608C">
        <w:rPr>
          <w:lang w:val="en-US"/>
        </w:rPr>
        <w:t xml:space="preserve"> </w:t>
      </w:r>
      <w:r>
        <w:rPr>
          <w:lang w:val="en-US"/>
        </w:rPr>
        <w:t>Paolo Bianchini,</w:t>
      </w:r>
      <w:r>
        <w:rPr>
          <w:vertAlign w:val="superscript"/>
          <w:lang w:val="en-US"/>
        </w:rPr>
        <w:t>d</w:t>
      </w:r>
      <w:r>
        <w:rPr>
          <w:lang w:val="en-US"/>
        </w:rPr>
        <w:t xml:space="preserve"> Alberto Diaspro,</w:t>
      </w:r>
      <w:r w:rsidRPr="00956685">
        <w:rPr>
          <w:vertAlign w:val="superscript"/>
          <w:lang w:val="en-US"/>
        </w:rPr>
        <w:t>d,e</w:t>
      </w:r>
      <w:r>
        <w:rPr>
          <w:lang w:val="en-US"/>
        </w:rPr>
        <w:t xml:space="preserve"> Grazia Chiellini,</w:t>
      </w:r>
      <w:r>
        <w:rPr>
          <w:vertAlign w:val="superscript"/>
          <w:lang w:val="en-US"/>
        </w:rPr>
        <w:t>a</w:t>
      </w:r>
      <w:r>
        <w:rPr>
          <w:lang w:val="en-US"/>
        </w:rPr>
        <w:t xml:space="preserve"> </w:t>
      </w:r>
      <w:r w:rsidRPr="00BB608C">
        <w:rPr>
          <w:lang w:val="en-US"/>
        </w:rPr>
        <w:t>Barbara Storti,</w:t>
      </w:r>
      <w:r w:rsidRPr="00956685">
        <w:rPr>
          <w:vertAlign w:val="superscript"/>
          <w:lang w:val="en-US"/>
        </w:rPr>
        <w:t>f</w:t>
      </w:r>
      <w:r>
        <w:rPr>
          <w:vertAlign w:val="superscript"/>
          <w:lang w:val="en-US"/>
        </w:rPr>
        <w:t>,</w:t>
      </w:r>
      <w:r w:rsidRPr="00956685">
        <w:rPr>
          <w:i/>
          <w:sz w:val="20"/>
          <w:szCs w:val="20"/>
          <w:vertAlign w:val="superscript"/>
        </w:rPr>
        <w:t>§</w:t>
      </w:r>
      <w:r>
        <w:rPr>
          <w:vertAlign w:val="superscript"/>
          <w:lang w:val="en-US"/>
        </w:rPr>
        <w:t>,</w:t>
      </w:r>
      <w:r>
        <w:rPr>
          <w:lang w:val="en-US"/>
        </w:rPr>
        <w:t>*</w:t>
      </w:r>
      <w:r w:rsidRPr="00BB608C">
        <w:rPr>
          <w:lang w:val="en-US"/>
        </w:rPr>
        <w:t xml:space="preserve"> Ranieri Bizzarri</w:t>
      </w:r>
      <w:r w:rsidRPr="00956685">
        <w:rPr>
          <w:vertAlign w:val="superscript"/>
          <w:lang w:val="en-US"/>
        </w:rPr>
        <w:t>a</w:t>
      </w:r>
      <w:r>
        <w:rPr>
          <w:vertAlign w:val="superscript"/>
          <w:lang w:val="en-US"/>
        </w:rPr>
        <w:t>,f,g,</w:t>
      </w:r>
      <w:r w:rsidRPr="00956685">
        <w:rPr>
          <w:i/>
          <w:sz w:val="20"/>
          <w:szCs w:val="20"/>
          <w:vertAlign w:val="superscript"/>
        </w:rPr>
        <w:t>§</w:t>
      </w:r>
      <w:r>
        <w:rPr>
          <w:vertAlign w:val="superscript"/>
          <w:lang w:val="en-US"/>
        </w:rPr>
        <w:t>,</w:t>
      </w:r>
      <w:r w:rsidRPr="00956685">
        <w:rPr>
          <w:lang w:val="en-US"/>
        </w:rPr>
        <w:t>*</w:t>
      </w:r>
    </w:p>
    <w:p w14:paraId="59E73852" w14:textId="77777777" w:rsidR="005E1D91" w:rsidRDefault="005E1D91" w:rsidP="005E1D91">
      <w:pPr>
        <w:rPr>
          <w:b/>
          <w:bCs/>
          <w:lang w:val="en-US"/>
        </w:rPr>
      </w:pPr>
    </w:p>
    <w:p w14:paraId="166897E1" w14:textId="77777777" w:rsidR="005E1D91" w:rsidRDefault="005E1D91" w:rsidP="005E1D91">
      <w:pPr>
        <w:rPr>
          <w:b/>
          <w:bCs/>
          <w:lang w:val="en-US"/>
        </w:rPr>
      </w:pPr>
    </w:p>
    <w:p w14:paraId="45975067" w14:textId="77777777" w:rsidR="005E1D91" w:rsidRDefault="005E1D91" w:rsidP="005E1D91">
      <w:pPr>
        <w:rPr>
          <w:i/>
          <w:sz w:val="20"/>
          <w:szCs w:val="20"/>
          <w:lang w:val="en-GB"/>
        </w:rPr>
      </w:pPr>
      <w:r w:rsidRPr="00B72996">
        <w:rPr>
          <w:i/>
          <w:sz w:val="20"/>
          <w:szCs w:val="20"/>
          <w:vertAlign w:val="superscript"/>
          <w:lang w:val="en"/>
        </w:rPr>
        <w:t>a</w:t>
      </w:r>
      <w:r w:rsidRPr="00C91FE6">
        <w:rPr>
          <w:i/>
          <w:sz w:val="20"/>
          <w:szCs w:val="20"/>
          <w:lang w:val="en-GB"/>
        </w:rPr>
        <w:t>Department of Surgical, Medical and Molecular Pathology, and Critical Care Medicine, University of Pisa, Via Roma 65, 56126 Pisa, Italy</w:t>
      </w:r>
    </w:p>
    <w:p w14:paraId="58F46C10" w14:textId="77777777" w:rsidR="005E1D91" w:rsidRDefault="005E1D91" w:rsidP="005E1D91">
      <w:pPr>
        <w:rPr>
          <w:i/>
          <w:sz w:val="20"/>
          <w:szCs w:val="20"/>
          <w:lang w:val="en-GB"/>
        </w:rPr>
      </w:pPr>
      <w:r>
        <w:rPr>
          <w:i/>
          <w:sz w:val="20"/>
          <w:szCs w:val="20"/>
          <w:vertAlign w:val="superscript"/>
          <w:lang w:val="en"/>
        </w:rPr>
        <w:t>b</w:t>
      </w:r>
      <w:r>
        <w:rPr>
          <w:i/>
          <w:sz w:val="20"/>
          <w:szCs w:val="20"/>
          <w:lang w:val="en-GB"/>
        </w:rPr>
        <w:t>NEST, Scuola Normale Superiore</w:t>
      </w:r>
      <w:r w:rsidRPr="00C91FE6">
        <w:rPr>
          <w:i/>
          <w:sz w:val="20"/>
          <w:szCs w:val="20"/>
          <w:lang w:val="en-GB"/>
        </w:rPr>
        <w:t xml:space="preserve">, </w:t>
      </w:r>
      <w:r>
        <w:rPr>
          <w:i/>
          <w:sz w:val="20"/>
          <w:szCs w:val="20"/>
          <w:lang w:val="en-GB"/>
        </w:rPr>
        <w:t>piazza San Silvestro 12</w:t>
      </w:r>
      <w:r w:rsidRPr="00C91FE6">
        <w:rPr>
          <w:i/>
          <w:sz w:val="20"/>
          <w:szCs w:val="20"/>
          <w:lang w:val="en-GB"/>
        </w:rPr>
        <w:t>, 56126 Pisa, Italy</w:t>
      </w:r>
    </w:p>
    <w:p w14:paraId="33E28A30" w14:textId="77777777" w:rsidR="005E1D91" w:rsidRDefault="005E1D91" w:rsidP="005E1D91">
      <w:pPr>
        <w:rPr>
          <w:i/>
          <w:sz w:val="20"/>
          <w:szCs w:val="20"/>
          <w:lang w:val="en-GB"/>
        </w:rPr>
      </w:pPr>
      <w:r w:rsidRPr="006F7B99">
        <w:rPr>
          <w:i/>
          <w:sz w:val="20"/>
          <w:szCs w:val="20"/>
          <w:vertAlign w:val="superscript"/>
          <w:lang w:val="en"/>
        </w:rPr>
        <w:t>c</w:t>
      </w:r>
      <w:r w:rsidRPr="006F7B99">
        <w:rPr>
          <w:i/>
          <w:sz w:val="20"/>
          <w:szCs w:val="20"/>
          <w:lang w:val="en-GB"/>
        </w:rPr>
        <w:t>Nanomedicine and Molecular Biology Lab, Dept. of Biology, University of Pisa, S.S. 12 Abetone e Brennero 4, 56127, Pisa, Italy</w:t>
      </w:r>
    </w:p>
    <w:p w14:paraId="14DC2E41" w14:textId="77777777" w:rsidR="005E1D91" w:rsidRDefault="005E1D91" w:rsidP="005E1D91">
      <w:pPr>
        <w:rPr>
          <w:i/>
          <w:sz w:val="20"/>
          <w:szCs w:val="20"/>
          <w:lang w:val="it-IT"/>
        </w:rPr>
      </w:pPr>
      <w:r>
        <w:rPr>
          <w:i/>
          <w:sz w:val="20"/>
          <w:szCs w:val="20"/>
          <w:vertAlign w:val="superscript"/>
          <w:lang w:val="it-IT"/>
        </w:rPr>
        <w:t>d</w:t>
      </w:r>
      <w:r w:rsidRPr="00C91FE6">
        <w:rPr>
          <w:i/>
          <w:sz w:val="20"/>
          <w:szCs w:val="20"/>
          <w:lang w:val="it-IT"/>
        </w:rPr>
        <w:t>Nanoscopy, Istituto Italiano di Tecnologia, Via E. Melen 83, 16152 Genova, Italy</w:t>
      </w:r>
    </w:p>
    <w:p w14:paraId="5DE72CC8" w14:textId="77777777" w:rsidR="005E1D91" w:rsidRDefault="005E1D91" w:rsidP="005E1D91">
      <w:pPr>
        <w:rPr>
          <w:i/>
          <w:sz w:val="20"/>
          <w:szCs w:val="20"/>
          <w:lang w:val="it-IT"/>
        </w:rPr>
      </w:pPr>
      <w:r>
        <w:rPr>
          <w:i/>
          <w:sz w:val="20"/>
          <w:szCs w:val="20"/>
          <w:vertAlign w:val="superscript"/>
          <w:lang w:val="it-IT"/>
        </w:rPr>
        <w:t>e</w:t>
      </w:r>
      <w:r w:rsidRPr="00C91FE6">
        <w:rPr>
          <w:i/>
          <w:sz w:val="20"/>
          <w:szCs w:val="20"/>
          <w:lang w:val="it-IT"/>
        </w:rPr>
        <w:t>DIFILAB, Dipartimento di Fisica, Università degli Studi di Genova, Via Dodecaneso 33, 16146 Genova, Italy</w:t>
      </w:r>
    </w:p>
    <w:p w14:paraId="08ADE534" w14:textId="77777777" w:rsidR="005E1D91" w:rsidRDefault="005E1D91" w:rsidP="005E1D91">
      <w:pPr>
        <w:rPr>
          <w:i/>
          <w:sz w:val="20"/>
          <w:szCs w:val="20"/>
          <w:lang w:val="it-IT"/>
        </w:rPr>
      </w:pPr>
      <w:r>
        <w:rPr>
          <w:i/>
          <w:sz w:val="20"/>
          <w:szCs w:val="20"/>
          <w:vertAlign w:val="superscript"/>
          <w:lang w:val="it-IT"/>
        </w:rPr>
        <w:t>f</w:t>
      </w:r>
      <w:r w:rsidRPr="006054A8">
        <w:rPr>
          <w:i/>
          <w:sz w:val="20"/>
          <w:szCs w:val="20"/>
          <w:lang w:val="it-IT"/>
        </w:rPr>
        <w:t>Istituto Nanoscienze – CNR, NEST-SNS, Piazza San Silvestro 12, 56126 Pisa, Italy</w:t>
      </w:r>
    </w:p>
    <w:p w14:paraId="123EA8A0" w14:textId="77777777" w:rsidR="005E1D91" w:rsidRDefault="005E1D91" w:rsidP="005E1D91">
      <w:pPr>
        <w:rPr>
          <w:i/>
          <w:sz w:val="20"/>
          <w:szCs w:val="20"/>
          <w:lang w:val="it-IT"/>
        </w:rPr>
      </w:pPr>
      <w:r>
        <w:rPr>
          <w:i/>
          <w:sz w:val="20"/>
          <w:szCs w:val="20"/>
          <w:vertAlign w:val="superscript"/>
          <w:lang w:val="it-IT"/>
        </w:rPr>
        <w:t>g</w:t>
      </w:r>
      <w:r w:rsidRPr="006054A8">
        <w:rPr>
          <w:i/>
          <w:sz w:val="20"/>
          <w:szCs w:val="20"/>
          <w:lang w:val="it-IT"/>
        </w:rPr>
        <w:t>Center for Instrument Sharing of the University of Pisa (CISUP),</w:t>
      </w:r>
      <w:r>
        <w:rPr>
          <w:i/>
          <w:sz w:val="20"/>
          <w:szCs w:val="20"/>
          <w:lang w:val="it-IT"/>
        </w:rPr>
        <w:t xml:space="preserve"> University of Pisa,</w:t>
      </w:r>
      <w:r w:rsidRPr="006054A8">
        <w:rPr>
          <w:i/>
          <w:sz w:val="20"/>
          <w:szCs w:val="20"/>
          <w:lang w:val="it-IT"/>
        </w:rPr>
        <w:t xml:space="preserve"> Largo Bruno Pontecorvo, 3, 56127 Pisa, Italy</w:t>
      </w:r>
    </w:p>
    <w:p w14:paraId="48B799A3" w14:textId="77777777" w:rsidR="005E1D91" w:rsidRDefault="005E1D91" w:rsidP="00BB608C">
      <w:pPr>
        <w:spacing w:line="240" w:lineRule="auto"/>
        <w:jc w:val="both"/>
        <w:rPr>
          <w:lang w:val="en-US"/>
        </w:rPr>
      </w:pPr>
    </w:p>
    <w:p w14:paraId="3FD58683" w14:textId="77777777" w:rsidR="005E1D91" w:rsidRPr="00C91FE6" w:rsidRDefault="005E1D91" w:rsidP="005E1D91">
      <w:pPr>
        <w:rPr>
          <w:i/>
          <w:sz w:val="20"/>
          <w:szCs w:val="20"/>
          <w:lang w:val="en"/>
        </w:rPr>
      </w:pPr>
      <w:r w:rsidRPr="00C91FE6">
        <w:rPr>
          <w:i/>
          <w:sz w:val="20"/>
          <w:szCs w:val="20"/>
          <w:vertAlign w:val="superscript"/>
        </w:rPr>
        <w:t>¶</w:t>
      </w:r>
      <w:r w:rsidRPr="00C91FE6">
        <w:rPr>
          <w:i/>
          <w:sz w:val="20"/>
          <w:szCs w:val="20"/>
          <w:lang w:val="en-GB"/>
        </w:rPr>
        <w:t xml:space="preserve"> </w:t>
      </w:r>
      <w:r w:rsidRPr="00C91FE6">
        <w:rPr>
          <w:i/>
          <w:sz w:val="20"/>
          <w:szCs w:val="20"/>
          <w:lang w:val="en"/>
        </w:rPr>
        <w:t>Co-first authorship</w:t>
      </w:r>
    </w:p>
    <w:p w14:paraId="7D9615B8" w14:textId="77777777" w:rsidR="005E1D91" w:rsidRPr="00C91FE6" w:rsidRDefault="005E1D91" w:rsidP="005E1D91">
      <w:pPr>
        <w:rPr>
          <w:i/>
          <w:sz w:val="20"/>
          <w:szCs w:val="20"/>
          <w:lang w:val="en"/>
        </w:rPr>
      </w:pPr>
      <w:r w:rsidRPr="00C91FE6">
        <w:rPr>
          <w:i/>
          <w:sz w:val="20"/>
          <w:szCs w:val="20"/>
          <w:vertAlign w:val="superscript"/>
        </w:rPr>
        <w:t>§</w:t>
      </w:r>
      <w:r w:rsidRPr="00C91FE6">
        <w:rPr>
          <w:i/>
          <w:sz w:val="20"/>
          <w:szCs w:val="20"/>
          <w:lang w:val="en-GB"/>
        </w:rPr>
        <w:t xml:space="preserve"> </w:t>
      </w:r>
      <w:r w:rsidRPr="00C91FE6">
        <w:rPr>
          <w:i/>
          <w:sz w:val="20"/>
          <w:szCs w:val="20"/>
          <w:lang w:val="en"/>
        </w:rPr>
        <w:t>Co-last authorship</w:t>
      </w:r>
    </w:p>
    <w:p w14:paraId="01CC34A6" w14:textId="77777777" w:rsidR="005E1D91" w:rsidRPr="00F649EE" w:rsidRDefault="005E1D91" w:rsidP="005E1D91">
      <w:pPr>
        <w:rPr>
          <w:sz w:val="20"/>
          <w:szCs w:val="20"/>
        </w:rPr>
      </w:pPr>
      <w:r w:rsidRPr="00E6133D">
        <w:rPr>
          <w:sz w:val="20"/>
          <w:szCs w:val="20"/>
        </w:rPr>
        <w:t>*</w:t>
      </w:r>
      <w:r w:rsidRPr="00C91FE6">
        <w:rPr>
          <w:sz w:val="20"/>
          <w:szCs w:val="20"/>
        </w:rPr>
        <w:t xml:space="preserve"> </w:t>
      </w:r>
      <w:r w:rsidRPr="00C91FE6">
        <w:rPr>
          <w:b/>
          <w:bCs/>
          <w:sz w:val="20"/>
          <w:szCs w:val="20"/>
        </w:rPr>
        <w:t>Corresponding authors</w:t>
      </w:r>
      <w:r w:rsidRPr="00C91FE6">
        <w:rPr>
          <w:sz w:val="20"/>
          <w:szCs w:val="20"/>
        </w:rPr>
        <w:t>: Barbara Storti and Ranieri Bizzarri</w:t>
      </w:r>
    </w:p>
    <w:p w14:paraId="120C8113" w14:textId="77777777" w:rsidR="005E1D91" w:rsidRPr="00623869" w:rsidRDefault="005E1D91" w:rsidP="005E1D91">
      <w:pPr>
        <w:rPr>
          <w:sz w:val="20"/>
          <w:szCs w:val="20"/>
        </w:rPr>
      </w:pPr>
      <w:r w:rsidRPr="00623869">
        <w:rPr>
          <w:b/>
          <w:sz w:val="20"/>
          <w:szCs w:val="20"/>
        </w:rPr>
        <w:t xml:space="preserve">Email: </w:t>
      </w:r>
      <w:r w:rsidRPr="00623869">
        <w:rPr>
          <w:sz w:val="20"/>
          <w:szCs w:val="20"/>
        </w:rPr>
        <w:t xml:space="preserve"> </w:t>
      </w:r>
      <w:hyperlink r:id="rId5">
        <w:r w:rsidRPr="00C91FE6">
          <w:rPr>
            <w:rStyle w:val="Hyperlink"/>
            <w:sz w:val="20"/>
            <w:szCs w:val="20"/>
          </w:rPr>
          <w:t>barbara.storti@nano.cnr.it</w:t>
        </w:r>
      </w:hyperlink>
      <w:r>
        <w:rPr>
          <w:sz w:val="20"/>
          <w:szCs w:val="20"/>
        </w:rPr>
        <w:t xml:space="preserve">, </w:t>
      </w:r>
      <w:hyperlink r:id="rId6">
        <w:r w:rsidRPr="00C91FE6">
          <w:rPr>
            <w:rStyle w:val="Hyperlink"/>
            <w:sz w:val="20"/>
            <w:szCs w:val="20"/>
          </w:rPr>
          <w:t>ranieri.bizzarri@unipi.it</w:t>
        </w:r>
      </w:hyperlink>
    </w:p>
    <w:p w14:paraId="04C0754C" w14:textId="77777777" w:rsidR="005E1D91" w:rsidRDefault="005E1D91" w:rsidP="005E1D91">
      <w:pPr>
        <w:jc w:val="both"/>
        <w:rPr>
          <w:b/>
          <w:sz w:val="20"/>
          <w:szCs w:val="20"/>
        </w:rPr>
      </w:pPr>
    </w:p>
    <w:p w14:paraId="4C7648CA" w14:textId="77777777" w:rsidR="005E1D91" w:rsidRDefault="005E1D91" w:rsidP="00BB608C">
      <w:pPr>
        <w:spacing w:line="240" w:lineRule="auto"/>
        <w:jc w:val="both"/>
        <w:rPr>
          <w:lang w:val="en-US"/>
        </w:rPr>
      </w:pPr>
    </w:p>
    <w:p w14:paraId="07265B49" w14:textId="382631A6" w:rsidR="00AA4C1E" w:rsidRPr="00351657" w:rsidRDefault="00AA4C1E" w:rsidP="00351657">
      <w:pPr>
        <w:rPr>
          <w:lang w:val="en-US"/>
        </w:rPr>
      </w:pPr>
      <w:r>
        <w:rPr>
          <w:lang w:val="en-US"/>
        </w:rPr>
        <w:br w:type="page"/>
      </w:r>
    </w:p>
    <w:p w14:paraId="488B6C08" w14:textId="4774D3F1" w:rsidR="00BB608C" w:rsidRPr="00BB608C" w:rsidRDefault="00BB608C" w:rsidP="00BB608C">
      <w:pPr>
        <w:spacing w:line="240" w:lineRule="auto"/>
        <w:jc w:val="both"/>
        <w:rPr>
          <w:i/>
          <w:iCs/>
          <w:lang w:val="en-US"/>
        </w:rPr>
      </w:pPr>
      <w:r w:rsidRPr="00BB608C">
        <w:rPr>
          <w:i/>
          <w:iCs/>
          <w:lang w:val="en-US"/>
        </w:rPr>
        <w:lastRenderedPageBreak/>
        <w:t xml:space="preserve">1. </w:t>
      </w:r>
      <w:r>
        <w:rPr>
          <w:i/>
          <w:iCs/>
          <w:lang w:val="en-US"/>
        </w:rPr>
        <w:t>I</w:t>
      </w:r>
      <w:r w:rsidRPr="00BB608C">
        <w:rPr>
          <w:i/>
          <w:iCs/>
          <w:lang w:val="en-US"/>
        </w:rPr>
        <w:t xml:space="preserve">nclusion of an explicit sensitized FRET term </w:t>
      </w:r>
      <w:r>
        <w:rPr>
          <w:i/>
          <w:iCs/>
          <w:lang w:val="en-US"/>
        </w:rPr>
        <w:t>in the HS-model</w:t>
      </w:r>
    </w:p>
    <w:p w14:paraId="7E760B16" w14:textId="335FBB35" w:rsidR="00BB608C" w:rsidRPr="00DC60AD" w:rsidRDefault="00BB608C" w:rsidP="00BB608C">
      <w:pPr>
        <w:spacing w:line="240" w:lineRule="auto"/>
        <w:jc w:val="both"/>
        <w:rPr>
          <w:lang w:val="en-US"/>
        </w:rPr>
      </w:pPr>
      <w:r w:rsidRPr="00DC60AD">
        <w:rPr>
          <w:lang w:val="en-US"/>
        </w:rPr>
        <w:t>As already stated, our treatment generalizes the former HS-FLIM model by including a non</w:t>
      </w:r>
      <w:r>
        <w:rPr>
          <w:lang w:val="en-US"/>
        </w:rPr>
        <w:t>-</w:t>
      </w:r>
      <w:r w:rsidRPr="00DC60AD">
        <w:rPr>
          <w:lang w:val="en-US"/>
        </w:rPr>
        <w:t xml:space="preserve">negligible FRET component in the calculus of the </w:t>
      </w:r>
      <w:r w:rsidRPr="00DC60AD">
        <w:rPr>
          <w:b/>
          <w:bCs/>
          <w:lang w:val="en-US"/>
        </w:rPr>
        <w:t>A</w:t>
      </w:r>
      <w:r w:rsidRPr="00DC60AD">
        <w:rPr>
          <w:lang w:val="en-US"/>
        </w:rPr>
        <w:t>/</w:t>
      </w:r>
      <w:r w:rsidRPr="00DC60AD">
        <w:rPr>
          <w:b/>
          <w:bCs/>
          <w:lang w:val="en-US"/>
        </w:rPr>
        <w:t>D</w:t>
      </w:r>
      <w:r w:rsidRPr="00DC60AD">
        <w:rPr>
          <w:lang w:val="en-US"/>
        </w:rPr>
        <w:t xml:space="preserve"> concentration ratio, i.e. the term </w:t>
      </w:r>
      <m:oMath>
        <m:r>
          <w:rPr>
            <w:rFonts w:ascii="Cambria Math" w:hAnsi="Cambria Math"/>
            <w:lang w:val="en-US"/>
          </w:rPr>
          <m:t>φ</m:t>
        </m:r>
        <m:d>
          <m:dPr>
            <m:begChr m:val="["/>
            <m:endChr m:val="]"/>
            <m:ctrlPr>
              <w:rPr>
                <w:rFonts w:ascii="Cambria Math" w:hAnsi="Cambria Math"/>
                <w:lang w:val="en-US"/>
              </w:rPr>
            </m:ctrlPr>
          </m:dPr>
          <m:e>
            <m:r>
              <w:rPr>
                <w:rFonts w:ascii="Cambria Math" w:hAnsi="Cambria Math"/>
                <w:lang w:val="en-US"/>
              </w:rPr>
              <m:t>1-τ'(x,y)</m:t>
            </m:r>
          </m:e>
        </m:d>
      </m:oMath>
      <w:r w:rsidRPr="00DC60AD">
        <w:rPr>
          <w:lang w:val="en-US"/>
        </w:rPr>
        <w:t xml:space="preserve"> in </w:t>
      </w:r>
      <w:r>
        <w:rPr>
          <w:lang w:val="en-US"/>
        </w:rPr>
        <w:t xml:space="preserve">Eq. </w:t>
      </w:r>
      <w:r w:rsidRPr="00DC60AD">
        <w:rPr>
          <w:lang w:val="en-US"/>
        </w:rPr>
        <w:t>(17)</w:t>
      </w:r>
      <w:r>
        <w:rPr>
          <w:lang w:val="en-US"/>
        </w:rPr>
        <w:t xml:space="preserve"> of main text.</w:t>
      </w:r>
      <w:r w:rsidRPr="00DC60AD">
        <w:rPr>
          <w:lang w:val="en-US"/>
        </w:rPr>
        <w:t xml:space="preserve"> If </w:t>
      </w:r>
      <m:oMath>
        <m:sSubSup>
          <m:sSubSupPr>
            <m:ctrlPr>
              <w:rPr>
                <w:rFonts w:ascii="Cambria Math" w:hAnsi="Cambria Math"/>
                <w:lang w:val="en-US"/>
              </w:rPr>
            </m:ctrlPr>
          </m:sSubSupPr>
          <m:e>
            <m:r>
              <w:rPr>
                <w:rFonts w:ascii="Cambria Math" w:hAnsi="Cambria Math"/>
                <w:lang w:val="en-US"/>
              </w:rPr>
              <m:t>A</m:t>
            </m:r>
          </m:e>
          <m:sub>
            <m:r>
              <w:rPr>
                <w:rFonts w:ascii="Cambria Math" w:hAnsi="Cambria Math"/>
                <w:lang w:val="en-US"/>
              </w:rPr>
              <m:t>0</m:t>
            </m:r>
          </m:sub>
          <m:sup>
            <m:r>
              <w:rPr>
                <w:rFonts w:ascii="Cambria Math" w:hAnsi="Cambria Math"/>
                <w:lang w:val="en-US"/>
              </w:rPr>
              <m:t>*</m:t>
            </m:r>
          </m:sup>
        </m:sSubSup>
      </m:oMath>
      <w:r w:rsidRPr="00DC60AD">
        <w:rPr>
          <w:lang w:val="en-US"/>
        </w:rPr>
        <w:t xml:space="preserve"> is the compaction parameter assuming negligible FRET (as</w:t>
      </w:r>
      <w:r>
        <w:rPr>
          <w:lang w:val="en-US"/>
        </w:rPr>
        <w:t xml:space="preserve">, in Pelicci et al. </w:t>
      </w:r>
      <w:r>
        <w:rPr>
          <w:lang w:val="en-US"/>
        </w:rPr>
        <w:fldChar w:fldCharType="begin">
          <w:fldData xml:space="preserve">PEVuZE5vdGU+PENpdGU+PEF1dGhvcj5QZWxpY2NpPC9BdXRob3I+PFllYXI+MjAxOTwvWWVhcj48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</w:fldData>
        </w:fldChar>
      </w:r>
      <w:r w:rsidR="0017642F">
        <w:rPr>
          <w:lang w:val="en-US"/>
        </w:rPr>
        <w:instrText xml:space="preserve"> ADDIN EN.CITE </w:instrText>
      </w:r>
      <w:r w:rsidR="0017642F">
        <w:rPr>
          <w:lang w:val="en-US"/>
        </w:rPr>
        <w:fldChar w:fldCharType="begin">
          <w:fldData xml:space="preserve">PEVuZE5vdGU+PENpdGU+PEF1dGhvcj5QZWxpY2NpPC9BdXRob3I+PFllYXI+MjAxOTwvWWVhcj48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</w:fldData>
        </w:fldChar>
      </w:r>
      <w:r w:rsidR="0017642F">
        <w:rPr>
          <w:lang w:val="en-US"/>
        </w:rPr>
        <w:instrText xml:space="preserve"> ADDIN EN.CITE.DATA </w:instrText>
      </w:r>
      <w:r w:rsidR="0017642F">
        <w:rPr>
          <w:lang w:val="en-US"/>
        </w:rPr>
      </w:r>
      <w:r w:rsidR="0017642F">
        <w:rPr>
          <w:lang w:val="en-US"/>
        </w:rPr>
        <w:fldChar w:fldCharType="end"/>
      </w:r>
      <w:r>
        <w:rPr>
          <w:lang w:val="en-US"/>
        </w:rPr>
      </w:r>
      <w:r>
        <w:rPr>
          <w:lang w:val="en-US"/>
        </w:rPr>
        <w:fldChar w:fldCharType="separate"/>
      </w:r>
      <w:r w:rsidR="0017642F">
        <w:rPr>
          <w:noProof/>
          <w:lang w:val="en-US"/>
        </w:rPr>
        <w:t>[1]</w:t>
      </w:r>
      <w:r>
        <w:rPr>
          <w:lang w:val="en-US"/>
        </w:rPr>
        <w:fldChar w:fldCharType="end"/>
      </w:r>
      <w:r w:rsidRPr="00DC60AD">
        <w:rPr>
          <w:lang w:val="en-US"/>
        </w:rPr>
        <w:t xml:space="preserve">), a little algebra leads to the relative deviation </w:t>
      </w:r>
      <m:oMath>
        <m:sSub>
          <m:sSubPr>
            <m:ctrlPr>
              <w:rPr>
                <w:rFonts w:ascii="Cambria Math" w:hAnsi="Cambria Math"/>
                <w:lang w:val="en-US"/>
              </w:rPr>
            </m:ctrlPr>
          </m:sSubPr>
          <m:e>
            <m:r>
              <w:rPr>
                <w:rFonts w:ascii="Cambria Math" w:hAnsi="Cambria Math"/>
                <w:lang w:val="en-US"/>
              </w:rPr>
              <m:t>eA</m:t>
            </m:r>
          </m:e>
          <m:sub>
            <m:r>
              <w:rPr>
                <w:rFonts w:ascii="Cambria Math" w:hAnsi="Cambria Math"/>
                <w:lang w:val="en-US"/>
              </w:rPr>
              <m:t>0</m:t>
            </m:r>
          </m:sub>
        </m:sSub>
      </m:oMath>
      <w:r w:rsidRPr="00DC60AD">
        <w:rPr>
          <w:lang w:val="en-US"/>
        </w:rPr>
        <w:t xml:space="preserve"> from </w:t>
      </w: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oMath>
      <w:r w:rsidRPr="00DC60AD">
        <w:rPr>
          <w:lang w:val="en-US"/>
        </w:rPr>
        <w:t xml:space="preserve"> (as calculated by</w:t>
      </w:r>
      <w:r>
        <w:rPr>
          <w:lang w:val="en-US"/>
        </w:rPr>
        <w:t xml:space="preserve"> Eq.</w:t>
      </w:r>
      <w:r w:rsidRPr="00DC60AD">
        <w:rPr>
          <w:lang w:val="en-US"/>
        </w:rPr>
        <w:t xml:space="preserve"> (17)</w:t>
      </w:r>
      <w:r>
        <w:rPr>
          <w:lang w:val="en-US"/>
        </w:rPr>
        <w:t>, main text</w:t>
      </w:r>
      <w:r w:rsidRPr="00DC60AD">
        <w:rPr>
          <w:lang w:val="en-US"/>
        </w:rPr>
        <w:t>):</w:t>
      </w:r>
    </w:p>
    <w:p w14:paraId="11945A09" w14:textId="77777777" w:rsidR="00BB608C" w:rsidRPr="00DC60AD" w:rsidRDefault="00BB608C" w:rsidP="00BB608C">
      <w:pPr>
        <w:spacing w:line="240" w:lineRule="auto"/>
        <w:jc w:val="both"/>
        <w:rPr>
          <w:lang w:val="en-US"/>
        </w:rPr>
      </w:pPr>
    </w:p>
    <w:tbl>
      <w:tblPr>
        <w:tblStyle w:val="TableGrid"/>
        <w:tblW w:w="0" w:type="auto"/>
        <w:tblLook w:val="04A0" w:firstRow="1" w:lastRow="0" w:firstColumn="1" w:lastColumn="0" w:noHBand="0" w:noVBand="1"/>
      </w:tblPr>
      <w:tblGrid>
        <w:gridCol w:w="8359"/>
        <w:gridCol w:w="660"/>
      </w:tblGrid>
      <w:tr w:rsidR="00BB608C" w:rsidRPr="00DC60AD" w14:paraId="5654359E" w14:textId="77777777" w:rsidTr="006E64E3">
        <w:tc>
          <w:tcPr>
            <w:tcW w:w="8359" w:type="dxa"/>
            <w:tcBorders>
              <w:top w:val="nil"/>
              <w:left w:val="nil"/>
              <w:bottom w:val="nil"/>
              <w:right w:val="nil"/>
            </w:tcBorders>
          </w:tcPr>
          <w:p w14:paraId="034EB54F" w14:textId="77777777" w:rsidR="00BB608C" w:rsidRPr="00DC60AD" w:rsidRDefault="00BB608C" w:rsidP="006E64E3">
            <w:pPr>
              <w:rPr>
                <w:lang w:val="en-US"/>
              </w:rPr>
            </w:pPr>
            <m:oMathPara>
              <m:oMath>
                <m:r>
                  <w:rPr>
                    <w:rFonts w:ascii="Cambria Math" w:hAnsi="Cambria Math"/>
                    <w:lang w:val="en-US"/>
                  </w:rPr>
                  <m:t>e</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r>
                  <w:rPr>
                    <w:rFonts w:ascii="Cambria Math" w:hAnsi="Cambria Math"/>
                    <w:lang w:val="en-US"/>
                  </w:rPr>
                  <m:t>=</m:t>
                </m:r>
                <m:d>
                  <m:dPr>
                    <m:ctrlPr>
                      <w:rPr>
                        <w:rFonts w:ascii="Cambria Math" w:hAnsi="Cambria Math"/>
                        <w:lang w:val="en-US"/>
                      </w:rPr>
                    </m:ctrlPr>
                  </m:dPr>
                  <m:e>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r>
                          <w:rPr>
                            <w:rFonts w:ascii="Cambria Math" w:hAnsi="Cambria Math"/>
                            <w:lang w:val="en-US"/>
                          </w:rPr>
                          <m:t>-</m:t>
                        </m:r>
                        <m:sSubSup>
                          <m:sSubSupPr>
                            <m:ctrlPr>
                              <w:rPr>
                                <w:rFonts w:ascii="Cambria Math" w:hAnsi="Cambria Math"/>
                                <w:lang w:val="en-US"/>
                              </w:rPr>
                            </m:ctrlPr>
                          </m:sSubSupPr>
                          <m:e>
                            <m:r>
                              <w:rPr>
                                <w:rFonts w:ascii="Cambria Math" w:hAnsi="Cambria Math"/>
                                <w:lang w:val="en-US"/>
                              </w:rPr>
                              <m:t>A</m:t>
                            </m:r>
                          </m:e>
                          <m:sub>
                            <m:r>
                              <w:rPr>
                                <w:rFonts w:ascii="Cambria Math" w:hAnsi="Cambria Math"/>
                                <w:lang w:val="en-US"/>
                              </w:rPr>
                              <m:t>0</m:t>
                            </m:r>
                          </m:sub>
                          <m:sup>
                            <m:r>
                              <w:rPr>
                                <w:rFonts w:ascii="Cambria Math" w:hAnsi="Cambria Math"/>
                                <w:lang w:val="en-US"/>
                              </w:rPr>
                              <m:t>*</m:t>
                            </m:r>
                          </m:sup>
                        </m:sSubSup>
                      </m:num>
                      <m:den>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den>
                    </m:f>
                  </m:e>
                </m:d>
                <m:r>
                  <w:rPr>
                    <w:rFonts w:ascii="Cambria Math" w:hAnsi="Cambria Math"/>
                    <w:lang w:val="en-US"/>
                  </w:rPr>
                  <m:t>=</m:t>
                </m:r>
                <m:d>
                  <m:dPr>
                    <m:begChr m:val="["/>
                    <m:endChr m:val="]"/>
                    <m:ctrlPr>
                      <w:rPr>
                        <w:rFonts w:ascii="Cambria Math" w:hAnsi="Cambria Math"/>
                        <w:lang w:val="en-US"/>
                      </w:rPr>
                    </m:ctrlPr>
                  </m:dPr>
                  <m:e>
                    <m:f>
                      <m:fPr>
                        <m:ctrlPr>
                          <w:rPr>
                            <w:rFonts w:ascii="Cambria Math" w:hAnsi="Cambria Math"/>
                            <w:lang w:val="en-US"/>
                          </w:rPr>
                        </m:ctrlPr>
                      </m:fPr>
                      <m:num>
                        <m:r>
                          <w:rPr>
                            <w:rFonts w:ascii="Cambria Math" w:hAnsi="Cambria Math"/>
                            <w:lang w:val="en-US"/>
                          </w:rPr>
                          <m:t>φE</m:t>
                        </m:r>
                      </m:num>
                      <m:den>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r</m:t>
                                </m:r>
                              </m:sub>
                            </m:sSub>
                            <m:r>
                              <w:rPr>
                                <w:rFonts w:ascii="Cambria Math" w:hAnsi="Cambria Math"/>
                                <w:lang w:val="en-US"/>
                              </w:rPr>
                              <m:t>-β</m:t>
                            </m:r>
                          </m:e>
                        </m:d>
                        <m:d>
                          <m:dPr>
                            <m:ctrlPr>
                              <w:rPr>
                                <w:rFonts w:ascii="Cambria Math" w:hAnsi="Cambria Math"/>
                                <w:lang w:val="en-US"/>
                              </w:rPr>
                            </m:ctrlPr>
                          </m:dPr>
                          <m:e>
                            <m:r>
                              <w:rPr>
                                <w:rFonts w:ascii="Cambria Math" w:hAnsi="Cambria Math"/>
                                <w:lang w:val="en-US"/>
                              </w:rPr>
                              <m:t>1-E</m:t>
                            </m:r>
                          </m:e>
                        </m:d>
                      </m:den>
                    </m:f>
                  </m:e>
                </m:d>
              </m:oMath>
            </m:oMathPara>
          </w:p>
        </w:tc>
        <w:tc>
          <w:tcPr>
            <w:tcW w:w="660" w:type="dxa"/>
            <w:tcBorders>
              <w:top w:val="nil"/>
              <w:left w:val="nil"/>
              <w:bottom w:val="nil"/>
              <w:right w:val="nil"/>
            </w:tcBorders>
            <w:vAlign w:val="center"/>
          </w:tcPr>
          <w:p w14:paraId="7D8E475A" w14:textId="53612999" w:rsidR="00BB608C" w:rsidRPr="00DC60AD" w:rsidRDefault="00BB608C" w:rsidP="006E64E3">
            <w:pPr>
              <w:jc w:val="center"/>
              <w:rPr>
                <w:lang w:val="en-US"/>
              </w:rPr>
            </w:pPr>
            <w:r w:rsidRPr="00DC60AD">
              <w:rPr>
                <w:lang w:val="en-US"/>
              </w:rPr>
              <w:t>(</w:t>
            </w:r>
            <w:r>
              <w:rPr>
                <w:lang w:val="en-US"/>
              </w:rPr>
              <w:t>S1</w:t>
            </w:r>
            <w:r w:rsidRPr="00DC60AD">
              <w:rPr>
                <w:lang w:val="en-US"/>
              </w:rPr>
              <w:t>)</w:t>
            </w:r>
          </w:p>
        </w:tc>
      </w:tr>
    </w:tbl>
    <w:p w14:paraId="7799CAC8" w14:textId="77777777" w:rsidR="00BB608C" w:rsidRPr="00DC60AD" w:rsidRDefault="00BB608C" w:rsidP="00BB608C">
      <w:pPr>
        <w:spacing w:line="240" w:lineRule="auto"/>
        <w:jc w:val="both"/>
        <w:rPr>
          <w:lang w:val="en-US"/>
        </w:rPr>
      </w:pPr>
    </w:p>
    <w:p w14:paraId="6205596F" w14:textId="77777777" w:rsidR="00BB608C" w:rsidRDefault="00BB608C" w:rsidP="00BB608C">
      <w:pPr>
        <w:spacing w:line="240" w:lineRule="auto"/>
        <w:jc w:val="both"/>
        <w:rPr>
          <w:lang w:val="en-US"/>
        </w:rPr>
      </w:pPr>
      <w:r w:rsidRPr="00DC60AD">
        <w:rPr>
          <w:lang w:val="en-US"/>
        </w:rPr>
        <w:t xml:space="preserve">Note that pixel dependency was dropped for simplicity of notation. Figure </w:t>
      </w:r>
      <w:r>
        <w:rPr>
          <w:lang w:val="en-US"/>
        </w:rPr>
        <w:t>S</w:t>
      </w:r>
      <w:r w:rsidRPr="00DC60AD">
        <w:rPr>
          <w:lang w:val="en-US"/>
        </w:rPr>
        <w:t xml:space="preserve">1 shows </w:t>
      </w:r>
      <m:oMath>
        <m:r>
          <w:rPr>
            <w:rFonts w:ascii="Cambria Math" w:hAnsi="Cambria Math"/>
            <w:lang w:val="en-US"/>
          </w:rPr>
          <m:t>e</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oMath>
      <w:r w:rsidRPr="00DC60AD">
        <w:rPr>
          <w:lang w:val="en-US"/>
        </w:rPr>
        <w:t xml:space="preserve"> </w:t>
      </w:r>
      <w:r w:rsidRPr="00DC60AD">
        <w:rPr>
          <w:i/>
          <w:iCs/>
          <w:lang w:val="en-US"/>
        </w:rPr>
        <w:t>vs.</w:t>
      </w:r>
      <w:r w:rsidRPr="00DC60AD">
        <w:rPr>
          <w:lang w:val="en-US"/>
        </w:rPr>
        <w:t xml:space="preserve"> </w:t>
      </w:r>
      <w:r w:rsidRPr="00DC60AD">
        <w:rPr>
          <w:i/>
          <w:iCs/>
          <w:lang w:val="en-US"/>
        </w:rPr>
        <w:t>E</w:t>
      </w:r>
      <w:r w:rsidRPr="00DC60AD">
        <w:rPr>
          <w:lang w:val="en-US"/>
        </w:rPr>
        <w:t xml:space="preserve"> for </w:t>
      </w:r>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r</m:t>
            </m:r>
          </m:sub>
        </m:sSub>
      </m:oMath>
      <w:r w:rsidRPr="00DC60AD">
        <w:rPr>
          <w:lang w:val="en-US"/>
        </w:rPr>
        <w:t xml:space="preserve"> ranging from 0.4 to 20, using </w:t>
      </w:r>
      <m:oMath>
        <m:r>
          <w:rPr>
            <w:rFonts w:ascii="Cambria Math" w:hAnsi="Cambria Math"/>
            <w:lang w:val="en-US"/>
          </w:rPr>
          <m:t>φ</m:t>
        </m:r>
      </m:oMath>
      <w:r w:rsidRPr="00DC60AD">
        <w:rPr>
          <w:lang w:val="en-US"/>
        </w:rPr>
        <w:t xml:space="preserve">=0.61 and </w:t>
      </w:r>
      <m:oMath>
        <m:r>
          <w:rPr>
            <w:rFonts w:ascii="Cambria Math" w:hAnsi="Cambria Math"/>
            <w:lang w:val="en-US"/>
          </w:rPr>
          <m:t>β</m:t>
        </m:r>
      </m:oMath>
      <w:r w:rsidRPr="00DC60AD">
        <w:rPr>
          <w:lang w:val="en-US"/>
        </w:rPr>
        <w:t xml:space="preserve">=0.25, i.e. the typical values found in our setup. </w:t>
      </w:r>
      <m:oMath>
        <m:r>
          <w:rPr>
            <w:rFonts w:ascii="Cambria Math" w:hAnsi="Cambria Math"/>
            <w:lang w:val="en-US"/>
          </w:rPr>
          <m:t>e</m:t>
        </m:r>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oMath>
      <w:r w:rsidRPr="00DC60AD">
        <w:rPr>
          <w:lang w:val="en-US"/>
        </w:rPr>
        <w:t xml:space="preserve"> becomes significant even for low FRET values unless </w:t>
      </w:r>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r</m:t>
            </m:r>
          </m:sub>
        </m:sSub>
      </m:oMath>
      <w:r w:rsidRPr="00DC60AD">
        <w:rPr>
          <w:lang w:val="en-US"/>
        </w:rPr>
        <w:t xml:space="preserve"> is quite large. Yet, large </w:t>
      </w:r>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r</m:t>
            </m:r>
          </m:sub>
        </m:sSub>
      </m:oMath>
      <w:r w:rsidRPr="00DC60AD">
        <w:rPr>
          <w:lang w:val="en-US"/>
        </w:rPr>
        <w:t xml:space="preserve"> implies a large </w:t>
      </w:r>
      <w:r w:rsidRPr="00DC60AD">
        <w:rPr>
          <w:b/>
          <w:bCs/>
          <w:lang w:val="en-US"/>
        </w:rPr>
        <w:t>A</w:t>
      </w:r>
      <w:r w:rsidRPr="00DC60AD">
        <w:rPr>
          <w:lang w:val="en-US"/>
        </w:rPr>
        <w:t>/</w:t>
      </w:r>
      <w:r w:rsidRPr="00DC60AD">
        <w:rPr>
          <w:b/>
          <w:bCs/>
          <w:lang w:val="en-US"/>
        </w:rPr>
        <w:t>D</w:t>
      </w:r>
      <w:r w:rsidRPr="00DC60AD">
        <w:rPr>
          <w:lang w:val="en-US"/>
        </w:rPr>
        <w:t xml:space="preserve">, which in turn should generate a significant FRET unless the chromatin compaction is low. Narrowing the spectral window of </w:t>
      </w:r>
      <w:r w:rsidRPr="00DC60AD">
        <w:rPr>
          <w:b/>
          <w:bCs/>
          <w:lang w:val="en-US"/>
        </w:rPr>
        <w:t>A</w:t>
      </w:r>
      <w:r w:rsidRPr="00DC60AD">
        <w:rPr>
          <w:lang w:val="en-US"/>
        </w:rPr>
        <w:t xml:space="preserve"> emission, i.e. reducing both </w:t>
      </w:r>
      <m:oMath>
        <m:r>
          <w:rPr>
            <w:rFonts w:ascii="Cambria Math" w:hAnsi="Cambria Math"/>
            <w:lang w:val="en-US"/>
          </w:rPr>
          <m:t>β</m:t>
        </m:r>
      </m:oMath>
      <w:r w:rsidRPr="00DC60AD">
        <w:rPr>
          <w:lang w:val="en-US"/>
        </w:rPr>
        <w:t xml:space="preserve"> and </w:t>
      </w:r>
      <m:oMath>
        <m:r>
          <w:rPr>
            <w:rFonts w:ascii="Cambria Math" w:hAnsi="Cambria Math"/>
            <w:lang w:val="en-US"/>
          </w:rPr>
          <m:t>φ</m:t>
        </m:r>
      </m:oMath>
      <w:r w:rsidRPr="00DC60AD">
        <w:rPr>
          <w:lang w:val="en-US"/>
        </w:rPr>
        <w:t xml:space="preserve">, has no real effect either, since this inevitably leads to a reduction of </w:t>
      </w:r>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r</m:t>
            </m:r>
          </m:sub>
        </m:sSub>
      </m:oMath>
      <w:r w:rsidRPr="00DC60AD">
        <w:rPr>
          <w:lang w:val="en-US"/>
        </w:rPr>
        <w:t xml:space="preserve"> together with a degradation of the S/N ratio of the measurement. We conclude that (17) significantly extends the application range of HS-FLIM with only a modest increase in the complexity of the equation that defines </w:t>
      </w: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0</m:t>
            </m:r>
          </m:sub>
        </m:sSub>
      </m:oMath>
      <w:r w:rsidRPr="00DC60AD">
        <w:rPr>
          <w:lang w:val="en-US"/>
        </w:rPr>
        <w:t xml:space="preserve"> and no additional experimental burden.</w:t>
      </w:r>
    </w:p>
    <w:p w14:paraId="04D2A18D" w14:textId="77777777" w:rsidR="00AA4C1E" w:rsidRPr="00DC60AD" w:rsidRDefault="00AA4C1E" w:rsidP="00BB608C">
      <w:pPr>
        <w:spacing w:line="240" w:lineRule="auto"/>
        <w:jc w:val="both"/>
        <w:rPr>
          <w:lang w:val="en-US"/>
        </w:rPr>
      </w:pPr>
    </w:p>
    <w:p w14:paraId="0244DE0E" w14:textId="77777777" w:rsidR="00BB608C" w:rsidRPr="00DC60AD" w:rsidRDefault="00BB608C" w:rsidP="00BB608C">
      <w:pPr>
        <w:spacing w:line="240" w:lineRule="auto"/>
        <w:jc w:val="both"/>
        <w:rPr>
          <w:lang w:val="en-US"/>
        </w:rPr>
      </w:pPr>
    </w:p>
    <w:p w14:paraId="270773B0" w14:textId="77777777" w:rsidR="00BB608C" w:rsidRPr="00DC60AD" w:rsidRDefault="00BB608C" w:rsidP="00BB608C">
      <w:pPr>
        <w:spacing w:line="240" w:lineRule="auto"/>
        <w:jc w:val="center"/>
        <w:rPr>
          <w:lang w:val="en-US"/>
        </w:rPr>
      </w:pPr>
      <w:r w:rsidRPr="00DC60AD">
        <w:rPr>
          <w:noProof/>
          <w:lang w:val="en-US"/>
        </w:rPr>
        <w:drawing>
          <wp:inline distT="114300" distB="114300" distL="114300" distR="114300" wp14:anchorId="4C6E23C0" wp14:editId="0EC02BDE">
            <wp:extent cx="4099761" cy="2527634"/>
            <wp:effectExtent l="0" t="0" r="254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117310" cy="2538453"/>
                    </a:xfrm>
                    <a:prstGeom prst="rect">
                      <a:avLst/>
                    </a:prstGeom>
                    <a:ln/>
                  </pic:spPr>
                </pic:pic>
              </a:graphicData>
            </a:graphic>
          </wp:inline>
        </w:drawing>
      </w:r>
    </w:p>
    <w:p w14:paraId="63EDEE0C" w14:textId="77777777" w:rsidR="00BB608C" w:rsidRDefault="00BB608C" w:rsidP="00BB608C">
      <w:pPr>
        <w:spacing w:line="240" w:lineRule="auto"/>
        <w:jc w:val="both"/>
        <w:rPr>
          <w:sz w:val="20"/>
          <w:szCs w:val="20"/>
          <w:lang w:val="en-US"/>
        </w:rPr>
      </w:pPr>
      <w:r w:rsidRPr="00DC60AD">
        <w:rPr>
          <w:b/>
          <w:bCs/>
          <w:sz w:val="20"/>
          <w:szCs w:val="20"/>
          <w:lang w:val="en-US"/>
        </w:rPr>
        <w:t xml:space="preserve">Figure </w:t>
      </w:r>
      <w:r>
        <w:rPr>
          <w:b/>
          <w:bCs/>
          <w:sz w:val="20"/>
          <w:szCs w:val="20"/>
          <w:lang w:val="en-US"/>
        </w:rPr>
        <w:t>S</w:t>
      </w:r>
      <w:r w:rsidRPr="00DC60AD">
        <w:rPr>
          <w:b/>
          <w:bCs/>
          <w:sz w:val="20"/>
          <w:szCs w:val="20"/>
          <w:lang w:val="en-US"/>
        </w:rPr>
        <w:t>1.</w:t>
      </w:r>
      <w:r w:rsidRPr="00DC60AD">
        <w:rPr>
          <w:sz w:val="20"/>
          <w:szCs w:val="20"/>
          <w:lang w:val="en-US"/>
        </w:rPr>
        <w:t xml:space="preserve"> Deviation of the compaction parameter </w:t>
      </w:r>
      <w:r w:rsidRPr="00DC60AD">
        <w:rPr>
          <w:i/>
          <w:iCs/>
          <w:sz w:val="20"/>
          <w:szCs w:val="20"/>
          <w:lang w:val="en-US"/>
        </w:rPr>
        <w:t>A</w:t>
      </w:r>
      <w:r w:rsidRPr="00DC60AD">
        <w:rPr>
          <w:i/>
          <w:iCs/>
          <w:sz w:val="20"/>
          <w:szCs w:val="20"/>
          <w:vertAlign w:val="subscript"/>
          <w:lang w:val="en-US"/>
        </w:rPr>
        <w:t>0</w:t>
      </w:r>
      <w:r w:rsidRPr="00DC60AD">
        <w:rPr>
          <w:sz w:val="20"/>
          <w:szCs w:val="20"/>
          <w:lang w:val="en-US"/>
        </w:rPr>
        <w:t>, calculated using the full HS-Lifetime model, from the value obtained by neglecting the sensitized FRET emission in the acceptor channel. Different FRET efficiencies and ratios between the intensities collected in the acceptor and donor channels are explored.</w:t>
      </w:r>
    </w:p>
    <w:p w14:paraId="63371CAD" w14:textId="77777777" w:rsidR="004A5771" w:rsidRDefault="004A5771" w:rsidP="00BB608C">
      <w:pPr>
        <w:spacing w:line="240" w:lineRule="auto"/>
        <w:jc w:val="both"/>
        <w:rPr>
          <w:sz w:val="20"/>
          <w:szCs w:val="20"/>
          <w:lang w:val="en-US"/>
        </w:rPr>
      </w:pPr>
    </w:p>
    <w:p w14:paraId="35278061" w14:textId="77777777" w:rsidR="004A5771" w:rsidRDefault="004A5771" w:rsidP="00BB608C">
      <w:pPr>
        <w:spacing w:line="240" w:lineRule="auto"/>
        <w:jc w:val="both"/>
        <w:rPr>
          <w:sz w:val="20"/>
          <w:szCs w:val="20"/>
          <w:lang w:val="en-US"/>
        </w:rPr>
      </w:pPr>
    </w:p>
    <w:p w14:paraId="2A501C69" w14:textId="77777777" w:rsidR="00BE166F" w:rsidRDefault="00BE166F" w:rsidP="00BB608C">
      <w:pPr>
        <w:spacing w:line="240" w:lineRule="auto"/>
        <w:jc w:val="both"/>
        <w:rPr>
          <w:sz w:val="20"/>
          <w:szCs w:val="20"/>
          <w:lang w:val="en-US"/>
        </w:rPr>
      </w:pPr>
    </w:p>
    <w:p w14:paraId="7164D353" w14:textId="145B14D7" w:rsidR="00BE166F" w:rsidRDefault="00BE166F" w:rsidP="00BE166F">
      <w:pPr>
        <w:spacing w:line="240" w:lineRule="auto"/>
        <w:jc w:val="center"/>
        <w:rPr>
          <w:sz w:val="20"/>
          <w:szCs w:val="20"/>
          <w:lang w:val="en-US"/>
        </w:rPr>
      </w:pPr>
    </w:p>
    <w:p w14:paraId="4CAC3E47" w14:textId="756FF90C" w:rsidR="007F543D" w:rsidRDefault="003619ED" w:rsidP="007F543D">
      <w:pPr>
        <w:spacing w:line="240" w:lineRule="auto"/>
        <w:jc w:val="center"/>
        <w:rPr>
          <w:sz w:val="20"/>
          <w:szCs w:val="20"/>
          <w:lang w:val="en-US"/>
        </w:rPr>
      </w:pPr>
      <w:r>
        <w:rPr>
          <w:noProof/>
          <w:sz w:val="20"/>
          <w:szCs w:val="20"/>
          <w:lang w:val="en-US"/>
        </w:rPr>
        <w:lastRenderedPageBreak/>
        <w:drawing>
          <wp:inline distT="0" distB="0" distL="0" distR="0" wp14:anchorId="63B249CD" wp14:editId="413B6661">
            <wp:extent cx="1911315" cy="2882900"/>
            <wp:effectExtent l="0" t="0" r="0" b="0"/>
            <wp:docPr id="1367633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633286" name="Picture 13676332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0754" cy="2912221"/>
                    </a:xfrm>
                    <a:prstGeom prst="rect">
                      <a:avLst/>
                    </a:prstGeom>
                  </pic:spPr>
                </pic:pic>
              </a:graphicData>
            </a:graphic>
          </wp:inline>
        </w:drawing>
      </w:r>
    </w:p>
    <w:p w14:paraId="757D9C5E" w14:textId="6FFFFA14" w:rsidR="001A74C6" w:rsidRDefault="001A74C6" w:rsidP="001A74C6">
      <w:pPr>
        <w:spacing w:line="240" w:lineRule="auto"/>
        <w:jc w:val="both"/>
        <w:rPr>
          <w:sz w:val="20"/>
          <w:szCs w:val="20"/>
          <w:lang w:val="en-GB"/>
        </w:rPr>
      </w:pPr>
      <w:r w:rsidRPr="001A74C6">
        <w:rPr>
          <w:b/>
          <w:bCs/>
          <w:sz w:val="20"/>
          <w:szCs w:val="20"/>
          <w:lang w:val="en-US"/>
        </w:rPr>
        <w:t xml:space="preserve">Figure </w:t>
      </w:r>
      <w:r w:rsidR="0017642F">
        <w:rPr>
          <w:b/>
          <w:bCs/>
          <w:sz w:val="20"/>
          <w:szCs w:val="20"/>
          <w:lang w:val="en-US"/>
        </w:rPr>
        <w:t>S2</w:t>
      </w:r>
      <w:r w:rsidRPr="001A74C6">
        <w:rPr>
          <w:b/>
          <w:bCs/>
          <w:sz w:val="20"/>
          <w:szCs w:val="20"/>
          <w:lang w:val="en-US"/>
        </w:rPr>
        <w:t>.</w:t>
      </w:r>
      <w:r w:rsidRPr="001A74C6">
        <w:rPr>
          <w:sz w:val="20"/>
          <w:szCs w:val="20"/>
          <w:lang w:val="en-US"/>
        </w:rPr>
        <w:t xml:space="preserve"> </w:t>
      </w:r>
      <w:r w:rsidRPr="001A74C6">
        <w:rPr>
          <w:sz w:val="20"/>
          <w:szCs w:val="20"/>
          <w:lang w:val="en-GB"/>
        </w:rPr>
        <w:t xml:space="preserve">Gene expression of thyroid marker </w:t>
      </w:r>
      <w:r w:rsidRPr="001A74C6">
        <w:rPr>
          <w:i/>
          <w:iCs/>
          <w:sz w:val="20"/>
          <w:szCs w:val="20"/>
          <w:lang w:val="en-GB"/>
        </w:rPr>
        <w:t>TSHR</w:t>
      </w:r>
      <w:r w:rsidRPr="001A74C6">
        <w:rPr>
          <w:sz w:val="20"/>
          <w:szCs w:val="20"/>
          <w:lang w:val="en-GB"/>
        </w:rPr>
        <w:t xml:space="preserve"> in 2D and 3D cultures of </w:t>
      </w:r>
      <w:r w:rsidR="0017642F">
        <w:rPr>
          <w:sz w:val="20"/>
          <w:szCs w:val="20"/>
          <w:lang w:val="en-GB"/>
        </w:rPr>
        <w:t>NTHY</w:t>
      </w:r>
      <w:r w:rsidRPr="001A74C6">
        <w:rPr>
          <w:sz w:val="20"/>
          <w:szCs w:val="20"/>
          <w:lang w:val="en-GB"/>
        </w:rPr>
        <w:t xml:space="preserve"> by qRT-PCR. 2D and 3D culture sample data were normalized to internal reference control (</w:t>
      </w:r>
      <w:r w:rsidRPr="001A74C6">
        <w:rPr>
          <w:i/>
          <w:iCs/>
          <w:sz w:val="20"/>
          <w:szCs w:val="20"/>
          <w:lang w:val="en-GB"/>
        </w:rPr>
        <w:t>GAPDH</w:t>
      </w:r>
      <w:r w:rsidRPr="001A74C6">
        <w:rPr>
          <w:sz w:val="20"/>
          <w:szCs w:val="20"/>
          <w:lang w:val="en-GB"/>
        </w:rPr>
        <w:t xml:space="preserve">). The results are expressed as mean± SEM, 3 measurements. Statistical analysis was performed through Student’s t-test, with significant </w:t>
      </w:r>
      <w:r w:rsidRPr="001A74C6">
        <w:rPr>
          <w:i/>
          <w:iCs/>
          <w:sz w:val="20"/>
          <w:szCs w:val="20"/>
          <w:lang w:val="en-GB"/>
        </w:rPr>
        <w:t>p</w:t>
      </w:r>
      <w:r w:rsidRPr="001A74C6">
        <w:rPr>
          <w:sz w:val="20"/>
          <w:szCs w:val="20"/>
          <w:lang w:val="en-GB"/>
        </w:rPr>
        <w:t xml:space="preserve"> values: </w:t>
      </w:r>
      <w:r w:rsidRPr="001A74C6">
        <w:rPr>
          <w:i/>
          <w:iCs/>
          <w:sz w:val="20"/>
          <w:szCs w:val="20"/>
          <w:lang w:val="en-GB"/>
        </w:rPr>
        <w:t>p≤0.05</w:t>
      </w:r>
      <w:r w:rsidRPr="001A74C6">
        <w:rPr>
          <w:sz w:val="20"/>
          <w:szCs w:val="20"/>
          <w:lang w:val="en-GB"/>
        </w:rPr>
        <w:t xml:space="preserve"> (*), </w:t>
      </w:r>
      <w:r w:rsidRPr="001A74C6">
        <w:rPr>
          <w:i/>
          <w:iCs/>
          <w:sz w:val="20"/>
          <w:szCs w:val="20"/>
          <w:lang w:val="en-GB"/>
        </w:rPr>
        <w:t xml:space="preserve">p≤0.01 </w:t>
      </w:r>
      <w:r w:rsidRPr="001A74C6">
        <w:rPr>
          <w:sz w:val="20"/>
          <w:szCs w:val="20"/>
          <w:lang w:val="en-GB"/>
        </w:rPr>
        <w:t xml:space="preserve">(**), </w:t>
      </w:r>
      <w:r w:rsidRPr="001A74C6">
        <w:rPr>
          <w:i/>
          <w:iCs/>
          <w:sz w:val="20"/>
          <w:szCs w:val="20"/>
          <w:lang w:val="en-GB"/>
        </w:rPr>
        <w:t xml:space="preserve">p≤0.001 </w:t>
      </w:r>
      <w:r w:rsidRPr="001A74C6">
        <w:rPr>
          <w:sz w:val="20"/>
          <w:szCs w:val="20"/>
          <w:lang w:val="en-GB"/>
        </w:rPr>
        <w:t xml:space="preserve">(***), </w:t>
      </w:r>
      <w:r w:rsidRPr="001A74C6">
        <w:rPr>
          <w:i/>
          <w:iCs/>
          <w:sz w:val="20"/>
          <w:szCs w:val="20"/>
          <w:lang w:val="en-GB"/>
        </w:rPr>
        <w:t xml:space="preserve">p≤0.0001 </w:t>
      </w:r>
      <w:r w:rsidRPr="001A74C6">
        <w:rPr>
          <w:sz w:val="20"/>
          <w:szCs w:val="20"/>
          <w:lang w:val="en-GB"/>
        </w:rPr>
        <w:t>(****).</w:t>
      </w:r>
    </w:p>
    <w:p w14:paraId="2D8F688F" w14:textId="71AAFCC1" w:rsidR="003619ED" w:rsidRDefault="003619ED">
      <w:pPr>
        <w:rPr>
          <w:sz w:val="20"/>
          <w:szCs w:val="20"/>
          <w:lang w:val="en-GB"/>
        </w:rPr>
      </w:pPr>
      <w:r>
        <w:rPr>
          <w:sz w:val="20"/>
          <w:szCs w:val="20"/>
          <w:lang w:val="en-GB"/>
        </w:rPr>
        <w:br w:type="page"/>
      </w:r>
    </w:p>
    <w:p w14:paraId="47AF6AE7" w14:textId="77777777" w:rsidR="003619ED" w:rsidRPr="001A74C6" w:rsidRDefault="003619ED" w:rsidP="001A74C6">
      <w:pPr>
        <w:spacing w:line="240" w:lineRule="auto"/>
        <w:jc w:val="both"/>
        <w:rPr>
          <w:sz w:val="20"/>
          <w:szCs w:val="20"/>
          <w:lang w:val="en-IT"/>
        </w:rPr>
      </w:pPr>
    </w:p>
    <w:p w14:paraId="1E7EAE61" w14:textId="44A364C7" w:rsidR="00DC60AD" w:rsidRDefault="00B43232" w:rsidP="00B43232">
      <w:pPr>
        <w:spacing w:line="240" w:lineRule="auto"/>
        <w:jc w:val="center"/>
        <w:rPr>
          <w:lang w:val="en-US"/>
        </w:rPr>
      </w:pPr>
      <w:r>
        <w:rPr>
          <w:noProof/>
          <w:lang w:val="en-US"/>
        </w:rPr>
        <w:drawing>
          <wp:inline distT="0" distB="0" distL="0" distR="0" wp14:anchorId="4B5DFA5D" wp14:editId="40FF510B">
            <wp:extent cx="5733415" cy="4593590"/>
            <wp:effectExtent l="0" t="0" r="0" b="3810"/>
            <wp:docPr id="2072159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59221" name="Picture 2072159221"/>
                    <pic:cNvPicPr/>
                  </pic:nvPicPr>
                  <pic:blipFill>
                    <a:blip r:embed="rId9">
                      <a:extLst>
                        <a:ext uri="{28A0092B-C50C-407E-A947-70E740481C1C}">
                          <a14:useLocalDpi xmlns:a14="http://schemas.microsoft.com/office/drawing/2010/main" val="0"/>
                        </a:ext>
                      </a:extLst>
                    </a:blip>
                    <a:stretch>
                      <a:fillRect/>
                    </a:stretch>
                  </pic:blipFill>
                  <pic:spPr>
                    <a:xfrm>
                      <a:off x="0" y="0"/>
                      <a:ext cx="5733415" cy="4593590"/>
                    </a:xfrm>
                    <a:prstGeom prst="rect">
                      <a:avLst/>
                    </a:prstGeom>
                  </pic:spPr>
                </pic:pic>
              </a:graphicData>
            </a:graphic>
          </wp:inline>
        </w:drawing>
      </w:r>
    </w:p>
    <w:p w14:paraId="0D316D41" w14:textId="3350ABCF" w:rsidR="003619ED" w:rsidRDefault="003619ED" w:rsidP="003619ED">
      <w:pPr>
        <w:spacing w:line="240" w:lineRule="auto"/>
        <w:jc w:val="center"/>
        <w:rPr>
          <w:sz w:val="20"/>
          <w:szCs w:val="20"/>
          <w:lang w:val="en-US"/>
        </w:rPr>
      </w:pPr>
    </w:p>
    <w:p w14:paraId="3C390C57" w14:textId="77777777" w:rsidR="003619ED" w:rsidRDefault="003619ED" w:rsidP="003619ED">
      <w:pPr>
        <w:spacing w:line="240" w:lineRule="auto"/>
        <w:jc w:val="both"/>
        <w:rPr>
          <w:sz w:val="20"/>
          <w:szCs w:val="20"/>
          <w:lang w:val="en-US"/>
        </w:rPr>
      </w:pPr>
    </w:p>
    <w:p w14:paraId="746B1DF1" w14:textId="16121164" w:rsidR="00BB608C" w:rsidRDefault="003619ED" w:rsidP="0017642F">
      <w:pPr>
        <w:spacing w:line="240" w:lineRule="auto"/>
        <w:jc w:val="both"/>
        <w:rPr>
          <w:lang w:val="en-US"/>
        </w:rPr>
      </w:pPr>
      <w:r w:rsidRPr="003619ED">
        <w:rPr>
          <w:b/>
          <w:bCs/>
          <w:sz w:val="20"/>
          <w:szCs w:val="20"/>
          <w:lang w:val="en-US"/>
        </w:rPr>
        <w:t xml:space="preserve">Figure S3. </w:t>
      </w:r>
      <w:r w:rsidRPr="003619ED">
        <w:rPr>
          <w:sz w:val="20"/>
          <w:szCs w:val="20"/>
          <w:lang w:val="en-US"/>
        </w:rPr>
        <w:t>(</w:t>
      </w:r>
      <w:r w:rsidR="0017642F" w:rsidRPr="0017642F">
        <w:rPr>
          <w:sz w:val="20"/>
          <w:szCs w:val="20"/>
          <w:lang w:val="en-US"/>
        </w:rPr>
        <w:t xml:space="preserve">Relationship between the chromatin compaction parameter </w:t>
      </w:r>
      <w:r w:rsidR="0017642F" w:rsidRPr="0017642F">
        <w:rPr>
          <w:i/>
          <w:iCs/>
          <w:sz w:val="20"/>
          <w:szCs w:val="20"/>
          <w:lang w:val="en-GB"/>
        </w:rPr>
        <w:t>A</w:t>
      </w:r>
      <w:r w:rsidR="0017642F" w:rsidRPr="0017642F">
        <w:rPr>
          <w:i/>
          <w:iCs/>
          <w:sz w:val="20"/>
          <w:szCs w:val="20"/>
          <w:vertAlign w:val="subscript"/>
          <w:lang w:val="en-GB"/>
        </w:rPr>
        <w:t>0</w:t>
      </w:r>
      <w:r w:rsidR="0017642F" w:rsidRPr="0017642F">
        <w:rPr>
          <w:sz w:val="20"/>
          <w:szCs w:val="20"/>
          <w:lang w:val="en-US"/>
        </w:rPr>
        <w:t xml:space="preserve"> and the descriptors of chromatin organization </w:t>
      </w:r>
      <w:r w:rsidR="0017642F" w:rsidRPr="0017642F">
        <w:rPr>
          <w:i/>
          <w:iCs/>
          <w:sz w:val="20"/>
          <w:szCs w:val="20"/>
          <w:lang w:val="en-US"/>
        </w:rPr>
        <w:t>CV</w:t>
      </w:r>
      <w:r w:rsidR="0017642F" w:rsidRPr="0017642F">
        <w:rPr>
          <w:sz w:val="20"/>
          <w:szCs w:val="20"/>
          <w:lang w:val="en-US"/>
        </w:rPr>
        <w:t xml:space="preserve"> (coefficient of variation) and </w:t>
      </w:r>
      <w:r w:rsidR="0017642F" w:rsidRPr="0017642F">
        <w:rPr>
          <w:i/>
          <w:iCs/>
          <w:sz w:val="20"/>
          <w:szCs w:val="20"/>
          <w:lang w:val="en-US"/>
        </w:rPr>
        <w:t>H</w:t>
      </w:r>
      <w:r w:rsidR="0017642F" w:rsidRPr="0017642F">
        <w:rPr>
          <w:sz w:val="20"/>
          <w:szCs w:val="20"/>
          <w:lang w:val="en-US"/>
        </w:rPr>
        <w:t xml:space="preserve"> (Shannon entropy) in NSCLC cells. (a) Distribution of </w:t>
      </w:r>
      <w:r w:rsidR="0017642F" w:rsidRPr="0017642F">
        <w:rPr>
          <w:i/>
          <w:iCs/>
          <w:sz w:val="20"/>
          <w:szCs w:val="20"/>
          <w:lang w:val="en-US"/>
        </w:rPr>
        <w:t>CV</w:t>
      </w:r>
      <w:r w:rsidR="0017642F" w:rsidRPr="0017642F">
        <w:rPr>
          <w:sz w:val="20"/>
          <w:szCs w:val="20"/>
          <w:lang w:val="en-GB"/>
        </w:rPr>
        <w:t>. (b) Plot of cell-averaged &lt;</w:t>
      </w:r>
      <w:r w:rsidR="0017642F" w:rsidRPr="0017642F">
        <w:rPr>
          <w:i/>
          <w:iCs/>
          <w:sz w:val="20"/>
          <w:szCs w:val="20"/>
          <w:lang w:val="en-GB"/>
        </w:rPr>
        <w:t>CV&gt;</w:t>
      </w:r>
      <w:r w:rsidR="0017642F" w:rsidRPr="0017642F">
        <w:rPr>
          <w:sz w:val="20"/>
          <w:szCs w:val="20"/>
          <w:lang w:val="en-GB"/>
        </w:rPr>
        <w:t xml:space="preserve"> </w:t>
      </w:r>
      <w:r w:rsidR="0017642F" w:rsidRPr="0017642F">
        <w:rPr>
          <w:i/>
          <w:iCs/>
          <w:sz w:val="20"/>
          <w:szCs w:val="20"/>
          <w:lang w:val="en-GB"/>
        </w:rPr>
        <w:t>vs.</w:t>
      </w:r>
      <w:r w:rsidR="0017642F" w:rsidRPr="0017642F">
        <w:rPr>
          <w:sz w:val="20"/>
          <w:szCs w:val="20"/>
          <w:lang w:val="en-GB"/>
        </w:rPr>
        <w:t xml:space="preserve"> cell-averaged &lt;</w:t>
      </w:r>
      <w:r w:rsidR="0017642F" w:rsidRPr="0017642F">
        <w:rPr>
          <w:i/>
          <w:iCs/>
          <w:sz w:val="20"/>
          <w:szCs w:val="20"/>
          <w:lang w:val="en-GB"/>
        </w:rPr>
        <w:t>A</w:t>
      </w:r>
      <w:r w:rsidR="0017642F" w:rsidRPr="0017642F">
        <w:rPr>
          <w:i/>
          <w:iCs/>
          <w:sz w:val="20"/>
          <w:szCs w:val="20"/>
          <w:vertAlign w:val="subscript"/>
          <w:lang w:val="en-GB"/>
        </w:rPr>
        <w:t>0</w:t>
      </w:r>
      <w:r w:rsidR="0017642F" w:rsidRPr="0017642F">
        <w:rPr>
          <w:sz w:val="20"/>
          <w:szCs w:val="20"/>
          <w:lang w:val="en-GB"/>
        </w:rPr>
        <w:t>&gt;; HCC827: &lt;</w:t>
      </w:r>
      <w:r w:rsidR="0017642F" w:rsidRPr="0017642F">
        <w:rPr>
          <w:i/>
          <w:iCs/>
          <w:sz w:val="20"/>
          <w:szCs w:val="20"/>
          <w:lang w:val="en-GB"/>
        </w:rPr>
        <w:t>CV&gt;</w:t>
      </w:r>
      <w:r w:rsidR="0017642F" w:rsidRPr="0017642F">
        <w:rPr>
          <w:sz w:val="20"/>
          <w:szCs w:val="20"/>
          <w:lang w:val="en-GB"/>
        </w:rPr>
        <w:t xml:space="preserve"> =0.264±0.005, 77 cells; A549: &lt;</w:t>
      </w:r>
      <w:r w:rsidR="0017642F" w:rsidRPr="0017642F">
        <w:rPr>
          <w:i/>
          <w:iCs/>
          <w:sz w:val="20"/>
          <w:szCs w:val="20"/>
          <w:lang w:val="en-GB"/>
        </w:rPr>
        <w:t>CV&gt;</w:t>
      </w:r>
      <w:r w:rsidR="0017642F" w:rsidRPr="0017642F">
        <w:rPr>
          <w:sz w:val="20"/>
          <w:szCs w:val="20"/>
          <w:lang w:val="en-GB"/>
        </w:rPr>
        <w:t xml:space="preserve"> =0.281±0.009, 65 cells; RCC4004: &lt;</w:t>
      </w:r>
      <w:r w:rsidR="0017642F" w:rsidRPr="0017642F">
        <w:rPr>
          <w:i/>
          <w:iCs/>
          <w:sz w:val="20"/>
          <w:szCs w:val="20"/>
          <w:lang w:val="en-GB"/>
        </w:rPr>
        <w:t>CV&gt;</w:t>
      </w:r>
      <w:r w:rsidR="0017642F" w:rsidRPr="0017642F">
        <w:rPr>
          <w:sz w:val="20"/>
          <w:szCs w:val="20"/>
          <w:lang w:val="en-GB"/>
        </w:rPr>
        <w:t xml:space="preserve"> =0.218±0.006, 45 cells; RC2.2: &lt;</w:t>
      </w:r>
      <w:r w:rsidR="0017642F" w:rsidRPr="0017642F">
        <w:rPr>
          <w:i/>
          <w:iCs/>
          <w:sz w:val="20"/>
          <w:szCs w:val="20"/>
          <w:lang w:val="en-GB"/>
        </w:rPr>
        <w:t>CV&gt;</w:t>
      </w:r>
      <w:r w:rsidR="0017642F" w:rsidRPr="0017642F">
        <w:rPr>
          <w:sz w:val="20"/>
          <w:szCs w:val="20"/>
          <w:lang w:val="en-GB"/>
        </w:rPr>
        <w:t xml:space="preserve"> =0.232±0.008, 31 cells; </w:t>
      </w:r>
      <w:r w:rsidR="0017642F" w:rsidRPr="0017642F">
        <w:rPr>
          <w:sz w:val="20"/>
          <w:szCs w:val="20"/>
          <w:lang w:val="en-US"/>
        </w:rPr>
        <w:t xml:space="preserve">(c) Distribution of </w:t>
      </w:r>
      <w:r w:rsidR="0017642F" w:rsidRPr="0017642F">
        <w:rPr>
          <w:i/>
          <w:iCs/>
          <w:sz w:val="20"/>
          <w:szCs w:val="20"/>
          <w:lang w:val="en-US"/>
        </w:rPr>
        <w:t xml:space="preserve">H.  </w:t>
      </w:r>
      <w:r w:rsidR="0017642F" w:rsidRPr="0017642F">
        <w:rPr>
          <w:sz w:val="20"/>
          <w:szCs w:val="20"/>
          <w:lang w:val="en-GB"/>
        </w:rPr>
        <w:t>(d) Plot of cell-averaged &lt;</w:t>
      </w:r>
      <w:r w:rsidR="0017642F" w:rsidRPr="0017642F">
        <w:rPr>
          <w:i/>
          <w:iCs/>
          <w:sz w:val="20"/>
          <w:szCs w:val="20"/>
          <w:lang w:val="en-GB"/>
        </w:rPr>
        <w:t>H&gt;</w:t>
      </w:r>
      <w:r w:rsidR="0017642F" w:rsidRPr="0017642F">
        <w:rPr>
          <w:sz w:val="20"/>
          <w:szCs w:val="20"/>
          <w:lang w:val="en-GB"/>
        </w:rPr>
        <w:t xml:space="preserve"> </w:t>
      </w:r>
      <w:r w:rsidR="0017642F" w:rsidRPr="0017642F">
        <w:rPr>
          <w:i/>
          <w:iCs/>
          <w:sz w:val="20"/>
          <w:szCs w:val="20"/>
          <w:lang w:val="en-GB"/>
        </w:rPr>
        <w:t>vs.</w:t>
      </w:r>
      <w:r w:rsidR="0017642F" w:rsidRPr="0017642F">
        <w:rPr>
          <w:sz w:val="20"/>
          <w:szCs w:val="20"/>
          <w:lang w:val="en-GB"/>
        </w:rPr>
        <w:t xml:space="preserve"> cell-averaged &lt;</w:t>
      </w:r>
      <w:r w:rsidR="0017642F" w:rsidRPr="0017642F">
        <w:rPr>
          <w:i/>
          <w:iCs/>
          <w:sz w:val="20"/>
          <w:szCs w:val="20"/>
          <w:lang w:val="en-GB"/>
        </w:rPr>
        <w:t>A</w:t>
      </w:r>
      <w:r w:rsidR="0017642F" w:rsidRPr="0017642F">
        <w:rPr>
          <w:i/>
          <w:iCs/>
          <w:sz w:val="20"/>
          <w:szCs w:val="20"/>
          <w:vertAlign w:val="subscript"/>
          <w:lang w:val="en-GB"/>
        </w:rPr>
        <w:t>0</w:t>
      </w:r>
      <w:r w:rsidR="0017642F" w:rsidRPr="0017642F">
        <w:rPr>
          <w:sz w:val="20"/>
          <w:szCs w:val="20"/>
          <w:lang w:val="en-GB"/>
        </w:rPr>
        <w:t>&gt;; HCC827: &lt;</w:t>
      </w:r>
      <w:r w:rsidR="0017642F" w:rsidRPr="0017642F">
        <w:rPr>
          <w:i/>
          <w:iCs/>
          <w:sz w:val="20"/>
          <w:szCs w:val="20"/>
          <w:lang w:val="en-GB"/>
        </w:rPr>
        <w:t>H</w:t>
      </w:r>
      <w:r w:rsidR="0017642F" w:rsidRPr="0017642F">
        <w:rPr>
          <w:sz w:val="20"/>
          <w:szCs w:val="20"/>
          <w:lang w:val="en-GB"/>
        </w:rPr>
        <w:t>&gt;=0.812±0.007, 77 cells; A549: &lt;</w:t>
      </w:r>
      <w:r w:rsidR="0017642F" w:rsidRPr="0017642F">
        <w:rPr>
          <w:i/>
          <w:iCs/>
          <w:sz w:val="20"/>
          <w:szCs w:val="20"/>
          <w:lang w:val="en-GB"/>
        </w:rPr>
        <w:t>H</w:t>
      </w:r>
      <w:r w:rsidR="0017642F" w:rsidRPr="0017642F">
        <w:rPr>
          <w:sz w:val="20"/>
          <w:szCs w:val="20"/>
          <w:lang w:val="en-GB"/>
        </w:rPr>
        <w:t>&gt;=0.731±0.007, 65 cells; HCC4004: &lt;</w:t>
      </w:r>
      <w:r w:rsidR="0017642F" w:rsidRPr="0017642F">
        <w:rPr>
          <w:i/>
          <w:iCs/>
          <w:sz w:val="20"/>
          <w:szCs w:val="20"/>
          <w:lang w:val="en-GB"/>
        </w:rPr>
        <w:t>H</w:t>
      </w:r>
      <w:r w:rsidR="0017642F" w:rsidRPr="0017642F">
        <w:rPr>
          <w:sz w:val="20"/>
          <w:szCs w:val="20"/>
          <w:lang w:val="en-GB"/>
        </w:rPr>
        <w:t>&gt;=0.729±0.008, 45 cells; RC2.2: &lt;</w:t>
      </w:r>
      <w:r w:rsidR="0017642F" w:rsidRPr="0017642F">
        <w:rPr>
          <w:i/>
          <w:iCs/>
          <w:sz w:val="20"/>
          <w:szCs w:val="20"/>
          <w:lang w:val="en-GB"/>
        </w:rPr>
        <w:t>H</w:t>
      </w:r>
      <w:r w:rsidR="0017642F" w:rsidRPr="0017642F">
        <w:rPr>
          <w:sz w:val="20"/>
          <w:szCs w:val="20"/>
          <w:lang w:val="en-GB"/>
        </w:rPr>
        <w:t xml:space="preserve">&gt;=0.776±0.007, 31 cells. SEM values are reported as errors and error bars. Statistical analysis was performed through multiple Student’s t-test, with significant </w:t>
      </w:r>
      <w:r w:rsidR="0017642F" w:rsidRPr="0017642F">
        <w:rPr>
          <w:i/>
          <w:iCs/>
          <w:sz w:val="20"/>
          <w:szCs w:val="20"/>
          <w:lang w:val="en-GB"/>
        </w:rPr>
        <w:t>p</w:t>
      </w:r>
      <w:r w:rsidR="0017642F" w:rsidRPr="0017642F">
        <w:rPr>
          <w:sz w:val="20"/>
          <w:szCs w:val="20"/>
          <w:lang w:val="en-GB"/>
        </w:rPr>
        <w:t xml:space="preserve"> values: </w:t>
      </w:r>
      <w:r w:rsidR="0017642F" w:rsidRPr="0017642F">
        <w:rPr>
          <w:i/>
          <w:iCs/>
          <w:sz w:val="20"/>
          <w:szCs w:val="20"/>
          <w:lang w:val="en-GB"/>
        </w:rPr>
        <w:t>p≤0.05</w:t>
      </w:r>
      <w:r w:rsidR="0017642F" w:rsidRPr="0017642F">
        <w:rPr>
          <w:sz w:val="20"/>
          <w:szCs w:val="20"/>
          <w:lang w:val="en-GB"/>
        </w:rPr>
        <w:t xml:space="preserve"> (*), </w:t>
      </w:r>
      <w:r w:rsidR="0017642F" w:rsidRPr="0017642F">
        <w:rPr>
          <w:i/>
          <w:iCs/>
          <w:sz w:val="20"/>
          <w:szCs w:val="20"/>
          <w:lang w:val="en-GB"/>
        </w:rPr>
        <w:t xml:space="preserve">p≤0.01 </w:t>
      </w:r>
      <w:r w:rsidR="0017642F" w:rsidRPr="0017642F">
        <w:rPr>
          <w:sz w:val="20"/>
          <w:szCs w:val="20"/>
          <w:lang w:val="en-GB"/>
        </w:rPr>
        <w:t xml:space="preserve">(**), </w:t>
      </w:r>
      <w:r w:rsidR="0017642F" w:rsidRPr="0017642F">
        <w:rPr>
          <w:i/>
          <w:iCs/>
          <w:sz w:val="20"/>
          <w:szCs w:val="20"/>
          <w:lang w:val="en-GB"/>
        </w:rPr>
        <w:t xml:space="preserve">p≤0.001 </w:t>
      </w:r>
      <w:r w:rsidR="0017642F" w:rsidRPr="0017642F">
        <w:rPr>
          <w:sz w:val="20"/>
          <w:szCs w:val="20"/>
          <w:lang w:val="en-GB"/>
        </w:rPr>
        <w:t xml:space="preserve">(***), </w:t>
      </w:r>
      <w:r w:rsidR="0017642F" w:rsidRPr="0017642F">
        <w:rPr>
          <w:i/>
          <w:iCs/>
          <w:sz w:val="20"/>
          <w:szCs w:val="20"/>
          <w:lang w:val="en-GB"/>
        </w:rPr>
        <w:t xml:space="preserve">p≤0.0001 </w:t>
      </w:r>
      <w:r w:rsidR="0017642F" w:rsidRPr="0017642F">
        <w:rPr>
          <w:sz w:val="20"/>
          <w:szCs w:val="20"/>
          <w:lang w:val="en-GB"/>
        </w:rPr>
        <w:t>(****).</w:t>
      </w:r>
    </w:p>
    <w:p w14:paraId="08124C17" w14:textId="40FDC6DA" w:rsidR="003619ED" w:rsidRDefault="003619ED">
      <w:pPr>
        <w:rPr>
          <w:lang w:val="en-US"/>
        </w:rPr>
      </w:pPr>
      <w:r>
        <w:rPr>
          <w:lang w:val="en-US"/>
        </w:rPr>
        <w:br w:type="page"/>
      </w:r>
    </w:p>
    <w:p w14:paraId="62C27162" w14:textId="7A511334" w:rsidR="003619ED" w:rsidRDefault="00B43232" w:rsidP="00A922BA">
      <w:pPr>
        <w:spacing w:line="240" w:lineRule="auto"/>
        <w:jc w:val="center"/>
        <w:rPr>
          <w:lang w:val="en-US"/>
        </w:rPr>
      </w:pPr>
      <w:r>
        <w:rPr>
          <w:noProof/>
          <w:lang w:val="en-US"/>
        </w:rPr>
        <w:lastRenderedPageBreak/>
        <w:drawing>
          <wp:inline distT="0" distB="0" distL="0" distR="0" wp14:anchorId="135A9852" wp14:editId="7B981A34">
            <wp:extent cx="5733415" cy="4533900"/>
            <wp:effectExtent l="0" t="0" r="0" b="0"/>
            <wp:docPr id="12689606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60605" name="Picture 1268960605"/>
                    <pic:cNvPicPr/>
                  </pic:nvPicPr>
                  <pic:blipFill>
                    <a:blip r:embed="rId10">
                      <a:extLst>
                        <a:ext uri="{28A0092B-C50C-407E-A947-70E740481C1C}">
                          <a14:useLocalDpi xmlns:a14="http://schemas.microsoft.com/office/drawing/2010/main" val="0"/>
                        </a:ext>
                      </a:extLst>
                    </a:blip>
                    <a:stretch>
                      <a:fillRect/>
                    </a:stretch>
                  </pic:blipFill>
                  <pic:spPr>
                    <a:xfrm>
                      <a:off x="0" y="0"/>
                      <a:ext cx="5733415" cy="4533900"/>
                    </a:xfrm>
                    <a:prstGeom prst="rect">
                      <a:avLst/>
                    </a:prstGeom>
                  </pic:spPr>
                </pic:pic>
              </a:graphicData>
            </a:graphic>
          </wp:inline>
        </w:drawing>
      </w:r>
    </w:p>
    <w:p w14:paraId="76186A58" w14:textId="77777777" w:rsidR="003619ED" w:rsidRDefault="003619ED" w:rsidP="00921B35">
      <w:pPr>
        <w:spacing w:line="240" w:lineRule="auto"/>
        <w:rPr>
          <w:lang w:val="en-US"/>
        </w:rPr>
      </w:pPr>
    </w:p>
    <w:p w14:paraId="188E6682" w14:textId="466A5263" w:rsidR="003619ED" w:rsidRDefault="00A922BA" w:rsidP="003619ED">
      <w:pPr>
        <w:spacing w:line="240" w:lineRule="auto"/>
        <w:jc w:val="both"/>
        <w:rPr>
          <w:color w:val="141413"/>
          <w:sz w:val="20"/>
          <w:szCs w:val="20"/>
          <w:lang w:val="en-GB"/>
        </w:rPr>
      </w:pPr>
      <w:r w:rsidRPr="00BE166F">
        <w:rPr>
          <w:b/>
          <w:bCs/>
          <w:color w:val="141413"/>
          <w:sz w:val="20"/>
          <w:szCs w:val="20"/>
          <w:lang w:val="en-US"/>
        </w:rPr>
        <w:t xml:space="preserve">Figure </w:t>
      </w:r>
      <w:r>
        <w:rPr>
          <w:b/>
          <w:bCs/>
          <w:color w:val="141413"/>
          <w:sz w:val="20"/>
          <w:szCs w:val="20"/>
          <w:lang w:val="en-US"/>
        </w:rPr>
        <w:t>S4</w:t>
      </w:r>
      <w:r w:rsidRPr="00BE166F">
        <w:rPr>
          <w:b/>
          <w:bCs/>
          <w:color w:val="141413"/>
          <w:sz w:val="20"/>
          <w:szCs w:val="20"/>
          <w:lang w:val="en-US"/>
        </w:rPr>
        <w:t>.</w:t>
      </w:r>
      <w:r w:rsidRPr="00DC60AD">
        <w:rPr>
          <w:color w:val="141413"/>
          <w:sz w:val="20"/>
          <w:szCs w:val="20"/>
          <w:lang w:val="en-US"/>
        </w:rPr>
        <w:t xml:space="preserve"> </w:t>
      </w:r>
      <w:r w:rsidR="0017642F" w:rsidRPr="0017642F">
        <w:rPr>
          <w:color w:val="141413"/>
          <w:sz w:val="20"/>
          <w:szCs w:val="20"/>
          <w:lang w:val="en-US"/>
        </w:rPr>
        <w:t xml:space="preserve">Relationship between the chromatin compaction parameter </w:t>
      </w:r>
      <w:r w:rsidR="0017642F" w:rsidRPr="0017642F">
        <w:rPr>
          <w:i/>
          <w:iCs/>
          <w:color w:val="141413"/>
          <w:sz w:val="20"/>
          <w:szCs w:val="20"/>
          <w:lang w:val="en-GB"/>
        </w:rPr>
        <w:t>A</w:t>
      </w:r>
      <w:r w:rsidR="0017642F" w:rsidRPr="0017642F">
        <w:rPr>
          <w:i/>
          <w:iCs/>
          <w:color w:val="141413"/>
          <w:sz w:val="20"/>
          <w:szCs w:val="20"/>
          <w:vertAlign w:val="subscript"/>
          <w:lang w:val="en-GB"/>
        </w:rPr>
        <w:t>0</w:t>
      </w:r>
      <w:r w:rsidR="0017642F" w:rsidRPr="0017642F">
        <w:rPr>
          <w:color w:val="141413"/>
          <w:sz w:val="20"/>
          <w:szCs w:val="20"/>
          <w:lang w:val="en-US"/>
        </w:rPr>
        <w:t xml:space="preserve"> and the descriptors of chromatin organization </w:t>
      </w:r>
      <w:r w:rsidR="0017642F" w:rsidRPr="0017642F">
        <w:rPr>
          <w:i/>
          <w:iCs/>
          <w:color w:val="141413"/>
          <w:sz w:val="20"/>
          <w:szCs w:val="20"/>
          <w:lang w:val="en-US"/>
        </w:rPr>
        <w:t>CV</w:t>
      </w:r>
      <w:r w:rsidR="0017642F" w:rsidRPr="0017642F">
        <w:rPr>
          <w:color w:val="141413"/>
          <w:sz w:val="20"/>
          <w:szCs w:val="20"/>
          <w:lang w:val="en-US"/>
        </w:rPr>
        <w:t xml:space="preserve"> (coefficient of variation) and </w:t>
      </w:r>
      <w:r w:rsidR="0017642F" w:rsidRPr="0017642F">
        <w:rPr>
          <w:i/>
          <w:iCs/>
          <w:color w:val="141413"/>
          <w:sz w:val="20"/>
          <w:szCs w:val="20"/>
          <w:lang w:val="en-US"/>
        </w:rPr>
        <w:t>H</w:t>
      </w:r>
      <w:r w:rsidR="0017642F" w:rsidRPr="0017642F">
        <w:rPr>
          <w:color w:val="141413"/>
          <w:sz w:val="20"/>
          <w:szCs w:val="20"/>
          <w:lang w:val="en-US"/>
        </w:rPr>
        <w:t xml:space="preserve"> (Shannon entropy) in Thyroid cells. (a) Distribution of </w:t>
      </w:r>
      <w:r w:rsidR="0017642F" w:rsidRPr="0017642F">
        <w:rPr>
          <w:i/>
          <w:iCs/>
          <w:color w:val="141413"/>
          <w:sz w:val="20"/>
          <w:szCs w:val="20"/>
          <w:lang w:val="en-US"/>
        </w:rPr>
        <w:t>CV.</w:t>
      </w:r>
      <w:r w:rsidR="0017642F" w:rsidRPr="0017642F">
        <w:rPr>
          <w:color w:val="141413"/>
          <w:sz w:val="20"/>
          <w:szCs w:val="20"/>
          <w:lang w:val="en-GB"/>
        </w:rPr>
        <w:t>. (b) Plot of cell-averaged &lt;</w:t>
      </w:r>
      <w:r w:rsidR="0017642F" w:rsidRPr="0017642F">
        <w:rPr>
          <w:i/>
          <w:iCs/>
          <w:color w:val="141413"/>
          <w:sz w:val="20"/>
          <w:szCs w:val="20"/>
          <w:lang w:val="en-GB"/>
        </w:rPr>
        <w:t>CV&gt;</w:t>
      </w:r>
      <w:r w:rsidR="0017642F" w:rsidRPr="0017642F">
        <w:rPr>
          <w:color w:val="141413"/>
          <w:sz w:val="20"/>
          <w:szCs w:val="20"/>
          <w:lang w:val="en-GB"/>
        </w:rPr>
        <w:t xml:space="preserve"> </w:t>
      </w:r>
      <w:r w:rsidR="0017642F" w:rsidRPr="0017642F">
        <w:rPr>
          <w:i/>
          <w:iCs/>
          <w:color w:val="141413"/>
          <w:sz w:val="20"/>
          <w:szCs w:val="20"/>
          <w:lang w:val="en-GB"/>
        </w:rPr>
        <w:t>vs.</w:t>
      </w:r>
      <w:r w:rsidR="0017642F" w:rsidRPr="0017642F">
        <w:rPr>
          <w:color w:val="141413"/>
          <w:sz w:val="20"/>
          <w:szCs w:val="20"/>
          <w:lang w:val="en-GB"/>
        </w:rPr>
        <w:t xml:space="preserve"> cell-averaged &lt;</w:t>
      </w:r>
      <w:r w:rsidR="0017642F" w:rsidRPr="0017642F">
        <w:rPr>
          <w:i/>
          <w:iCs/>
          <w:color w:val="141413"/>
          <w:sz w:val="20"/>
          <w:szCs w:val="20"/>
          <w:lang w:val="en-GB"/>
        </w:rPr>
        <w:t>A</w:t>
      </w:r>
      <w:r w:rsidR="0017642F" w:rsidRPr="0017642F">
        <w:rPr>
          <w:i/>
          <w:iCs/>
          <w:color w:val="141413"/>
          <w:sz w:val="20"/>
          <w:szCs w:val="20"/>
          <w:vertAlign w:val="subscript"/>
          <w:lang w:val="en-GB"/>
        </w:rPr>
        <w:t>0</w:t>
      </w:r>
      <w:r w:rsidR="0017642F" w:rsidRPr="0017642F">
        <w:rPr>
          <w:color w:val="141413"/>
          <w:sz w:val="20"/>
          <w:szCs w:val="20"/>
          <w:lang w:val="en-GB"/>
        </w:rPr>
        <w:t>&gt;; NTHY: &lt;</w:t>
      </w:r>
      <w:r w:rsidR="0017642F" w:rsidRPr="0017642F">
        <w:rPr>
          <w:i/>
          <w:iCs/>
          <w:color w:val="141413"/>
          <w:sz w:val="20"/>
          <w:szCs w:val="20"/>
          <w:lang w:val="en-GB"/>
        </w:rPr>
        <w:t>CV&gt;</w:t>
      </w:r>
      <w:r w:rsidR="0017642F" w:rsidRPr="0017642F">
        <w:rPr>
          <w:color w:val="141413"/>
          <w:sz w:val="20"/>
          <w:szCs w:val="20"/>
          <w:lang w:val="en-GB"/>
        </w:rPr>
        <w:t xml:space="preserve"> =0.30±0.01, 260 cells; 3D NTHY: &lt;</w:t>
      </w:r>
      <w:r w:rsidR="0017642F" w:rsidRPr="0017642F">
        <w:rPr>
          <w:i/>
          <w:iCs/>
          <w:color w:val="141413"/>
          <w:sz w:val="20"/>
          <w:szCs w:val="20"/>
          <w:lang w:val="en-GB"/>
        </w:rPr>
        <w:t>CV&gt;</w:t>
      </w:r>
      <w:r w:rsidR="0017642F" w:rsidRPr="0017642F">
        <w:rPr>
          <w:color w:val="141413"/>
          <w:sz w:val="20"/>
          <w:szCs w:val="20"/>
          <w:lang w:val="en-GB"/>
        </w:rPr>
        <w:t xml:space="preserve"> =0.24±0.04, 399 cells; TPC-1: &lt;</w:t>
      </w:r>
      <w:r w:rsidR="0017642F" w:rsidRPr="0017642F">
        <w:rPr>
          <w:i/>
          <w:iCs/>
          <w:color w:val="141413"/>
          <w:sz w:val="20"/>
          <w:szCs w:val="20"/>
          <w:lang w:val="en-GB"/>
        </w:rPr>
        <w:t>CV&gt;</w:t>
      </w:r>
      <w:r w:rsidR="0017642F" w:rsidRPr="0017642F">
        <w:rPr>
          <w:color w:val="141413"/>
          <w:sz w:val="20"/>
          <w:szCs w:val="20"/>
          <w:lang w:val="en-GB"/>
        </w:rPr>
        <w:t xml:space="preserve"> =0.36±0.04, 32 cells. </w:t>
      </w:r>
      <w:r w:rsidR="0017642F" w:rsidRPr="0017642F">
        <w:rPr>
          <w:color w:val="141413"/>
          <w:sz w:val="20"/>
          <w:szCs w:val="20"/>
          <w:lang w:val="en-US"/>
        </w:rPr>
        <w:t xml:space="preserve">(c) Distribution of </w:t>
      </w:r>
      <w:r w:rsidR="0017642F" w:rsidRPr="0017642F">
        <w:rPr>
          <w:i/>
          <w:iCs/>
          <w:color w:val="141413"/>
          <w:sz w:val="20"/>
          <w:szCs w:val="20"/>
          <w:lang w:val="en-US"/>
        </w:rPr>
        <w:t xml:space="preserve">H.  </w:t>
      </w:r>
      <w:r w:rsidR="0017642F" w:rsidRPr="0017642F">
        <w:rPr>
          <w:color w:val="141413"/>
          <w:sz w:val="20"/>
          <w:szCs w:val="20"/>
          <w:lang w:val="en-GB"/>
        </w:rPr>
        <w:t>(d) Plot of cell-averaged &lt;</w:t>
      </w:r>
      <w:r w:rsidR="0017642F" w:rsidRPr="0017642F">
        <w:rPr>
          <w:i/>
          <w:iCs/>
          <w:color w:val="141413"/>
          <w:sz w:val="20"/>
          <w:szCs w:val="20"/>
          <w:lang w:val="en-GB"/>
        </w:rPr>
        <w:t>H&gt;</w:t>
      </w:r>
      <w:r w:rsidR="0017642F" w:rsidRPr="0017642F">
        <w:rPr>
          <w:color w:val="141413"/>
          <w:sz w:val="20"/>
          <w:szCs w:val="20"/>
          <w:lang w:val="en-GB"/>
        </w:rPr>
        <w:t xml:space="preserve"> </w:t>
      </w:r>
      <w:r w:rsidR="0017642F" w:rsidRPr="0017642F">
        <w:rPr>
          <w:i/>
          <w:iCs/>
          <w:color w:val="141413"/>
          <w:sz w:val="20"/>
          <w:szCs w:val="20"/>
          <w:lang w:val="en-GB"/>
        </w:rPr>
        <w:t>vs.</w:t>
      </w:r>
      <w:r w:rsidR="0017642F" w:rsidRPr="0017642F">
        <w:rPr>
          <w:color w:val="141413"/>
          <w:sz w:val="20"/>
          <w:szCs w:val="20"/>
          <w:lang w:val="en-GB"/>
        </w:rPr>
        <w:t xml:space="preserve"> cell-averaged &lt;</w:t>
      </w:r>
      <w:r w:rsidR="0017642F" w:rsidRPr="0017642F">
        <w:rPr>
          <w:i/>
          <w:iCs/>
          <w:color w:val="141413"/>
          <w:sz w:val="20"/>
          <w:szCs w:val="20"/>
          <w:lang w:val="en-GB"/>
        </w:rPr>
        <w:t>A</w:t>
      </w:r>
      <w:r w:rsidR="0017642F" w:rsidRPr="0017642F">
        <w:rPr>
          <w:i/>
          <w:iCs/>
          <w:color w:val="141413"/>
          <w:sz w:val="20"/>
          <w:szCs w:val="20"/>
          <w:vertAlign w:val="subscript"/>
          <w:lang w:val="en-GB"/>
        </w:rPr>
        <w:t>0</w:t>
      </w:r>
      <w:r w:rsidR="0017642F" w:rsidRPr="0017642F">
        <w:rPr>
          <w:color w:val="141413"/>
          <w:sz w:val="20"/>
          <w:szCs w:val="20"/>
          <w:lang w:val="en-GB"/>
        </w:rPr>
        <w:t>&gt;; NTHY: &lt;</w:t>
      </w:r>
      <w:r w:rsidR="0017642F" w:rsidRPr="0017642F">
        <w:rPr>
          <w:i/>
          <w:iCs/>
          <w:color w:val="141413"/>
          <w:sz w:val="20"/>
          <w:szCs w:val="20"/>
          <w:lang w:val="en-GB"/>
        </w:rPr>
        <w:t>H</w:t>
      </w:r>
      <w:r w:rsidR="0017642F" w:rsidRPr="0017642F">
        <w:rPr>
          <w:color w:val="141413"/>
          <w:sz w:val="20"/>
          <w:szCs w:val="20"/>
          <w:lang w:val="en-GB"/>
        </w:rPr>
        <w:t>&gt;=0.737±0.005, 260 cells; 3D NTHY: &lt;</w:t>
      </w:r>
      <w:r w:rsidR="0017642F" w:rsidRPr="0017642F">
        <w:rPr>
          <w:i/>
          <w:iCs/>
          <w:color w:val="141413"/>
          <w:sz w:val="20"/>
          <w:szCs w:val="20"/>
          <w:lang w:val="en-GB"/>
        </w:rPr>
        <w:t>H</w:t>
      </w:r>
      <w:r w:rsidR="0017642F" w:rsidRPr="0017642F">
        <w:rPr>
          <w:color w:val="141413"/>
          <w:sz w:val="20"/>
          <w:szCs w:val="20"/>
          <w:lang w:val="en-GB"/>
        </w:rPr>
        <w:t>&gt;=0.551±0.002, 399 cells; TPC-1: &lt;</w:t>
      </w:r>
      <w:r w:rsidR="0017642F" w:rsidRPr="0017642F">
        <w:rPr>
          <w:i/>
          <w:iCs/>
          <w:color w:val="141413"/>
          <w:sz w:val="20"/>
          <w:szCs w:val="20"/>
          <w:lang w:val="en-GB"/>
        </w:rPr>
        <w:t>H</w:t>
      </w:r>
      <w:r w:rsidR="0017642F" w:rsidRPr="0017642F">
        <w:rPr>
          <w:color w:val="141413"/>
          <w:sz w:val="20"/>
          <w:szCs w:val="20"/>
          <w:lang w:val="en-GB"/>
        </w:rPr>
        <w:t xml:space="preserve">&gt;=0.735±0.006, 32 cells. SEM values are reported as errors and error bars. Statistical analysis was performed through multiple Student’s t-test, with significant </w:t>
      </w:r>
      <w:r w:rsidR="0017642F" w:rsidRPr="0017642F">
        <w:rPr>
          <w:i/>
          <w:iCs/>
          <w:color w:val="141413"/>
          <w:sz w:val="20"/>
          <w:szCs w:val="20"/>
          <w:lang w:val="en-GB"/>
        </w:rPr>
        <w:t>p</w:t>
      </w:r>
      <w:r w:rsidR="0017642F" w:rsidRPr="0017642F">
        <w:rPr>
          <w:color w:val="141413"/>
          <w:sz w:val="20"/>
          <w:szCs w:val="20"/>
          <w:lang w:val="en-GB"/>
        </w:rPr>
        <w:t xml:space="preserve"> values: </w:t>
      </w:r>
      <w:r w:rsidR="0017642F" w:rsidRPr="0017642F">
        <w:rPr>
          <w:i/>
          <w:iCs/>
          <w:color w:val="141413"/>
          <w:sz w:val="20"/>
          <w:szCs w:val="20"/>
          <w:lang w:val="en-GB"/>
        </w:rPr>
        <w:t>p≤0.05</w:t>
      </w:r>
      <w:r w:rsidR="0017642F" w:rsidRPr="0017642F">
        <w:rPr>
          <w:color w:val="141413"/>
          <w:sz w:val="20"/>
          <w:szCs w:val="20"/>
          <w:lang w:val="en-GB"/>
        </w:rPr>
        <w:t xml:space="preserve"> (*), </w:t>
      </w:r>
      <w:r w:rsidR="0017642F" w:rsidRPr="0017642F">
        <w:rPr>
          <w:i/>
          <w:iCs/>
          <w:color w:val="141413"/>
          <w:sz w:val="20"/>
          <w:szCs w:val="20"/>
          <w:lang w:val="en-GB"/>
        </w:rPr>
        <w:t xml:space="preserve">p≤0.01 </w:t>
      </w:r>
      <w:r w:rsidR="0017642F" w:rsidRPr="0017642F">
        <w:rPr>
          <w:color w:val="141413"/>
          <w:sz w:val="20"/>
          <w:szCs w:val="20"/>
          <w:lang w:val="en-GB"/>
        </w:rPr>
        <w:t xml:space="preserve">(**), </w:t>
      </w:r>
      <w:r w:rsidR="0017642F" w:rsidRPr="0017642F">
        <w:rPr>
          <w:i/>
          <w:iCs/>
          <w:color w:val="141413"/>
          <w:sz w:val="20"/>
          <w:szCs w:val="20"/>
          <w:lang w:val="en-GB"/>
        </w:rPr>
        <w:t xml:space="preserve">p≤0.001 </w:t>
      </w:r>
      <w:r w:rsidR="0017642F" w:rsidRPr="0017642F">
        <w:rPr>
          <w:color w:val="141413"/>
          <w:sz w:val="20"/>
          <w:szCs w:val="20"/>
          <w:lang w:val="en-GB"/>
        </w:rPr>
        <w:t xml:space="preserve">(***), </w:t>
      </w:r>
      <w:r w:rsidR="0017642F" w:rsidRPr="0017642F">
        <w:rPr>
          <w:i/>
          <w:iCs/>
          <w:color w:val="141413"/>
          <w:sz w:val="20"/>
          <w:szCs w:val="20"/>
          <w:lang w:val="en-GB"/>
        </w:rPr>
        <w:t xml:space="preserve">p≤0.0001 </w:t>
      </w:r>
      <w:r w:rsidR="0017642F" w:rsidRPr="0017642F">
        <w:rPr>
          <w:color w:val="141413"/>
          <w:sz w:val="20"/>
          <w:szCs w:val="20"/>
          <w:lang w:val="en-GB"/>
        </w:rPr>
        <w:t>(****).</w:t>
      </w:r>
    </w:p>
    <w:p w14:paraId="16CC1339" w14:textId="77777777" w:rsidR="0017642F" w:rsidRDefault="0017642F" w:rsidP="003619ED">
      <w:pPr>
        <w:spacing w:line="240" w:lineRule="auto"/>
        <w:jc w:val="both"/>
        <w:rPr>
          <w:color w:val="141413"/>
          <w:sz w:val="20"/>
          <w:szCs w:val="20"/>
          <w:lang w:val="en-GB"/>
        </w:rPr>
      </w:pPr>
    </w:p>
    <w:p w14:paraId="59BF4586" w14:textId="51A2B186" w:rsidR="0017642F" w:rsidRDefault="0017642F">
      <w:pPr>
        <w:rPr>
          <w:color w:val="141413"/>
          <w:sz w:val="20"/>
          <w:szCs w:val="20"/>
          <w:lang w:val="en-GB"/>
        </w:rPr>
      </w:pPr>
      <w:r>
        <w:rPr>
          <w:color w:val="141413"/>
          <w:sz w:val="20"/>
          <w:szCs w:val="20"/>
          <w:lang w:val="en-GB"/>
        </w:rPr>
        <w:br w:type="page"/>
      </w:r>
    </w:p>
    <w:p w14:paraId="088D8400" w14:textId="0528AB02" w:rsidR="00B43232" w:rsidRDefault="00B43232" w:rsidP="00B43232">
      <w:pPr>
        <w:spacing w:line="240" w:lineRule="auto"/>
        <w:jc w:val="center"/>
        <w:rPr>
          <w:b/>
          <w:bCs/>
          <w:color w:val="141413"/>
          <w:sz w:val="20"/>
          <w:szCs w:val="20"/>
          <w:lang w:val="en-US"/>
        </w:rPr>
      </w:pPr>
      <w:r>
        <w:rPr>
          <w:b/>
          <w:bCs/>
          <w:noProof/>
          <w:color w:val="141413"/>
          <w:sz w:val="20"/>
          <w:szCs w:val="20"/>
          <w:lang w:val="en-US"/>
        </w:rPr>
        <w:lastRenderedPageBreak/>
        <w:drawing>
          <wp:inline distT="0" distB="0" distL="0" distR="0" wp14:anchorId="04352BDF" wp14:editId="116F0C25">
            <wp:extent cx="5733415" cy="2007870"/>
            <wp:effectExtent l="0" t="0" r="0" b="0"/>
            <wp:docPr id="1912806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06354" name="Picture 19128063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415" cy="2007870"/>
                    </a:xfrm>
                    <a:prstGeom prst="rect">
                      <a:avLst/>
                    </a:prstGeom>
                  </pic:spPr>
                </pic:pic>
              </a:graphicData>
            </a:graphic>
          </wp:inline>
        </w:drawing>
      </w:r>
    </w:p>
    <w:p w14:paraId="7EE1B33C" w14:textId="77777777" w:rsidR="00B43232" w:rsidRDefault="00B43232" w:rsidP="003619ED">
      <w:pPr>
        <w:spacing w:line="240" w:lineRule="auto"/>
        <w:jc w:val="both"/>
        <w:rPr>
          <w:b/>
          <w:bCs/>
          <w:color w:val="141413"/>
          <w:sz w:val="20"/>
          <w:szCs w:val="20"/>
          <w:lang w:val="en-US"/>
        </w:rPr>
      </w:pPr>
    </w:p>
    <w:p w14:paraId="69814C13" w14:textId="380DA78E" w:rsidR="0017642F" w:rsidRDefault="0017642F" w:rsidP="003619ED">
      <w:pPr>
        <w:spacing w:line="240" w:lineRule="auto"/>
        <w:jc w:val="both"/>
        <w:rPr>
          <w:color w:val="141413"/>
          <w:sz w:val="20"/>
          <w:szCs w:val="20"/>
          <w:lang w:val="en-US"/>
        </w:rPr>
      </w:pPr>
      <w:r w:rsidRPr="00BE166F">
        <w:rPr>
          <w:b/>
          <w:bCs/>
          <w:color w:val="141413"/>
          <w:sz w:val="20"/>
          <w:szCs w:val="20"/>
          <w:lang w:val="en-US"/>
        </w:rPr>
        <w:t xml:space="preserve">Figure </w:t>
      </w:r>
      <w:r>
        <w:rPr>
          <w:b/>
          <w:bCs/>
          <w:color w:val="141413"/>
          <w:sz w:val="20"/>
          <w:szCs w:val="20"/>
          <w:lang w:val="en-US"/>
        </w:rPr>
        <w:t>S5</w:t>
      </w:r>
      <w:r w:rsidRPr="00BE166F">
        <w:rPr>
          <w:b/>
          <w:bCs/>
          <w:color w:val="141413"/>
          <w:sz w:val="20"/>
          <w:szCs w:val="20"/>
          <w:lang w:val="en-US"/>
        </w:rPr>
        <w:t>.</w:t>
      </w:r>
      <w:r w:rsidRPr="00DC60AD">
        <w:rPr>
          <w:color w:val="141413"/>
          <w:sz w:val="20"/>
          <w:szCs w:val="20"/>
          <w:lang w:val="en-US"/>
        </w:rPr>
        <w:t xml:space="preserve"> </w:t>
      </w:r>
      <w:r w:rsidR="00937FF6" w:rsidRPr="00937FF6">
        <w:rPr>
          <w:color w:val="141413"/>
          <w:sz w:val="20"/>
          <w:szCs w:val="20"/>
          <w:lang w:val="en-US"/>
        </w:rPr>
        <w:t xml:space="preserve">Plot of </w:t>
      </w:r>
      <w:r w:rsidR="00937FF6" w:rsidRPr="00937FF6">
        <w:rPr>
          <w:i/>
          <w:iCs/>
          <w:color w:val="141413"/>
          <w:sz w:val="20"/>
          <w:szCs w:val="20"/>
          <w:lang w:val="en-US"/>
        </w:rPr>
        <w:t>CV</w:t>
      </w:r>
      <w:r w:rsidR="00937FF6" w:rsidRPr="00937FF6">
        <w:rPr>
          <w:color w:val="141413"/>
          <w:sz w:val="20"/>
          <w:szCs w:val="20"/>
          <w:lang w:val="en-US"/>
        </w:rPr>
        <w:t xml:space="preserve"> (blue full circles) or </w:t>
      </w:r>
      <w:r w:rsidR="00937FF6" w:rsidRPr="00937FF6">
        <w:rPr>
          <w:i/>
          <w:iCs/>
          <w:color w:val="141413"/>
          <w:sz w:val="20"/>
          <w:szCs w:val="20"/>
          <w:lang w:val="en-US"/>
        </w:rPr>
        <w:t>H</w:t>
      </w:r>
      <w:r w:rsidR="00937FF6" w:rsidRPr="00937FF6">
        <w:rPr>
          <w:color w:val="141413"/>
          <w:sz w:val="20"/>
          <w:szCs w:val="20"/>
          <w:lang w:val="en-US"/>
        </w:rPr>
        <w:t xml:space="preserve"> (red full squares) </w:t>
      </w:r>
      <w:r w:rsidR="00937FF6" w:rsidRPr="00937FF6">
        <w:rPr>
          <w:i/>
          <w:iCs/>
          <w:color w:val="141413"/>
          <w:sz w:val="20"/>
          <w:szCs w:val="20"/>
          <w:lang w:val="en-US"/>
        </w:rPr>
        <w:t>vs.</w:t>
      </w:r>
      <w:r w:rsidR="00937FF6" w:rsidRPr="00937FF6">
        <w:rPr>
          <w:color w:val="141413"/>
          <w:sz w:val="20"/>
          <w:szCs w:val="20"/>
          <w:lang w:val="en-US"/>
        </w:rPr>
        <w:t xml:space="preserve"> </w:t>
      </w:r>
      <w:r w:rsidR="00937FF6" w:rsidRPr="00937FF6">
        <w:rPr>
          <w:i/>
          <w:iCs/>
          <w:color w:val="141413"/>
          <w:sz w:val="20"/>
          <w:szCs w:val="20"/>
          <w:lang w:val="en-US"/>
        </w:rPr>
        <w:t>A</w:t>
      </w:r>
      <w:r w:rsidR="00937FF6" w:rsidRPr="00937FF6">
        <w:rPr>
          <w:i/>
          <w:iCs/>
          <w:color w:val="141413"/>
          <w:sz w:val="20"/>
          <w:szCs w:val="20"/>
          <w:vertAlign w:val="subscript"/>
          <w:lang w:val="en-US"/>
        </w:rPr>
        <w:t xml:space="preserve">0  </w:t>
      </w:r>
      <w:r w:rsidR="00937FF6" w:rsidRPr="00937FF6">
        <w:rPr>
          <w:color w:val="141413"/>
          <w:sz w:val="20"/>
          <w:szCs w:val="20"/>
          <w:lang w:val="en-US"/>
        </w:rPr>
        <w:t xml:space="preserve">for HCC827 (a) and 3D NTHY (b). Each value corresponds to a nucleus. Linear regressions of data are added to highlight qualitatively the degree of correlation between data. Actual correlations were analyzed by a nucleus-wise Spearman non-parametric test. </w:t>
      </w:r>
      <w:r w:rsidR="00937FF6" w:rsidRPr="00937FF6">
        <w:rPr>
          <w:color w:val="141413"/>
          <w:sz w:val="20"/>
          <w:szCs w:val="20"/>
        </w:rPr>
        <w:t xml:space="preserve">CV </w:t>
      </w:r>
      <w:r w:rsidR="00937FF6" w:rsidRPr="00937FF6">
        <w:rPr>
          <w:i/>
          <w:iCs/>
          <w:color w:val="141413"/>
          <w:sz w:val="20"/>
          <w:szCs w:val="20"/>
        </w:rPr>
        <w:t xml:space="preserve">vs. </w:t>
      </w:r>
      <w:r w:rsidR="00937FF6" w:rsidRPr="00937FF6">
        <w:rPr>
          <w:i/>
          <w:iCs/>
          <w:color w:val="141413"/>
          <w:sz w:val="20"/>
          <w:szCs w:val="20"/>
          <w:lang w:val="en-US"/>
        </w:rPr>
        <w:t>A</w:t>
      </w:r>
      <w:r w:rsidR="00937FF6" w:rsidRPr="00937FF6">
        <w:rPr>
          <w:i/>
          <w:iCs/>
          <w:color w:val="141413"/>
          <w:sz w:val="20"/>
          <w:szCs w:val="20"/>
          <w:vertAlign w:val="subscript"/>
          <w:lang w:val="en-US"/>
        </w:rPr>
        <w:t xml:space="preserve">0  </w:t>
      </w:r>
      <w:r w:rsidR="00937FF6" w:rsidRPr="00937FF6">
        <w:rPr>
          <w:color w:val="141413"/>
          <w:sz w:val="20"/>
          <w:szCs w:val="20"/>
          <w:lang w:val="en-US"/>
        </w:rPr>
        <w:t xml:space="preserve">: HCC827 S=-0.19, </w:t>
      </w:r>
      <w:r w:rsidR="00937FF6" w:rsidRPr="00937FF6">
        <w:rPr>
          <w:i/>
          <w:iCs/>
          <w:color w:val="141413"/>
          <w:sz w:val="20"/>
          <w:szCs w:val="20"/>
          <w:lang w:val="en-US"/>
        </w:rPr>
        <w:t>p</w:t>
      </w:r>
      <w:r w:rsidR="00937FF6" w:rsidRPr="00937FF6">
        <w:rPr>
          <w:color w:val="141413"/>
          <w:sz w:val="20"/>
          <w:szCs w:val="20"/>
          <w:lang w:val="en-US"/>
        </w:rPr>
        <w:t xml:space="preserve">=0.11; A549 S=-0.27, </w:t>
      </w:r>
      <w:r w:rsidR="00937FF6" w:rsidRPr="00937FF6">
        <w:rPr>
          <w:i/>
          <w:iCs/>
          <w:color w:val="141413"/>
          <w:sz w:val="20"/>
          <w:szCs w:val="20"/>
          <w:lang w:val="en-US"/>
        </w:rPr>
        <w:t>p</w:t>
      </w:r>
      <w:r w:rsidR="00937FF6" w:rsidRPr="00937FF6">
        <w:rPr>
          <w:color w:val="141413"/>
          <w:sz w:val="20"/>
          <w:szCs w:val="20"/>
          <w:lang w:val="en-US"/>
        </w:rPr>
        <w:t xml:space="preserve">=0.03; HCC4004 S=-0.38, </w:t>
      </w:r>
      <w:r w:rsidR="00937FF6" w:rsidRPr="00937FF6">
        <w:rPr>
          <w:i/>
          <w:iCs/>
          <w:color w:val="141413"/>
          <w:sz w:val="20"/>
          <w:szCs w:val="20"/>
          <w:lang w:val="en-US"/>
        </w:rPr>
        <w:t>p</w:t>
      </w:r>
      <w:r w:rsidR="00937FF6" w:rsidRPr="00937FF6">
        <w:rPr>
          <w:color w:val="141413"/>
          <w:sz w:val="20"/>
          <w:szCs w:val="20"/>
          <w:lang w:val="en-US"/>
        </w:rPr>
        <w:t xml:space="preserve">=0.01; RC2.2 S=-0.32, </w:t>
      </w:r>
      <w:r w:rsidR="00937FF6" w:rsidRPr="00937FF6">
        <w:rPr>
          <w:i/>
          <w:iCs/>
          <w:color w:val="141413"/>
          <w:sz w:val="20"/>
          <w:szCs w:val="20"/>
          <w:lang w:val="en-US"/>
        </w:rPr>
        <w:t>p</w:t>
      </w:r>
      <w:r w:rsidR="00937FF6" w:rsidRPr="00937FF6">
        <w:rPr>
          <w:color w:val="141413"/>
          <w:sz w:val="20"/>
          <w:szCs w:val="20"/>
          <w:lang w:val="en-US"/>
        </w:rPr>
        <w:t xml:space="preserve">=0.08; NTHY S=-0.21, </w:t>
      </w:r>
      <w:r w:rsidR="00937FF6" w:rsidRPr="00937FF6">
        <w:rPr>
          <w:i/>
          <w:iCs/>
          <w:color w:val="141413"/>
          <w:sz w:val="20"/>
          <w:szCs w:val="20"/>
          <w:lang w:val="en-US"/>
        </w:rPr>
        <w:t>p</w:t>
      </w:r>
      <w:r w:rsidR="00937FF6" w:rsidRPr="00937FF6">
        <w:rPr>
          <w:color w:val="141413"/>
          <w:sz w:val="20"/>
          <w:szCs w:val="20"/>
          <w:lang w:val="en-US"/>
        </w:rPr>
        <w:t xml:space="preserve">=0.0008; 3D NTHY S=0.47, </w:t>
      </w:r>
      <w:r w:rsidR="00937FF6" w:rsidRPr="00937FF6">
        <w:rPr>
          <w:i/>
          <w:iCs/>
          <w:color w:val="141413"/>
          <w:sz w:val="20"/>
          <w:szCs w:val="20"/>
          <w:lang w:val="en-US"/>
        </w:rPr>
        <w:t>p</w:t>
      </w:r>
      <w:r w:rsidR="00937FF6" w:rsidRPr="00937FF6">
        <w:rPr>
          <w:color w:val="141413"/>
          <w:sz w:val="20"/>
          <w:szCs w:val="20"/>
          <w:lang w:val="en-US"/>
        </w:rPr>
        <w:t xml:space="preserve">&lt;0.0001; TPC-1 S=-0.36, </w:t>
      </w:r>
      <w:r w:rsidR="00937FF6" w:rsidRPr="00937FF6">
        <w:rPr>
          <w:i/>
          <w:iCs/>
          <w:color w:val="141413"/>
          <w:sz w:val="20"/>
          <w:szCs w:val="20"/>
          <w:lang w:val="en-US"/>
        </w:rPr>
        <w:t>p</w:t>
      </w:r>
      <w:r w:rsidR="00937FF6" w:rsidRPr="00937FF6">
        <w:rPr>
          <w:color w:val="141413"/>
          <w:sz w:val="20"/>
          <w:szCs w:val="20"/>
          <w:lang w:val="en-US"/>
        </w:rPr>
        <w:t xml:space="preserve">=0.05. </w:t>
      </w:r>
      <w:r w:rsidR="00937FF6" w:rsidRPr="00937FF6">
        <w:rPr>
          <w:i/>
          <w:iCs/>
          <w:color w:val="141413"/>
          <w:sz w:val="20"/>
          <w:szCs w:val="20"/>
        </w:rPr>
        <w:t>H</w:t>
      </w:r>
      <w:r w:rsidR="00937FF6" w:rsidRPr="00937FF6">
        <w:rPr>
          <w:color w:val="141413"/>
          <w:sz w:val="20"/>
          <w:szCs w:val="20"/>
        </w:rPr>
        <w:t xml:space="preserve"> </w:t>
      </w:r>
      <w:r w:rsidR="00937FF6" w:rsidRPr="00937FF6">
        <w:rPr>
          <w:i/>
          <w:iCs/>
          <w:color w:val="141413"/>
          <w:sz w:val="20"/>
          <w:szCs w:val="20"/>
        </w:rPr>
        <w:t xml:space="preserve">vs. </w:t>
      </w:r>
      <w:r w:rsidR="00937FF6" w:rsidRPr="00937FF6">
        <w:rPr>
          <w:i/>
          <w:iCs/>
          <w:color w:val="141413"/>
          <w:sz w:val="20"/>
          <w:szCs w:val="20"/>
          <w:lang w:val="en-US"/>
        </w:rPr>
        <w:t>A</w:t>
      </w:r>
      <w:r w:rsidR="00937FF6" w:rsidRPr="00937FF6">
        <w:rPr>
          <w:i/>
          <w:iCs/>
          <w:color w:val="141413"/>
          <w:sz w:val="20"/>
          <w:szCs w:val="20"/>
          <w:vertAlign w:val="subscript"/>
          <w:lang w:val="en-US"/>
        </w:rPr>
        <w:t xml:space="preserve">0  </w:t>
      </w:r>
      <w:r w:rsidR="00937FF6" w:rsidRPr="00937FF6">
        <w:rPr>
          <w:color w:val="141413"/>
          <w:sz w:val="20"/>
          <w:szCs w:val="20"/>
          <w:lang w:val="en-US"/>
        </w:rPr>
        <w:t xml:space="preserve">: HCC827 S=0.07, </w:t>
      </w:r>
      <w:r w:rsidR="00937FF6" w:rsidRPr="00937FF6">
        <w:rPr>
          <w:i/>
          <w:iCs/>
          <w:color w:val="141413"/>
          <w:sz w:val="20"/>
          <w:szCs w:val="20"/>
          <w:lang w:val="en-US"/>
        </w:rPr>
        <w:t>p</w:t>
      </w:r>
      <w:r w:rsidR="00937FF6" w:rsidRPr="00937FF6">
        <w:rPr>
          <w:color w:val="141413"/>
          <w:sz w:val="20"/>
          <w:szCs w:val="20"/>
          <w:lang w:val="en-US"/>
        </w:rPr>
        <w:t xml:space="preserve">=0.54; A549 S=0.18, </w:t>
      </w:r>
      <w:r w:rsidR="00937FF6" w:rsidRPr="00937FF6">
        <w:rPr>
          <w:i/>
          <w:iCs/>
          <w:color w:val="141413"/>
          <w:sz w:val="20"/>
          <w:szCs w:val="20"/>
          <w:lang w:val="en-US"/>
        </w:rPr>
        <w:t>p</w:t>
      </w:r>
      <w:r w:rsidR="00937FF6" w:rsidRPr="00937FF6">
        <w:rPr>
          <w:color w:val="141413"/>
          <w:sz w:val="20"/>
          <w:szCs w:val="20"/>
          <w:lang w:val="en-US"/>
        </w:rPr>
        <w:t xml:space="preserve">=0.15; HCC4004 S=0.009, </w:t>
      </w:r>
      <w:r w:rsidR="00937FF6" w:rsidRPr="00937FF6">
        <w:rPr>
          <w:i/>
          <w:iCs/>
          <w:color w:val="141413"/>
          <w:sz w:val="20"/>
          <w:szCs w:val="20"/>
          <w:lang w:val="en-US"/>
        </w:rPr>
        <w:t>p</w:t>
      </w:r>
      <w:r w:rsidR="00937FF6" w:rsidRPr="00937FF6">
        <w:rPr>
          <w:color w:val="141413"/>
          <w:sz w:val="20"/>
          <w:szCs w:val="20"/>
          <w:lang w:val="en-US"/>
        </w:rPr>
        <w:t xml:space="preserve">=0.95; RC2.2 S=0.28, </w:t>
      </w:r>
      <w:r w:rsidR="00937FF6" w:rsidRPr="00937FF6">
        <w:rPr>
          <w:i/>
          <w:iCs/>
          <w:color w:val="141413"/>
          <w:sz w:val="20"/>
          <w:szCs w:val="20"/>
          <w:lang w:val="en-US"/>
        </w:rPr>
        <w:t>p</w:t>
      </w:r>
      <w:r w:rsidR="00937FF6" w:rsidRPr="00937FF6">
        <w:rPr>
          <w:color w:val="141413"/>
          <w:sz w:val="20"/>
          <w:szCs w:val="20"/>
          <w:lang w:val="en-US"/>
        </w:rPr>
        <w:t xml:space="preserve">=0.13; NTHY S=-0.008, </w:t>
      </w:r>
      <w:r w:rsidR="00937FF6" w:rsidRPr="00937FF6">
        <w:rPr>
          <w:i/>
          <w:iCs/>
          <w:color w:val="141413"/>
          <w:sz w:val="20"/>
          <w:szCs w:val="20"/>
          <w:lang w:val="en-US"/>
        </w:rPr>
        <w:t>p</w:t>
      </w:r>
      <w:r w:rsidR="00937FF6" w:rsidRPr="00937FF6">
        <w:rPr>
          <w:color w:val="141413"/>
          <w:sz w:val="20"/>
          <w:szCs w:val="20"/>
          <w:lang w:val="en-US"/>
        </w:rPr>
        <w:t xml:space="preserve">=0.19; 3D NTHY S=0.3, </w:t>
      </w:r>
      <w:r w:rsidR="00937FF6" w:rsidRPr="00937FF6">
        <w:rPr>
          <w:i/>
          <w:iCs/>
          <w:color w:val="141413"/>
          <w:sz w:val="20"/>
          <w:szCs w:val="20"/>
          <w:lang w:val="en-US"/>
        </w:rPr>
        <w:t>p</w:t>
      </w:r>
      <w:r w:rsidR="00937FF6" w:rsidRPr="00937FF6">
        <w:rPr>
          <w:color w:val="141413"/>
          <w:sz w:val="20"/>
          <w:szCs w:val="20"/>
          <w:lang w:val="en-US"/>
        </w:rPr>
        <w:t xml:space="preserve">&lt;0.0001; TPC-1 S=0.03, </w:t>
      </w:r>
      <w:r w:rsidR="00937FF6" w:rsidRPr="00937FF6">
        <w:rPr>
          <w:i/>
          <w:iCs/>
          <w:color w:val="141413"/>
          <w:sz w:val="20"/>
          <w:szCs w:val="20"/>
          <w:lang w:val="en-US"/>
        </w:rPr>
        <w:t>p</w:t>
      </w:r>
      <w:r w:rsidR="00937FF6" w:rsidRPr="00937FF6">
        <w:rPr>
          <w:color w:val="141413"/>
          <w:sz w:val="20"/>
          <w:szCs w:val="20"/>
          <w:lang w:val="en-US"/>
        </w:rPr>
        <w:t>=0.87.</w:t>
      </w:r>
    </w:p>
    <w:p w14:paraId="504D7500" w14:textId="77777777" w:rsidR="00937FF6" w:rsidRDefault="00937FF6" w:rsidP="003619ED">
      <w:pPr>
        <w:spacing w:line="240" w:lineRule="auto"/>
        <w:jc w:val="both"/>
        <w:rPr>
          <w:color w:val="141413"/>
          <w:sz w:val="20"/>
          <w:szCs w:val="20"/>
          <w:lang w:val="en-US"/>
        </w:rPr>
      </w:pPr>
    </w:p>
    <w:p w14:paraId="5E28BCCF" w14:textId="5BE04B8E" w:rsidR="00937FF6" w:rsidRDefault="00937FF6">
      <w:pPr>
        <w:rPr>
          <w:color w:val="141413"/>
          <w:sz w:val="20"/>
          <w:szCs w:val="20"/>
          <w:lang w:val="en-US"/>
        </w:rPr>
      </w:pPr>
      <w:r>
        <w:rPr>
          <w:color w:val="141413"/>
          <w:sz w:val="20"/>
          <w:szCs w:val="20"/>
          <w:lang w:val="en-US"/>
        </w:rPr>
        <w:br w:type="page"/>
      </w:r>
    </w:p>
    <w:p w14:paraId="6E760007" w14:textId="5B6F6F6C" w:rsidR="00B43232" w:rsidRDefault="00B43232" w:rsidP="00B43232">
      <w:pPr>
        <w:spacing w:line="240" w:lineRule="auto"/>
        <w:jc w:val="center"/>
        <w:rPr>
          <w:b/>
          <w:bCs/>
          <w:color w:val="141413"/>
          <w:sz w:val="20"/>
          <w:szCs w:val="20"/>
          <w:lang w:val="en-US"/>
        </w:rPr>
      </w:pPr>
      <w:r>
        <w:rPr>
          <w:b/>
          <w:bCs/>
          <w:noProof/>
          <w:color w:val="141413"/>
          <w:sz w:val="20"/>
          <w:szCs w:val="20"/>
          <w:lang w:val="en-US"/>
        </w:rPr>
        <w:lastRenderedPageBreak/>
        <w:drawing>
          <wp:inline distT="0" distB="0" distL="0" distR="0" wp14:anchorId="5D12691C" wp14:editId="7C41D7C4">
            <wp:extent cx="4445000" cy="4267200"/>
            <wp:effectExtent l="0" t="0" r="0" b="0"/>
            <wp:docPr id="966681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81880" name="Picture 966681880"/>
                    <pic:cNvPicPr/>
                  </pic:nvPicPr>
                  <pic:blipFill>
                    <a:blip r:embed="rId12">
                      <a:extLst>
                        <a:ext uri="{28A0092B-C50C-407E-A947-70E740481C1C}">
                          <a14:useLocalDpi xmlns:a14="http://schemas.microsoft.com/office/drawing/2010/main" val="0"/>
                        </a:ext>
                      </a:extLst>
                    </a:blip>
                    <a:stretch>
                      <a:fillRect/>
                    </a:stretch>
                  </pic:blipFill>
                  <pic:spPr>
                    <a:xfrm>
                      <a:off x="0" y="0"/>
                      <a:ext cx="4445000" cy="4267200"/>
                    </a:xfrm>
                    <a:prstGeom prst="rect">
                      <a:avLst/>
                    </a:prstGeom>
                  </pic:spPr>
                </pic:pic>
              </a:graphicData>
            </a:graphic>
          </wp:inline>
        </w:drawing>
      </w:r>
    </w:p>
    <w:p w14:paraId="5BE301E1" w14:textId="77777777" w:rsidR="00B43232" w:rsidRDefault="00B43232" w:rsidP="003619ED">
      <w:pPr>
        <w:spacing w:line="240" w:lineRule="auto"/>
        <w:jc w:val="both"/>
        <w:rPr>
          <w:b/>
          <w:bCs/>
          <w:color w:val="141413"/>
          <w:sz w:val="20"/>
          <w:szCs w:val="20"/>
          <w:lang w:val="en-US"/>
        </w:rPr>
      </w:pPr>
    </w:p>
    <w:p w14:paraId="4BCBDACC" w14:textId="3FEC00AF" w:rsidR="00937FF6" w:rsidRDefault="00937FF6" w:rsidP="003619ED">
      <w:pPr>
        <w:spacing w:line="240" w:lineRule="auto"/>
        <w:jc w:val="both"/>
        <w:rPr>
          <w:sz w:val="20"/>
          <w:szCs w:val="20"/>
          <w:lang w:val="en-US"/>
        </w:rPr>
      </w:pPr>
      <w:r w:rsidRPr="00BE166F">
        <w:rPr>
          <w:b/>
          <w:bCs/>
          <w:color w:val="141413"/>
          <w:sz w:val="20"/>
          <w:szCs w:val="20"/>
          <w:lang w:val="en-US"/>
        </w:rPr>
        <w:t xml:space="preserve">Figure </w:t>
      </w:r>
      <w:r>
        <w:rPr>
          <w:b/>
          <w:bCs/>
          <w:color w:val="141413"/>
          <w:sz w:val="20"/>
          <w:szCs w:val="20"/>
          <w:lang w:val="en-US"/>
        </w:rPr>
        <w:t>S6</w:t>
      </w:r>
      <w:r w:rsidRPr="00BE166F">
        <w:rPr>
          <w:b/>
          <w:bCs/>
          <w:color w:val="141413"/>
          <w:sz w:val="20"/>
          <w:szCs w:val="20"/>
          <w:lang w:val="en-US"/>
        </w:rPr>
        <w:t>.</w:t>
      </w:r>
      <w:r w:rsidRPr="00DC60AD">
        <w:rPr>
          <w:color w:val="141413"/>
          <w:sz w:val="20"/>
          <w:szCs w:val="20"/>
          <w:lang w:val="en-US"/>
        </w:rPr>
        <w:t xml:space="preserve"> </w:t>
      </w:r>
      <w:r w:rsidRPr="00937FF6">
        <w:rPr>
          <w:color w:val="141413"/>
          <w:sz w:val="20"/>
          <w:szCs w:val="20"/>
          <w:lang w:val="en-GB"/>
        </w:rPr>
        <w:t xml:space="preserve">Distribution of average nuclear compaction parameter </w:t>
      </w:r>
      <w:r w:rsidRPr="00937FF6">
        <w:rPr>
          <w:i/>
          <w:iCs/>
          <w:color w:val="141413"/>
          <w:sz w:val="20"/>
          <w:szCs w:val="20"/>
          <w:lang w:val="en-GB"/>
        </w:rPr>
        <w:t>A</w:t>
      </w:r>
      <w:r w:rsidRPr="00937FF6">
        <w:rPr>
          <w:i/>
          <w:iCs/>
          <w:color w:val="141413"/>
          <w:sz w:val="20"/>
          <w:szCs w:val="20"/>
          <w:vertAlign w:val="subscript"/>
          <w:lang w:val="en-GB"/>
        </w:rPr>
        <w:t>0</w:t>
      </w:r>
      <w:r w:rsidRPr="00937FF6">
        <w:rPr>
          <w:i/>
          <w:iCs/>
          <w:color w:val="141413"/>
          <w:sz w:val="20"/>
          <w:szCs w:val="20"/>
          <w:lang w:val="en-GB"/>
        </w:rPr>
        <w:t xml:space="preserve"> </w:t>
      </w:r>
      <w:r w:rsidRPr="00937FF6">
        <w:rPr>
          <w:color w:val="141413"/>
          <w:sz w:val="20"/>
          <w:szCs w:val="20"/>
          <w:lang w:val="en-GB"/>
        </w:rPr>
        <w:t>in “fixed and immunostained” or “living and genetically-labeled” HCC827 cells. Fixed cells were immunostained against H3K9Me3 (</w:t>
      </w:r>
      <w:r w:rsidRPr="00937FF6">
        <w:rPr>
          <w:i/>
          <w:iCs/>
          <w:color w:val="141413"/>
          <w:sz w:val="20"/>
          <w:szCs w:val="20"/>
          <w:lang w:val="en-GB"/>
        </w:rPr>
        <w:t>A</w:t>
      </w:r>
      <w:r w:rsidRPr="00937FF6">
        <w:rPr>
          <w:i/>
          <w:iCs/>
          <w:color w:val="141413"/>
          <w:sz w:val="20"/>
          <w:szCs w:val="20"/>
          <w:vertAlign w:val="subscript"/>
          <w:lang w:val="en-GB"/>
        </w:rPr>
        <w:t>0</w:t>
      </w:r>
      <w:r w:rsidRPr="00937FF6">
        <w:rPr>
          <w:color w:val="141413"/>
          <w:sz w:val="20"/>
          <w:szCs w:val="20"/>
          <w:lang w:val="en-GB"/>
        </w:rPr>
        <w:t>=0.83±0.03, 17 cells), H3K27Me3 (</w:t>
      </w:r>
      <w:r w:rsidRPr="00937FF6">
        <w:rPr>
          <w:i/>
          <w:iCs/>
          <w:color w:val="141413"/>
          <w:sz w:val="20"/>
          <w:szCs w:val="20"/>
          <w:lang w:val="en-GB"/>
        </w:rPr>
        <w:t>A</w:t>
      </w:r>
      <w:r w:rsidRPr="00937FF6">
        <w:rPr>
          <w:i/>
          <w:iCs/>
          <w:color w:val="141413"/>
          <w:sz w:val="20"/>
          <w:szCs w:val="20"/>
          <w:vertAlign w:val="subscript"/>
          <w:lang w:val="en-GB"/>
        </w:rPr>
        <w:t>0</w:t>
      </w:r>
      <w:r w:rsidRPr="00937FF6">
        <w:rPr>
          <w:color w:val="141413"/>
          <w:sz w:val="20"/>
          <w:szCs w:val="20"/>
          <w:lang w:val="en-GB"/>
        </w:rPr>
        <w:t>=0.82±0.02, 12 cells), H3K9Ac (</w:t>
      </w:r>
      <w:r w:rsidRPr="00937FF6">
        <w:rPr>
          <w:i/>
          <w:iCs/>
          <w:color w:val="141413"/>
          <w:sz w:val="20"/>
          <w:szCs w:val="20"/>
          <w:lang w:val="en-GB"/>
        </w:rPr>
        <w:t>A</w:t>
      </w:r>
      <w:r w:rsidRPr="00937FF6">
        <w:rPr>
          <w:i/>
          <w:iCs/>
          <w:color w:val="141413"/>
          <w:sz w:val="20"/>
          <w:szCs w:val="20"/>
          <w:vertAlign w:val="subscript"/>
          <w:lang w:val="en-GB"/>
        </w:rPr>
        <w:t>0</w:t>
      </w:r>
      <w:r w:rsidRPr="00937FF6">
        <w:rPr>
          <w:color w:val="141413"/>
          <w:sz w:val="20"/>
          <w:szCs w:val="20"/>
          <w:lang w:val="en-GB"/>
        </w:rPr>
        <w:t>=0.83±0.03, 12 cells). Living cells were genetically labelled by H2A-miRFP (</w:t>
      </w:r>
      <w:r w:rsidRPr="00937FF6">
        <w:rPr>
          <w:i/>
          <w:iCs/>
          <w:color w:val="141413"/>
          <w:sz w:val="20"/>
          <w:szCs w:val="20"/>
          <w:lang w:val="en-GB"/>
        </w:rPr>
        <w:t>A</w:t>
      </w:r>
      <w:r w:rsidRPr="00937FF6">
        <w:rPr>
          <w:i/>
          <w:iCs/>
          <w:color w:val="141413"/>
          <w:sz w:val="20"/>
          <w:szCs w:val="20"/>
          <w:vertAlign w:val="subscript"/>
          <w:lang w:val="en-GB"/>
        </w:rPr>
        <w:t>0</w:t>
      </w:r>
      <w:r w:rsidRPr="00937FF6">
        <w:rPr>
          <w:color w:val="141413"/>
          <w:sz w:val="20"/>
          <w:szCs w:val="20"/>
          <w:lang w:val="en-GB"/>
        </w:rPr>
        <w:t xml:space="preserve">=0.82±0.05, 23 cells). </w:t>
      </w:r>
      <w:r w:rsidRPr="00937FF6">
        <w:rPr>
          <w:i/>
          <w:iCs/>
          <w:color w:val="141413"/>
          <w:sz w:val="20"/>
          <w:szCs w:val="20"/>
          <w:lang w:val="en-GB"/>
        </w:rPr>
        <w:t>A</w:t>
      </w:r>
      <w:r w:rsidRPr="00937FF6">
        <w:rPr>
          <w:i/>
          <w:iCs/>
          <w:color w:val="141413"/>
          <w:sz w:val="20"/>
          <w:szCs w:val="20"/>
          <w:vertAlign w:val="subscript"/>
          <w:lang w:val="en-GB"/>
        </w:rPr>
        <w:t xml:space="preserve">0 </w:t>
      </w:r>
      <w:r w:rsidRPr="00937FF6">
        <w:rPr>
          <w:color w:val="141413"/>
          <w:sz w:val="20"/>
          <w:szCs w:val="20"/>
          <w:lang w:val="en-GB"/>
        </w:rPr>
        <w:t>values are expressed as mean±SEM. Statistical analysis was performed through multiple Student’s t-test, but no significant differences were found among the four datasets.</w:t>
      </w:r>
    </w:p>
    <w:p w14:paraId="292A5614" w14:textId="77777777" w:rsidR="003619ED" w:rsidRDefault="003619ED" w:rsidP="00921B35">
      <w:pPr>
        <w:spacing w:line="240" w:lineRule="auto"/>
        <w:rPr>
          <w:lang w:val="en-US"/>
        </w:rPr>
      </w:pPr>
    </w:p>
    <w:p w14:paraId="66845AC5" w14:textId="250D6E38" w:rsidR="00BB608C" w:rsidRDefault="00BB608C">
      <w:pPr>
        <w:rPr>
          <w:lang w:val="en-US"/>
        </w:rPr>
      </w:pPr>
      <w:r>
        <w:rPr>
          <w:lang w:val="en-US"/>
        </w:rPr>
        <w:br w:type="page"/>
      </w:r>
    </w:p>
    <w:p w14:paraId="0F4A1AC9" w14:textId="73B510A9" w:rsidR="00BB608C" w:rsidRPr="00BB608C" w:rsidRDefault="00BB608C" w:rsidP="00921B35">
      <w:pPr>
        <w:spacing w:line="240" w:lineRule="auto"/>
        <w:rPr>
          <w:b/>
          <w:bCs/>
          <w:sz w:val="24"/>
          <w:szCs w:val="24"/>
          <w:lang w:val="en-US"/>
        </w:rPr>
      </w:pPr>
      <w:r w:rsidRPr="00BB608C">
        <w:rPr>
          <w:b/>
          <w:bCs/>
          <w:sz w:val="24"/>
          <w:szCs w:val="24"/>
          <w:lang w:val="en-US"/>
        </w:rPr>
        <w:lastRenderedPageBreak/>
        <w:t>REFERENCES</w:t>
      </w:r>
    </w:p>
    <w:p w14:paraId="57391AC8" w14:textId="77777777" w:rsidR="00BB608C" w:rsidRPr="00DC60AD" w:rsidRDefault="00BB608C" w:rsidP="00921B35">
      <w:pPr>
        <w:spacing w:line="240" w:lineRule="auto"/>
        <w:rPr>
          <w:lang w:val="en-US"/>
        </w:rPr>
      </w:pPr>
    </w:p>
    <w:p w14:paraId="3326DF75" w14:textId="77777777" w:rsidR="0017642F" w:rsidRPr="0017642F" w:rsidRDefault="00DC60AD" w:rsidP="0017642F">
      <w:pPr>
        <w:pStyle w:val="EndNoteBibliography"/>
        <w:ind w:left="720" w:hanging="720"/>
        <w:rPr>
          <w:noProof/>
        </w:rPr>
      </w:pPr>
      <w:r w:rsidRPr="00DC60AD">
        <w:fldChar w:fldCharType="begin"/>
      </w:r>
      <w:r w:rsidRPr="00DC60AD">
        <w:instrText xml:space="preserve"> ADDIN EN.REFLIST </w:instrText>
      </w:r>
      <w:r w:rsidRPr="00DC60AD">
        <w:fldChar w:fldCharType="separate"/>
      </w:r>
      <w:r w:rsidR="0017642F" w:rsidRPr="0017642F">
        <w:rPr>
          <w:noProof/>
        </w:rPr>
        <w:t>1</w:t>
      </w:r>
      <w:r w:rsidR="0017642F" w:rsidRPr="0017642F">
        <w:rPr>
          <w:noProof/>
        </w:rPr>
        <w:tab/>
        <w:t xml:space="preserve">Pelicci, S., Diaspro, A. &amp; Lanzano, L. Chromatin nanoscale compaction in live cells visualized by acceptor-to-donor ratio corrected Forster resonance energy transfer between DNA dyes. </w:t>
      </w:r>
      <w:r w:rsidR="0017642F" w:rsidRPr="0017642F">
        <w:rPr>
          <w:i/>
          <w:noProof/>
        </w:rPr>
        <w:t>Journal of biophotonics</w:t>
      </w:r>
      <w:r w:rsidR="0017642F" w:rsidRPr="0017642F">
        <w:rPr>
          <w:noProof/>
        </w:rPr>
        <w:t>, 13, doi:10.1002/jbio.201900164 (2019).</w:t>
      </w:r>
    </w:p>
    <w:p w14:paraId="209024A1" w14:textId="0CEB1F92" w:rsidR="002A63CA" w:rsidRPr="00DC60AD" w:rsidRDefault="00DC60AD" w:rsidP="00921B35">
      <w:pPr>
        <w:spacing w:line="240" w:lineRule="auto"/>
        <w:rPr>
          <w:lang w:val="en-US"/>
        </w:rPr>
      </w:pPr>
      <w:r w:rsidRPr="00DC60AD">
        <w:rPr>
          <w:lang w:val="en-US"/>
        </w:rPr>
        <w:fldChar w:fldCharType="end"/>
      </w:r>
    </w:p>
    <w:sectPr w:rsidR="002A63CA" w:rsidRPr="00DC60A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007E324-9F70-7541-B6F0-8DB38D7AD2FF}"/>
    <w:embedBold r:id="rId2" w:fontKey="{CC3F1081-E14F-0E4F-8783-CD97B6795617}"/>
  </w:font>
  <w:font w:name="Arial">
    <w:panose1 w:val="020B0604020202020204"/>
    <w:charset w:val="00"/>
    <w:family w:val="swiss"/>
    <w:pitch w:val="variable"/>
    <w:sig w:usb0="E0002EFF" w:usb1="C000785B" w:usb2="00000009" w:usb3="00000000" w:csb0="000001FF" w:csb1="00000000"/>
    <w:embedRegular r:id="rId3" w:fontKey="{FA3B2C8E-1B9F-EE4A-8285-ED5FE857ED74}"/>
    <w:embedBold r:id="rId4" w:fontKey="{04CA5DCD-8E04-164B-9788-F6C3FD8CA045}"/>
    <w:embedItalic r:id="rId5" w:fontKey="{DC3730F1-CC6B-3943-8659-631558C7B7A1}"/>
  </w:font>
  <w:font w:name="Courier New">
    <w:panose1 w:val="02070309020205020404"/>
    <w:charset w:val="00"/>
    <w:family w:val="modern"/>
    <w:pitch w:val="fixed"/>
    <w:sig w:usb0="E0002EFF" w:usb1="C0007843" w:usb2="00000009" w:usb3="00000000" w:csb0="000001FF" w:csb1="00000000"/>
    <w:embedRegular r:id="rId6" w:fontKey="{B81BECDD-D81C-AE49-8020-7AD2475C70DB}"/>
  </w:font>
  <w:font w:name="Wingdings">
    <w:panose1 w:val="05000000000000000000"/>
    <w:charset w:val="4D"/>
    <w:family w:val="decorative"/>
    <w:pitch w:val="variable"/>
    <w:sig w:usb0="00000003" w:usb1="00000000" w:usb2="00000000" w:usb3="00000000" w:csb0="80000001" w:csb1="00000000"/>
    <w:embedRegular r:id="rId7" w:fontKey="{9E53517D-2A0C-1346-B1E9-2B50D52E85B1}"/>
  </w:font>
  <w:font w:name="Symbol">
    <w:panose1 w:val="05050102010706020507"/>
    <w:charset w:val="02"/>
    <w:family w:val="decorative"/>
    <w:pitch w:val="variable"/>
    <w:sig w:usb0="00000003" w:usb1="10000000" w:usb2="00000000" w:usb3="00000000" w:csb0="80000001" w:csb1="00000000"/>
    <w:embedRegular r:id="rId8" w:fontKey="{C96BB12C-AFC5-A44D-83F1-DA7CF79FCAA3}"/>
  </w:font>
  <w:font w:name="Cambria Math">
    <w:panose1 w:val="02040503050406030204"/>
    <w:charset w:val="00"/>
    <w:family w:val="roman"/>
    <w:pitch w:val="variable"/>
    <w:sig w:usb0="E00002FF" w:usb1="420024FF" w:usb2="00000000" w:usb3="00000000" w:csb0="0000019F" w:csb1="00000000"/>
    <w:embedRegular r:id="rId9" w:fontKey="{1BBCFD5C-A74B-A34E-867C-7C208476E772}"/>
    <w:embedItalic r:id="rId10" w:fontKey="{06A69A99-E12C-D94D-BB9A-0466A9D3FDF5}"/>
  </w:font>
  <w:font w:name="Calibri">
    <w:panose1 w:val="020F0502020204030204"/>
    <w:charset w:val="00"/>
    <w:family w:val="swiss"/>
    <w:pitch w:val="variable"/>
    <w:sig w:usb0="E4002EFF" w:usb1="C200247B" w:usb2="00000009" w:usb3="00000000" w:csb0="000001FF" w:csb1="00000000"/>
    <w:embedRegular r:id="rId11" w:fontKey="{E1EB8A1E-57E8-5744-B3FA-C34CFB3C67F7}"/>
  </w:font>
  <w:font w:name="Cambria">
    <w:panose1 w:val="02040503050406030204"/>
    <w:charset w:val="00"/>
    <w:family w:val="roman"/>
    <w:pitch w:val="variable"/>
    <w:sig w:usb0="E00006FF" w:usb1="420024FF" w:usb2="02000000" w:usb3="00000000" w:csb0="0000019F" w:csb1="00000000"/>
    <w:embedRegular r:id="rId12" w:fontKey="{C69B138F-0D60-C543-8D43-048901731D5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297A"/>
    <w:multiLevelType w:val="multilevel"/>
    <w:tmpl w:val="38E2A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24428E"/>
    <w:multiLevelType w:val="multilevel"/>
    <w:tmpl w:val="1FEC0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684CEE"/>
    <w:multiLevelType w:val="multilevel"/>
    <w:tmpl w:val="38E2A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110FEE"/>
    <w:multiLevelType w:val="hybridMultilevel"/>
    <w:tmpl w:val="8946DA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626AE9"/>
    <w:multiLevelType w:val="hybridMultilevel"/>
    <w:tmpl w:val="58763B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261AD1"/>
    <w:multiLevelType w:val="multilevel"/>
    <w:tmpl w:val="38E2A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A347720"/>
    <w:multiLevelType w:val="hybridMultilevel"/>
    <w:tmpl w:val="EFD2E1A8"/>
    <w:lvl w:ilvl="0" w:tplc="EEFE068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93961">
    <w:abstractNumId w:val="2"/>
  </w:num>
  <w:num w:numId="2" w16cid:durableId="1807236739">
    <w:abstractNumId w:val="4"/>
  </w:num>
  <w:num w:numId="3" w16cid:durableId="790827700">
    <w:abstractNumId w:val="3"/>
  </w:num>
  <w:num w:numId="4" w16cid:durableId="1509713711">
    <w:abstractNumId w:val="1"/>
  </w:num>
  <w:num w:numId="5" w16cid:durableId="1816337896">
    <w:abstractNumId w:val="5"/>
  </w:num>
  <w:num w:numId="6" w16cid:durableId="1098217223">
    <w:abstractNumId w:val="0"/>
  </w:num>
  <w:num w:numId="7" w16cid:durableId="531575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5pts29nfdvd0epets5fpw0df5f00dr0fxz&quot;&gt;Literature_Ranieri_new-Converted&lt;record-ids&gt;&lt;item&gt;3730&lt;/item&gt;&lt;/record-ids&gt;&lt;/item&gt;&lt;/Libraries&gt;"/>
  </w:docVars>
  <w:rsids>
    <w:rsidRoot w:val="002A63CA"/>
    <w:rsid w:val="00030DF2"/>
    <w:rsid w:val="00062523"/>
    <w:rsid w:val="000663B7"/>
    <w:rsid w:val="000954A5"/>
    <w:rsid w:val="00095E4C"/>
    <w:rsid w:val="000C1363"/>
    <w:rsid w:val="000D12B9"/>
    <w:rsid w:val="0010076D"/>
    <w:rsid w:val="00140E9A"/>
    <w:rsid w:val="00171EF5"/>
    <w:rsid w:val="00173136"/>
    <w:rsid w:val="0017642F"/>
    <w:rsid w:val="001931B1"/>
    <w:rsid w:val="001A5C18"/>
    <w:rsid w:val="001A74C6"/>
    <w:rsid w:val="001B2C36"/>
    <w:rsid w:val="001D66E6"/>
    <w:rsid w:val="001E2949"/>
    <w:rsid w:val="001F787D"/>
    <w:rsid w:val="002139DF"/>
    <w:rsid w:val="002342D0"/>
    <w:rsid w:val="00247A29"/>
    <w:rsid w:val="00250B6B"/>
    <w:rsid w:val="00254C6F"/>
    <w:rsid w:val="00264C41"/>
    <w:rsid w:val="00274A4B"/>
    <w:rsid w:val="00280D6A"/>
    <w:rsid w:val="002A06FB"/>
    <w:rsid w:val="002A63CA"/>
    <w:rsid w:val="002C149E"/>
    <w:rsid w:val="002D1AAF"/>
    <w:rsid w:val="002D5980"/>
    <w:rsid w:val="002E4D1F"/>
    <w:rsid w:val="00324C1D"/>
    <w:rsid w:val="00332691"/>
    <w:rsid w:val="00351657"/>
    <w:rsid w:val="003619ED"/>
    <w:rsid w:val="00363947"/>
    <w:rsid w:val="003A7F98"/>
    <w:rsid w:val="003D11FC"/>
    <w:rsid w:val="003F31C8"/>
    <w:rsid w:val="00402516"/>
    <w:rsid w:val="004053CC"/>
    <w:rsid w:val="0045412E"/>
    <w:rsid w:val="00470A3A"/>
    <w:rsid w:val="00475D2D"/>
    <w:rsid w:val="0047782E"/>
    <w:rsid w:val="004823C0"/>
    <w:rsid w:val="004A3EB3"/>
    <w:rsid w:val="004A5771"/>
    <w:rsid w:val="00515FFB"/>
    <w:rsid w:val="00530A19"/>
    <w:rsid w:val="00535D0A"/>
    <w:rsid w:val="005534C8"/>
    <w:rsid w:val="00565700"/>
    <w:rsid w:val="005663DA"/>
    <w:rsid w:val="00580E49"/>
    <w:rsid w:val="005926A6"/>
    <w:rsid w:val="00594D84"/>
    <w:rsid w:val="005C2069"/>
    <w:rsid w:val="005D3559"/>
    <w:rsid w:val="005E1D91"/>
    <w:rsid w:val="00652E90"/>
    <w:rsid w:val="006668A9"/>
    <w:rsid w:val="006920F7"/>
    <w:rsid w:val="006958FF"/>
    <w:rsid w:val="006C3C17"/>
    <w:rsid w:val="006D0843"/>
    <w:rsid w:val="006D1E7B"/>
    <w:rsid w:val="006E4635"/>
    <w:rsid w:val="00747742"/>
    <w:rsid w:val="007477F7"/>
    <w:rsid w:val="00754A24"/>
    <w:rsid w:val="00762776"/>
    <w:rsid w:val="00770DFE"/>
    <w:rsid w:val="0078541C"/>
    <w:rsid w:val="00787F8A"/>
    <w:rsid w:val="007D21C4"/>
    <w:rsid w:val="007D65CE"/>
    <w:rsid w:val="007E1FA4"/>
    <w:rsid w:val="007F4A52"/>
    <w:rsid w:val="007F543D"/>
    <w:rsid w:val="00810DE1"/>
    <w:rsid w:val="008653C3"/>
    <w:rsid w:val="00882EA2"/>
    <w:rsid w:val="008C31F6"/>
    <w:rsid w:val="008D453D"/>
    <w:rsid w:val="008E394A"/>
    <w:rsid w:val="008E4647"/>
    <w:rsid w:val="00921B35"/>
    <w:rsid w:val="00936E03"/>
    <w:rsid w:val="00937FF6"/>
    <w:rsid w:val="00954B50"/>
    <w:rsid w:val="009D1DA7"/>
    <w:rsid w:val="00A11EBA"/>
    <w:rsid w:val="00A634EF"/>
    <w:rsid w:val="00A74C3D"/>
    <w:rsid w:val="00A75E88"/>
    <w:rsid w:val="00A77E4D"/>
    <w:rsid w:val="00A922BA"/>
    <w:rsid w:val="00AA0AF6"/>
    <w:rsid w:val="00AA4C1E"/>
    <w:rsid w:val="00AD42E4"/>
    <w:rsid w:val="00AE1B25"/>
    <w:rsid w:val="00AE202D"/>
    <w:rsid w:val="00B03545"/>
    <w:rsid w:val="00B31880"/>
    <w:rsid w:val="00B43232"/>
    <w:rsid w:val="00B70374"/>
    <w:rsid w:val="00B71F46"/>
    <w:rsid w:val="00B759E4"/>
    <w:rsid w:val="00B76A82"/>
    <w:rsid w:val="00BB608C"/>
    <w:rsid w:val="00BE166F"/>
    <w:rsid w:val="00BF27DD"/>
    <w:rsid w:val="00C026B2"/>
    <w:rsid w:val="00C0788F"/>
    <w:rsid w:val="00C23B7A"/>
    <w:rsid w:val="00C62970"/>
    <w:rsid w:val="00C6782B"/>
    <w:rsid w:val="00C777CB"/>
    <w:rsid w:val="00CB0B0D"/>
    <w:rsid w:val="00CD5D60"/>
    <w:rsid w:val="00CE4A69"/>
    <w:rsid w:val="00D258A6"/>
    <w:rsid w:val="00D46428"/>
    <w:rsid w:val="00D8558F"/>
    <w:rsid w:val="00D94FC4"/>
    <w:rsid w:val="00DA0812"/>
    <w:rsid w:val="00DC60AD"/>
    <w:rsid w:val="00DD0733"/>
    <w:rsid w:val="00DF6A52"/>
    <w:rsid w:val="00E46701"/>
    <w:rsid w:val="00E46A05"/>
    <w:rsid w:val="00E506F3"/>
    <w:rsid w:val="00E70141"/>
    <w:rsid w:val="00E70617"/>
    <w:rsid w:val="00E85FAB"/>
    <w:rsid w:val="00EB7363"/>
    <w:rsid w:val="00EC6311"/>
    <w:rsid w:val="00ED766A"/>
    <w:rsid w:val="00F01027"/>
    <w:rsid w:val="00F461DC"/>
    <w:rsid w:val="00F652DC"/>
    <w:rsid w:val="00F70843"/>
    <w:rsid w:val="00F808EA"/>
    <w:rsid w:val="00F85D6C"/>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285F"/>
  <w15:docId w15:val="{C7E2F855-6BEF-2042-B94E-2F45DED8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4C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506F3"/>
    <w:pPr>
      <w:ind w:left="720"/>
      <w:contextualSpacing/>
    </w:pPr>
  </w:style>
  <w:style w:type="character" w:styleId="PlaceholderText">
    <w:name w:val="Placeholder Text"/>
    <w:basedOn w:val="DefaultParagraphFont"/>
    <w:uiPriority w:val="99"/>
    <w:semiHidden/>
    <w:rsid w:val="00E506F3"/>
    <w:rPr>
      <w:color w:val="666666"/>
    </w:rPr>
  </w:style>
  <w:style w:type="table" w:styleId="TableGrid">
    <w:name w:val="Table Grid"/>
    <w:basedOn w:val="TableNormal"/>
    <w:uiPriority w:val="39"/>
    <w:rsid w:val="00E506F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C60AD"/>
    <w:pPr>
      <w:jc w:val="center"/>
    </w:pPr>
    <w:rPr>
      <w:lang w:val="en-GB"/>
    </w:rPr>
  </w:style>
  <w:style w:type="character" w:customStyle="1" w:styleId="EndNoteBibliographyTitleChar">
    <w:name w:val="EndNote Bibliography Title Char"/>
    <w:basedOn w:val="DefaultParagraphFont"/>
    <w:link w:val="EndNoteBibliographyTitle"/>
    <w:rsid w:val="00DC60AD"/>
    <w:rPr>
      <w:lang w:val="en-GB"/>
    </w:rPr>
  </w:style>
  <w:style w:type="paragraph" w:customStyle="1" w:styleId="EndNoteBibliography">
    <w:name w:val="EndNote Bibliography"/>
    <w:basedOn w:val="Normal"/>
    <w:link w:val="EndNoteBibliographyChar"/>
    <w:rsid w:val="00DC60AD"/>
    <w:pPr>
      <w:spacing w:line="240" w:lineRule="auto"/>
    </w:pPr>
    <w:rPr>
      <w:lang w:val="en-GB"/>
    </w:rPr>
  </w:style>
  <w:style w:type="character" w:customStyle="1" w:styleId="EndNoteBibliographyChar">
    <w:name w:val="EndNote Bibliography Char"/>
    <w:basedOn w:val="DefaultParagraphFont"/>
    <w:link w:val="EndNoteBibliography"/>
    <w:rsid w:val="00DC60AD"/>
    <w:rPr>
      <w:lang w:val="en-GB"/>
    </w:rPr>
  </w:style>
  <w:style w:type="character" w:styleId="CommentReference">
    <w:name w:val="annotation reference"/>
    <w:basedOn w:val="DefaultParagraphFont"/>
    <w:uiPriority w:val="99"/>
    <w:semiHidden/>
    <w:unhideWhenUsed/>
    <w:rsid w:val="0010076D"/>
    <w:rPr>
      <w:sz w:val="16"/>
      <w:szCs w:val="16"/>
    </w:rPr>
  </w:style>
  <w:style w:type="paragraph" w:styleId="CommentText">
    <w:name w:val="annotation text"/>
    <w:basedOn w:val="Normal"/>
    <w:link w:val="CommentTextChar"/>
    <w:uiPriority w:val="99"/>
    <w:semiHidden/>
    <w:unhideWhenUsed/>
    <w:rsid w:val="0010076D"/>
    <w:pPr>
      <w:spacing w:line="240" w:lineRule="auto"/>
    </w:pPr>
    <w:rPr>
      <w:sz w:val="20"/>
      <w:szCs w:val="20"/>
    </w:rPr>
  </w:style>
  <w:style w:type="character" w:customStyle="1" w:styleId="CommentTextChar">
    <w:name w:val="Comment Text Char"/>
    <w:basedOn w:val="DefaultParagraphFont"/>
    <w:link w:val="CommentText"/>
    <w:uiPriority w:val="99"/>
    <w:semiHidden/>
    <w:rsid w:val="0010076D"/>
    <w:rPr>
      <w:sz w:val="20"/>
      <w:szCs w:val="20"/>
    </w:rPr>
  </w:style>
  <w:style w:type="paragraph" w:styleId="CommentSubject">
    <w:name w:val="annotation subject"/>
    <w:basedOn w:val="CommentText"/>
    <w:next w:val="CommentText"/>
    <w:link w:val="CommentSubjectChar"/>
    <w:uiPriority w:val="99"/>
    <w:semiHidden/>
    <w:unhideWhenUsed/>
    <w:rsid w:val="0010076D"/>
    <w:rPr>
      <w:b/>
      <w:bCs/>
    </w:rPr>
  </w:style>
  <w:style w:type="character" w:customStyle="1" w:styleId="CommentSubjectChar">
    <w:name w:val="Comment Subject Char"/>
    <w:basedOn w:val="CommentTextChar"/>
    <w:link w:val="CommentSubject"/>
    <w:uiPriority w:val="99"/>
    <w:semiHidden/>
    <w:rsid w:val="0010076D"/>
    <w:rPr>
      <w:b/>
      <w:bCs/>
      <w:sz w:val="20"/>
      <w:szCs w:val="20"/>
    </w:rPr>
  </w:style>
  <w:style w:type="paragraph" w:styleId="NormalWeb">
    <w:name w:val="Normal (Web)"/>
    <w:basedOn w:val="Normal"/>
    <w:uiPriority w:val="99"/>
    <w:semiHidden/>
    <w:unhideWhenUsed/>
    <w:rsid w:val="00CE4A69"/>
    <w:pPr>
      <w:spacing w:before="100" w:beforeAutospacing="1" w:after="100" w:afterAutospacing="1" w:line="240" w:lineRule="auto"/>
    </w:pPr>
    <w:rPr>
      <w:rFonts w:ascii="Times New Roman" w:eastAsia="Times New Roman" w:hAnsi="Times New Roman" w:cs="Times New Roman"/>
      <w:sz w:val="24"/>
      <w:szCs w:val="24"/>
      <w:lang w:val="en-IT"/>
    </w:rPr>
  </w:style>
  <w:style w:type="character" w:styleId="Hyperlink">
    <w:name w:val="Hyperlink"/>
    <w:basedOn w:val="DefaultParagraphFont"/>
    <w:uiPriority w:val="99"/>
    <w:unhideWhenUsed/>
    <w:rsid w:val="00CE4A69"/>
    <w:rPr>
      <w:color w:val="0000FF" w:themeColor="hyperlink"/>
      <w:u w:val="single"/>
    </w:rPr>
  </w:style>
  <w:style w:type="character" w:styleId="UnresolvedMention">
    <w:name w:val="Unresolved Mention"/>
    <w:basedOn w:val="DefaultParagraphFont"/>
    <w:uiPriority w:val="99"/>
    <w:semiHidden/>
    <w:unhideWhenUsed/>
    <w:rsid w:val="00CE4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nieri.bizzarri@unipi.it" TargetMode="External"/><Relationship Id="rId11" Type="http://schemas.openxmlformats.org/officeDocument/2006/relationships/image" Target="media/image5.png"/><Relationship Id="rId5" Type="http://schemas.openxmlformats.org/officeDocument/2006/relationships/hyperlink" Target="mailto:barbara.storti@nano.cnr.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Ranieri Bizzarri</cp:lastModifiedBy>
  <cp:revision>9</cp:revision>
  <dcterms:created xsi:type="dcterms:W3CDTF">2026-07-08T10:39:00Z</dcterms:created>
  <dcterms:modified xsi:type="dcterms:W3CDTF">2026-07-13T08:58:00Z</dcterms:modified>
</cp:coreProperties>
</file>