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ED83C" w14:textId="77777777" w:rsidR="00BE48CC" w:rsidRPr="00DF18CA" w:rsidRDefault="00BE48CC" w:rsidP="00BE48CC">
      <w:pPr>
        <w:pStyle w:val="NormalWeb"/>
        <w:spacing w:line="360" w:lineRule="auto"/>
        <w:jc w:val="both"/>
        <w:rPr>
          <w:rFonts w:ascii="Arial" w:hAnsi="Arial" w:cs="Arial"/>
          <w:b/>
        </w:rPr>
      </w:pPr>
      <w:r w:rsidRPr="00FE09B2">
        <w:rPr>
          <w:rFonts w:ascii="Arial" w:hAnsi="Arial" w:cs="Arial"/>
          <w:b/>
        </w:rPr>
        <w:t>Supplementary table 1: The paired</w:t>
      </w:r>
      <w:r>
        <w:rPr>
          <w:rFonts w:ascii="Arial" w:hAnsi="Arial" w:cs="Arial"/>
          <w:b/>
        </w:rPr>
        <w:t xml:space="preserve"> t-test and Mann-Whitney U </w:t>
      </w:r>
      <w:r w:rsidRPr="00DF18CA">
        <w:rPr>
          <w:rFonts w:ascii="Arial" w:hAnsi="Arial" w:cs="Arial"/>
          <w:b/>
        </w:rPr>
        <w:t>test to assess the difference between group</w:t>
      </w:r>
      <w:r>
        <w:rPr>
          <w:rFonts w:ascii="Arial" w:hAnsi="Arial" w:cs="Arial"/>
          <w:b/>
        </w:rPr>
        <w:t>s</w:t>
      </w:r>
    </w:p>
    <w:p w14:paraId="2E8A32DD" w14:textId="77777777" w:rsidR="00BE48CC" w:rsidRPr="00DF18CA" w:rsidRDefault="00BE48CC" w:rsidP="00BE48CC">
      <w:pPr>
        <w:pStyle w:val="NormalWeb"/>
        <w:spacing w:line="360" w:lineRule="auto"/>
        <w:jc w:val="both"/>
        <w:rPr>
          <w:rFonts w:ascii="Arial" w:hAnsi="Arial" w:cs="Arial"/>
        </w:rPr>
      </w:pPr>
    </w:p>
    <w:tbl>
      <w:tblPr>
        <w:tblW w:w="7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3100"/>
        <w:gridCol w:w="1124"/>
        <w:gridCol w:w="951"/>
        <w:gridCol w:w="1444"/>
      </w:tblGrid>
      <w:tr w:rsidR="00BE48CC" w:rsidRPr="00DF18CA" w14:paraId="3C9803DA" w14:textId="77777777" w:rsidTr="006A7F00">
        <w:trPr>
          <w:trHeight w:val="300"/>
          <w:jc w:val="center"/>
        </w:trPr>
        <w:tc>
          <w:tcPr>
            <w:tcW w:w="1240" w:type="dxa"/>
            <w:noWrap/>
            <w:vAlign w:val="bottom"/>
            <w:hideMark/>
          </w:tcPr>
          <w:p w14:paraId="06CE238D" w14:textId="77777777" w:rsidR="00BE48CC" w:rsidRPr="00DF18CA" w:rsidRDefault="00BE48CC" w:rsidP="006A7F00">
            <w:pPr>
              <w:jc w:val="both"/>
              <w:rPr>
                <w:rFonts w:ascii="Arial" w:hAnsi="Arial" w:cs="Arial"/>
                <w:b/>
                <w:bCs/>
                <w:color w:val="000000"/>
                <w:sz w:val="24"/>
                <w:szCs w:val="24"/>
              </w:rPr>
            </w:pPr>
            <w:r w:rsidRPr="00DF18CA">
              <w:rPr>
                <w:rFonts w:ascii="Arial" w:hAnsi="Arial" w:cs="Arial"/>
                <w:b/>
                <w:bCs/>
                <w:color w:val="000000"/>
                <w:sz w:val="24"/>
                <w:szCs w:val="24"/>
              </w:rPr>
              <w:t>Features</w:t>
            </w:r>
          </w:p>
        </w:tc>
        <w:tc>
          <w:tcPr>
            <w:tcW w:w="3100" w:type="dxa"/>
            <w:noWrap/>
            <w:vAlign w:val="bottom"/>
            <w:hideMark/>
          </w:tcPr>
          <w:p w14:paraId="2D3694D7" w14:textId="77777777" w:rsidR="00BE48CC" w:rsidRPr="00DF18CA" w:rsidRDefault="00BE48CC" w:rsidP="006A7F00">
            <w:pPr>
              <w:jc w:val="both"/>
              <w:rPr>
                <w:rFonts w:ascii="Arial" w:hAnsi="Arial" w:cs="Arial"/>
                <w:b/>
                <w:bCs/>
                <w:color w:val="000000"/>
                <w:sz w:val="24"/>
                <w:szCs w:val="24"/>
              </w:rPr>
            </w:pPr>
            <w:r w:rsidRPr="00DF18CA">
              <w:rPr>
                <w:rFonts w:ascii="Arial" w:hAnsi="Arial" w:cs="Arial"/>
                <w:b/>
                <w:bCs/>
                <w:color w:val="000000"/>
                <w:sz w:val="24"/>
                <w:szCs w:val="24"/>
              </w:rPr>
              <w:t>Null hypothesis (h</w:t>
            </w:r>
            <w:r w:rsidRPr="00DF18CA">
              <w:rPr>
                <w:rFonts w:ascii="Cambria Math" w:hAnsi="Cambria Math" w:cs="Cambria Math"/>
                <w:b/>
                <w:bCs/>
                <w:color w:val="000000"/>
                <w:sz w:val="24"/>
                <w:szCs w:val="24"/>
              </w:rPr>
              <w:t>₀</w:t>
            </w:r>
            <w:r w:rsidRPr="00DF18CA">
              <w:rPr>
                <w:rFonts w:ascii="Arial" w:hAnsi="Arial" w:cs="Arial"/>
                <w:b/>
                <w:bCs/>
                <w:color w:val="000000"/>
                <w:sz w:val="24"/>
                <w:szCs w:val="24"/>
              </w:rPr>
              <w:t>)</w:t>
            </w:r>
          </w:p>
        </w:tc>
        <w:tc>
          <w:tcPr>
            <w:tcW w:w="1124" w:type="dxa"/>
            <w:noWrap/>
            <w:vAlign w:val="bottom"/>
            <w:hideMark/>
          </w:tcPr>
          <w:p w14:paraId="21F8D3EC" w14:textId="77777777" w:rsidR="00BE48CC" w:rsidRPr="00DF18CA" w:rsidRDefault="00BE48CC" w:rsidP="006A7F00">
            <w:pPr>
              <w:jc w:val="both"/>
              <w:rPr>
                <w:rFonts w:ascii="Arial" w:hAnsi="Arial" w:cs="Arial"/>
                <w:b/>
                <w:bCs/>
                <w:color w:val="000000"/>
                <w:sz w:val="24"/>
                <w:szCs w:val="24"/>
              </w:rPr>
            </w:pPr>
            <w:r w:rsidRPr="00DF18CA">
              <w:rPr>
                <w:rFonts w:ascii="Arial" w:hAnsi="Arial" w:cs="Arial"/>
                <w:b/>
                <w:bCs/>
                <w:color w:val="000000"/>
                <w:sz w:val="24"/>
                <w:szCs w:val="24"/>
              </w:rPr>
              <w:t>U-statistic</w:t>
            </w:r>
          </w:p>
        </w:tc>
        <w:tc>
          <w:tcPr>
            <w:tcW w:w="951" w:type="dxa"/>
            <w:noWrap/>
            <w:vAlign w:val="bottom"/>
            <w:hideMark/>
          </w:tcPr>
          <w:p w14:paraId="61E6DA13" w14:textId="77777777" w:rsidR="00BE48CC" w:rsidRPr="00DF18CA" w:rsidRDefault="00BE48CC" w:rsidP="006A7F00">
            <w:pPr>
              <w:jc w:val="both"/>
              <w:rPr>
                <w:rFonts w:ascii="Arial" w:hAnsi="Arial" w:cs="Arial"/>
                <w:b/>
                <w:bCs/>
                <w:color w:val="000000"/>
                <w:sz w:val="24"/>
                <w:szCs w:val="24"/>
              </w:rPr>
            </w:pPr>
            <w:r w:rsidRPr="00DF18CA">
              <w:rPr>
                <w:rFonts w:ascii="Arial" w:hAnsi="Arial" w:cs="Arial"/>
                <w:b/>
                <w:bCs/>
                <w:color w:val="000000"/>
                <w:sz w:val="24"/>
                <w:szCs w:val="24"/>
              </w:rPr>
              <w:t>P-value</w:t>
            </w:r>
          </w:p>
        </w:tc>
        <w:tc>
          <w:tcPr>
            <w:tcW w:w="1444" w:type="dxa"/>
            <w:noWrap/>
            <w:vAlign w:val="bottom"/>
            <w:hideMark/>
          </w:tcPr>
          <w:p w14:paraId="704906D5" w14:textId="77777777" w:rsidR="00BE48CC" w:rsidRPr="00DF18CA" w:rsidRDefault="00BE48CC" w:rsidP="006A7F00">
            <w:pPr>
              <w:jc w:val="both"/>
              <w:rPr>
                <w:rFonts w:ascii="Arial" w:hAnsi="Arial" w:cs="Arial"/>
                <w:b/>
                <w:bCs/>
                <w:color w:val="000000"/>
                <w:sz w:val="24"/>
                <w:szCs w:val="24"/>
              </w:rPr>
            </w:pPr>
            <w:r w:rsidRPr="00DF18CA">
              <w:rPr>
                <w:rFonts w:ascii="Arial" w:hAnsi="Arial" w:cs="Arial"/>
                <w:b/>
                <w:bCs/>
                <w:color w:val="000000"/>
                <w:sz w:val="24"/>
                <w:szCs w:val="24"/>
              </w:rPr>
              <w:t>Decision on  h</w:t>
            </w:r>
            <w:r w:rsidRPr="00DF18CA">
              <w:rPr>
                <w:rFonts w:ascii="Cambria Math" w:hAnsi="Cambria Math" w:cs="Cambria Math"/>
                <w:b/>
                <w:bCs/>
                <w:color w:val="000000"/>
                <w:sz w:val="24"/>
                <w:szCs w:val="24"/>
              </w:rPr>
              <w:t>₀</w:t>
            </w:r>
          </w:p>
        </w:tc>
      </w:tr>
      <w:tr w:rsidR="00BE48CC" w:rsidRPr="00DF18CA" w14:paraId="0CC42DEA" w14:textId="77777777" w:rsidTr="006A7F00">
        <w:trPr>
          <w:trHeight w:val="960"/>
          <w:jc w:val="center"/>
        </w:trPr>
        <w:tc>
          <w:tcPr>
            <w:tcW w:w="1240" w:type="dxa"/>
            <w:vAlign w:val="center"/>
            <w:hideMark/>
          </w:tcPr>
          <w:p w14:paraId="2ED8A062"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AL</w:t>
            </w:r>
          </w:p>
        </w:tc>
        <w:tc>
          <w:tcPr>
            <w:tcW w:w="3100" w:type="dxa"/>
            <w:vAlign w:val="center"/>
            <w:hideMark/>
          </w:tcPr>
          <w:p w14:paraId="478D8F71"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al</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1CC4B29A"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w:t>
            </w:r>
          </w:p>
        </w:tc>
        <w:tc>
          <w:tcPr>
            <w:tcW w:w="951" w:type="dxa"/>
            <w:vAlign w:val="center"/>
            <w:hideMark/>
          </w:tcPr>
          <w:p w14:paraId="41047B89"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0.0000</w:t>
            </w:r>
          </w:p>
        </w:tc>
        <w:tc>
          <w:tcPr>
            <w:tcW w:w="1444" w:type="dxa"/>
            <w:vAlign w:val="center"/>
            <w:hideMark/>
          </w:tcPr>
          <w:p w14:paraId="64041C72"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(significant)</w:t>
            </w:r>
          </w:p>
        </w:tc>
      </w:tr>
      <w:tr w:rsidR="00BE48CC" w:rsidRPr="00DF18CA" w14:paraId="6ECB8D35" w14:textId="77777777" w:rsidTr="006A7F00">
        <w:trPr>
          <w:trHeight w:val="960"/>
          <w:jc w:val="center"/>
        </w:trPr>
        <w:tc>
          <w:tcPr>
            <w:tcW w:w="1240" w:type="dxa"/>
            <w:vAlign w:val="center"/>
            <w:hideMark/>
          </w:tcPr>
          <w:p w14:paraId="5D221E15"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WTW</w:t>
            </w:r>
          </w:p>
        </w:tc>
        <w:tc>
          <w:tcPr>
            <w:tcW w:w="3100" w:type="dxa"/>
            <w:vAlign w:val="center"/>
            <w:hideMark/>
          </w:tcPr>
          <w:p w14:paraId="00E8EEB0"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wtw</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03198E5D"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17842.5</w:t>
            </w:r>
          </w:p>
        </w:tc>
        <w:tc>
          <w:tcPr>
            <w:tcW w:w="951" w:type="dxa"/>
            <w:vAlign w:val="center"/>
            <w:hideMark/>
          </w:tcPr>
          <w:p w14:paraId="067730A6"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0.1420</w:t>
            </w:r>
          </w:p>
        </w:tc>
        <w:tc>
          <w:tcPr>
            <w:tcW w:w="1444" w:type="dxa"/>
            <w:vAlign w:val="center"/>
            <w:hideMark/>
          </w:tcPr>
          <w:p w14:paraId="25920B63"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Fail to 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(not significant)</w:t>
            </w:r>
          </w:p>
        </w:tc>
      </w:tr>
      <w:tr w:rsidR="00BE48CC" w:rsidRPr="00DF18CA" w14:paraId="0199B84E" w14:textId="77777777" w:rsidTr="006A7F00">
        <w:trPr>
          <w:trHeight w:val="960"/>
          <w:jc w:val="center"/>
        </w:trPr>
        <w:tc>
          <w:tcPr>
            <w:tcW w:w="1240" w:type="dxa"/>
            <w:vAlign w:val="center"/>
            <w:hideMark/>
          </w:tcPr>
          <w:p w14:paraId="11F50C7D"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LT</w:t>
            </w:r>
          </w:p>
        </w:tc>
        <w:tc>
          <w:tcPr>
            <w:tcW w:w="3100" w:type="dxa"/>
            <w:vAlign w:val="center"/>
            <w:hideMark/>
          </w:tcPr>
          <w:p w14:paraId="00ECCFFC"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lt</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17F3AF58"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16425.5</w:t>
            </w:r>
          </w:p>
        </w:tc>
        <w:tc>
          <w:tcPr>
            <w:tcW w:w="951" w:type="dxa"/>
            <w:vAlign w:val="center"/>
            <w:hideMark/>
          </w:tcPr>
          <w:p w14:paraId="7A9A90AB"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0.9640</w:t>
            </w:r>
          </w:p>
        </w:tc>
        <w:tc>
          <w:tcPr>
            <w:tcW w:w="1444" w:type="dxa"/>
            <w:vAlign w:val="center"/>
            <w:hideMark/>
          </w:tcPr>
          <w:p w14:paraId="16ACE354"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Fail to 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(not significant)</w:t>
            </w:r>
          </w:p>
        </w:tc>
      </w:tr>
      <w:tr w:rsidR="00BE48CC" w:rsidRPr="00DF18CA" w14:paraId="2306B9C3" w14:textId="77777777" w:rsidTr="006A7F00">
        <w:trPr>
          <w:trHeight w:val="960"/>
          <w:jc w:val="center"/>
        </w:trPr>
        <w:tc>
          <w:tcPr>
            <w:tcW w:w="1240" w:type="dxa"/>
            <w:vAlign w:val="center"/>
            <w:hideMark/>
          </w:tcPr>
          <w:p w14:paraId="014030F4"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CT</w:t>
            </w:r>
          </w:p>
        </w:tc>
        <w:tc>
          <w:tcPr>
            <w:tcW w:w="3100" w:type="dxa"/>
            <w:vAlign w:val="center"/>
            <w:hideMark/>
          </w:tcPr>
          <w:p w14:paraId="16A29EFE"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ct</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77BA2489"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15606</w:t>
            </w:r>
          </w:p>
        </w:tc>
        <w:tc>
          <w:tcPr>
            <w:tcW w:w="951" w:type="dxa"/>
            <w:vAlign w:val="center"/>
            <w:hideMark/>
          </w:tcPr>
          <w:p w14:paraId="3B189E68"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0.4370</w:t>
            </w:r>
          </w:p>
        </w:tc>
        <w:tc>
          <w:tcPr>
            <w:tcW w:w="1444" w:type="dxa"/>
            <w:vAlign w:val="center"/>
            <w:hideMark/>
          </w:tcPr>
          <w:p w14:paraId="3A81DCF7"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Fail to 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(not significant)</w:t>
            </w:r>
          </w:p>
        </w:tc>
      </w:tr>
      <w:tr w:rsidR="00BE48CC" w:rsidRPr="00DF18CA" w14:paraId="3A02F6EA" w14:textId="77777777" w:rsidTr="006A7F00">
        <w:trPr>
          <w:trHeight w:val="960"/>
          <w:jc w:val="center"/>
        </w:trPr>
        <w:tc>
          <w:tcPr>
            <w:tcW w:w="1240" w:type="dxa"/>
            <w:vAlign w:val="center"/>
            <w:hideMark/>
          </w:tcPr>
          <w:p w14:paraId="541132FF"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ACD</w:t>
            </w:r>
          </w:p>
        </w:tc>
        <w:tc>
          <w:tcPr>
            <w:tcW w:w="3100" w:type="dxa"/>
            <w:vAlign w:val="center"/>
            <w:hideMark/>
          </w:tcPr>
          <w:p w14:paraId="32DE5394"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acd</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163920AC"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12906</w:t>
            </w:r>
          </w:p>
        </w:tc>
        <w:tc>
          <w:tcPr>
            <w:tcW w:w="951" w:type="dxa"/>
            <w:vAlign w:val="center"/>
            <w:hideMark/>
          </w:tcPr>
          <w:p w14:paraId="28A71A09"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0.0005</w:t>
            </w:r>
          </w:p>
        </w:tc>
        <w:tc>
          <w:tcPr>
            <w:tcW w:w="1444" w:type="dxa"/>
            <w:vAlign w:val="center"/>
            <w:hideMark/>
          </w:tcPr>
          <w:p w14:paraId="2D9EA3E9"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(significant)</w:t>
            </w:r>
          </w:p>
        </w:tc>
      </w:tr>
      <w:tr w:rsidR="00BE48CC" w:rsidRPr="00DF18CA" w14:paraId="65EC8DEE" w14:textId="77777777" w:rsidTr="006A7F00">
        <w:trPr>
          <w:trHeight w:val="960"/>
          <w:jc w:val="center"/>
        </w:trPr>
        <w:tc>
          <w:tcPr>
            <w:tcW w:w="1240" w:type="dxa"/>
            <w:vAlign w:val="center"/>
            <w:hideMark/>
          </w:tcPr>
          <w:p w14:paraId="1EC73D9C"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PSL</w:t>
            </w:r>
          </w:p>
        </w:tc>
        <w:tc>
          <w:tcPr>
            <w:tcW w:w="3100" w:type="dxa"/>
            <w:vAlign w:val="center"/>
            <w:hideMark/>
          </w:tcPr>
          <w:p w14:paraId="5C9351E7"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psl</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1AB9E8A8"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91</w:t>
            </w:r>
          </w:p>
        </w:tc>
        <w:tc>
          <w:tcPr>
            <w:tcW w:w="951" w:type="dxa"/>
            <w:vAlign w:val="center"/>
            <w:hideMark/>
          </w:tcPr>
          <w:p w14:paraId="691F316C"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0.0000</w:t>
            </w:r>
          </w:p>
        </w:tc>
        <w:tc>
          <w:tcPr>
            <w:tcW w:w="1444" w:type="dxa"/>
            <w:vAlign w:val="center"/>
            <w:hideMark/>
          </w:tcPr>
          <w:p w14:paraId="6CB7E582"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(significant)</w:t>
            </w:r>
          </w:p>
        </w:tc>
      </w:tr>
      <w:tr w:rsidR="00BE48CC" w:rsidRPr="00DF18CA" w14:paraId="7B31C01F" w14:textId="77777777" w:rsidTr="006A7F00">
        <w:trPr>
          <w:trHeight w:val="960"/>
          <w:jc w:val="center"/>
        </w:trPr>
        <w:tc>
          <w:tcPr>
            <w:tcW w:w="1240" w:type="dxa"/>
            <w:vAlign w:val="center"/>
            <w:hideMark/>
          </w:tcPr>
          <w:p w14:paraId="3F0DDE45"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lastRenderedPageBreak/>
              <w:t>ASL</w:t>
            </w:r>
          </w:p>
        </w:tc>
        <w:tc>
          <w:tcPr>
            <w:tcW w:w="3100" w:type="dxa"/>
            <w:vAlign w:val="center"/>
            <w:hideMark/>
          </w:tcPr>
          <w:p w14:paraId="1214CBBF"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asl</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42D90739"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13370</w:t>
            </w:r>
          </w:p>
        </w:tc>
        <w:tc>
          <w:tcPr>
            <w:tcW w:w="951" w:type="dxa"/>
            <w:vAlign w:val="center"/>
            <w:hideMark/>
          </w:tcPr>
          <w:p w14:paraId="1AF6EF53"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0.0025</w:t>
            </w:r>
          </w:p>
        </w:tc>
        <w:tc>
          <w:tcPr>
            <w:tcW w:w="1444" w:type="dxa"/>
            <w:vAlign w:val="center"/>
            <w:hideMark/>
          </w:tcPr>
          <w:p w14:paraId="0E47FFEC"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(significant)</w:t>
            </w:r>
          </w:p>
        </w:tc>
      </w:tr>
      <w:tr w:rsidR="00BE48CC" w:rsidRPr="00DF18CA" w14:paraId="36ABB199" w14:textId="77777777" w:rsidTr="006A7F00">
        <w:trPr>
          <w:trHeight w:val="960"/>
          <w:jc w:val="center"/>
        </w:trPr>
        <w:tc>
          <w:tcPr>
            <w:tcW w:w="1240" w:type="dxa"/>
            <w:vAlign w:val="center"/>
            <w:hideMark/>
          </w:tcPr>
          <w:p w14:paraId="3EA458BA" w14:textId="77777777" w:rsidR="00BE48CC" w:rsidRPr="00DF18CA" w:rsidRDefault="00BE48CC" w:rsidP="006A7F00">
            <w:pPr>
              <w:jc w:val="both"/>
              <w:rPr>
                <w:rFonts w:ascii="Arial" w:hAnsi="Arial" w:cs="Arial"/>
                <w:color w:val="000000"/>
                <w:sz w:val="24"/>
                <w:szCs w:val="24"/>
              </w:rPr>
            </w:pPr>
            <w:r w:rsidRPr="0059682F">
              <w:rPr>
                <w:rFonts w:ascii="Arial" w:hAnsi="Arial" w:cs="Arial"/>
                <w:color w:val="000000"/>
                <w:sz w:val="24"/>
                <w:szCs w:val="24"/>
              </w:rPr>
              <w:t>K</w:t>
            </w:r>
          </w:p>
        </w:tc>
        <w:tc>
          <w:tcPr>
            <w:tcW w:w="3100" w:type="dxa"/>
            <w:vAlign w:val="center"/>
            <w:hideMark/>
          </w:tcPr>
          <w:p w14:paraId="41ECADF6"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 xml:space="preserve">There is no difference in the distribution of </w:t>
            </w:r>
            <w:r w:rsidRPr="00DF18CA">
              <w:rPr>
                <w:rFonts w:ascii="Arial" w:hAnsi="Arial" w:cs="Arial"/>
                <w:b/>
                <w:bCs/>
                <w:color w:val="000000"/>
                <w:sz w:val="24"/>
                <w:szCs w:val="24"/>
              </w:rPr>
              <w:t>k</w:t>
            </w:r>
            <w:r w:rsidRPr="00DF18CA">
              <w:rPr>
                <w:rFonts w:ascii="Arial" w:hAnsi="Arial" w:cs="Arial"/>
                <w:color w:val="000000"/>
                <w:sz w:val="24"/>
                <w:szCs w:val="24"/>
              </w:rPr>
              <w:t xml:space="preserve"> between the </w:t>
            </w:r>
            <w:r w:rsidRPr="00DF18CA">
              <w:rPr>
                <w:rFonts w:ascii="Arial" w:hAnsi="Arial" w:cs="Arial"/>
                <w:b/>
                <w:bCs/>
                <w:color w:val="000000"/>
                <w:sz w:val="24"/>
                <w:szCs w:val="24"/>
              </w:rPr>
              <w:t>control</w:t>
            </w:r>
            <w:r w:rsidRPr="00DF18CA">
              <w:rPr>
                <w:rFonts w:ascii="Arial" w:hAnsi="Arial" w:cs="Arial"/>
                <w:color w:val="000000"/>
                <w:sz w:val="24"/>
                <w:szCs w:val="24"/>
              </w:rPr>
              <w:t xml:space="preserve"> and </w:t>
            </w:r>
            <w:r w:rsidRPr="00DF18CA">
              <w:rPr>
                <w:rFonts w:ascii="Arial" w:hAnsi="Arial" w:cs="Arial"/>
                <w:b/>
                <w:bCs/>
                <w:color w:val="000000"/>
                <w:sz w:val="24"/>
                <w:szCs w:val="24"/>
              </w:rPr>
              <w:t>case</w:t>
            </w:r>
            <w:r w:rsidRPr="00DF18CA">
              <w:rPr>
                <w:rFonts w:ascii="Arial" w:hAnsi="Arial" w:cs="Arial"/>
                <w:color w:val="000000"/>
                <w:sz w:val="24"/>
                <w:szCs w:val="24"/>
              </w:rPr>
              <w:t xml:space="preserve"> groups.</w:t>
            </w:r>
          </w:p>
        </w:tc>
        <w:tc>
          <w:tcPr>
            <w:tcW w:w="1124" w:type="dxa"/>
            <w:vAlign w:val="center"/>
            <w:hideMark/>
          </w:tcPr>
          <w:p w14:paraId="2FDAA0C4"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15753</w:t>
            </w:r>
          </w:p>
        </w:tc>
        <w:tc>
          <w:tcPr>
            <w:tcW w:w="951" w:type="dxa"/>
            <w:vAlign w:val="center"/>
            <w:hideMark/>
          </w:tcPr>
          <w:p w14:paraId="71565658"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0.5280</w:t>
            </w:r>
          </w:p>
        </w:tc>
        <w:tc>
          <w:tcPr>
            <w:tcW w:w="1444" w:type="dxa"/>
            <w:vAlign w:val="center"/>
            <w:hideMark/>
          </w:tcPr>
          <w:p w14:paraId="183B5154" w14:textId="77777777" w:rsidR="00BE48CC" w:rsidRPr="00DF18CA" w:rsidRDefault="00BE48CC" w:rsidP="006A7F00">
            <w:pPr>
              <w:jc w:val="both"/>
              <w:rPr>
                <w:rFonts w:ascii="Arial" w:hAnsi="Arial" w:cs="Arial"/>
                <w:color w:val="000000"/>
                <w:sz w:val="24"/>
                <w:szCs w:val="24"/>
              </w:rPr>
            </w:pPr>
            <w:r w:rsidRPr="00DF18CA">
              <w:rPr>
                <w:rFonts w:ascii="Arial" w:hAnsi="Arial" w:cs="Arial"/>
                <w:color w:val="000000"/>
                <w:sz w:val="24"/>
                <w:szCs w:val="24"/>
              </w:rPr>
              <w:t>Fail to reject h</w:t>
            </w:r>
            <w:r w:rsidRPr="00DF18CA">
              <w:rPr>
                <w:rFonts w:ascii="Cambria Math" w:hAnsi="Cambria Math" w:cs="Cambria Math"/>
                <w:color w:val="000000"/>
                <w:sz w:val="24"/>
                <w:szCs w:val="24"/>
              </w:rPr>
              <w:t>₀</w:t>
            </w:r>
            <w:r w:rsidRPr="00DF18CA">
              <w:rPr>
                <w:rFonts w:ascii="Arial" w:hAnsi="Arial" w:cs="Arial"/>
                <w:color w:val="000000"/>
                <w:sz w:val="24"/>
                <w:szCs w:val="24"/>
              </w:rPr>
              <w:t xml:space="preserve"> (not significant)</w:t>
            </w:r>
          </w:p>
        </w:tc>
      </w:tr>
    </w:tbl>
    <w:p w14:paraId="73C90941" w14:textId="77777777" w:rsidR="00BE48CC" w:rsidRPr="00FA7CD5" w:rsidRDefault="00BE48CC" w:rsidP="00BE48CC">
      <w:pPr>
        <w:spacing w:line="360" w:lineRule="auto"/>
        <w:jc w:val="both"/>
        <w:rPr>
          <w:rFonts w:cstheme="minorHAnsi"/>
          <w:b/>
          <w:sz w:val="22"/>
          <w:szCs w:val="22"/>
          <w:lang w:val="en-US"/>
        </w:rPr>
      </w:pPr>
    </w:p>
    <w:p w14:paraId="0274F82E" w14:textId="77777777" w:rsidR="00BE48CC" w:rsidRPr="002A509E" w:rsidRDefault="00BE48CC" w:rsidP="00BE48CC">
      <w:pPr>
        <w:spacing w:line="480" w:lineRule="auto"/>
        <w:jc w:val="both"/>
        <w:rPr>
          <w:rFonts w:ascii="Arial" w:hAnsi="Arial" w:cs="Arial"/>
          <w:sz w:val="24"/>
          <w:szCs w:val="24"/>
          <w:lang w:val="en-US"/>
        </w:rPr>
      </w:pPr>
      <w:r w:rsidRPr="00FE09B2">
        <w:rPr>
          <w:rFonts w:ascii="Arial" w:hAnsi="Arial" w:cs="Arial"/>
          <w:b/>
          <w:sz w:val="24"/>
          <w:szCs w:val="24"/>
          <w:lang w:val="en-US"/>
        </w:rPr>
        <w:t>Supplementary Table 2</w:t>
      </w:r>
      <w:r w:rsidRPr="00FE09B2">
        <w:rPr>
          <w:rFonts w:ascii="Arial" w:hAnsi="Arial" w:cs="Arial"/>
          <w:sz w:val="24"/>
          <w:szCs w:val="24"/>
          <w:lang w:val="en-US"/>
        </w:rPr>
        <w:t>: This</w:t>
      </w:r>
      <w:r>
        <w:rPr>
          <w:rFonts w:ascii="Arial" w:hAnsi="Arial" w:cs="Arial"/>
          <w:sz w:val="24"/>
          <w:szCs w:val="24"/>
          <w:lang w:val="en-US"/>
        </w:rPr>
        <w:t xml:space="preserve"> table reports</w:t>
      </w:r>
      <w:r w:rsidRPr="00DF18CA">
        <w:rPr>
          <w:rFonts w:ascii="Arial" w:hAnsi="Arial" w:cs="Arial"/>
          <w:sz w:val="24"/>
          <w:szCs w:val="24"/>
          <w:lang w:val="en-US"/>
        </w:rPr>
        <w:t xml:space="preserve"> univariate linear regression model for the </w:t>
      </w:r>
      <w:r>
        <w:rPr>
          <w:rFonts w:ascii="Arial" w:hAnsi="Arial" w:cs="Arial"/>
          <w:sz w:val="24"/>
          <w:szCs w:val="24"/>
          <w:lang w:val="en-US"/>
        </w:rPr>
        <w:t xml:space="preserve">case </w:t>
      </w:r>
      <w:r w:rsidRPr="00DF18CA">
        <w:rPr>
          <w:rFonts w:ascii="Arial" w:hAnsi="Arial" w:cs="Arial"/>
          <w:sz w:val="24"/>
          <w:szCs w:val="24"/>
          <w:lang w:val="en-US"/>
        </w:rPr>
        <w:t xml:space="preserve">and </w:t>
      </w:r>
      <w:r>
        <w:rPr>
          <w:rFonts w:ascii="Arial" w:hAnsi="Arial" w:cs="Arial"/>
          <w:sz w:val="24"/>
          <w:szCs w:val="24"/>
          <w:lang w:val="en-US"/>
        </w:rPr>
        <w:t xml:space="preserve">control eye </w:t>
      </w:r>
      <w:r w:rsidRPr="00DF18CA">
        <w:rPr>
          <w:rFonts w:ascii="Arial" w:hAnsi="Arial" w:cs="Arial"/>
          <w:sz w:val="24"/>
          <w:szCs w:val="24"/>
          <w:lang w:val="en-US"/>
        </w:rPr>
        <w:t>biometric parameters with axial length. It includes the regress</w:t>
      </w:r>
      <w:r>
        <w:rPr>
          <w:rFonts w:ascii="Arial" w:hAnsi="Arial" w:cs="Arial"/>
          <w:sz w:val="24"/>
          <w:szCs w:val="24"/>
          <w:lang w:val="en-US"/>
        </w:rPr>
        <w:t>ion coefficients, p-values, and</w:t>
      </w:r>
      <w:r w:rsidRPr="00DF18CA">
        <w:rPr>
          <w:rFonts w:ascii="Arial" w:hAnsi="Arial" w:cs="Arial"/>
          <w:sz w:val="24"/>
          <w:szCs w:val="24"/>
          <w:lang w:val="en-US"/>
        </w:rPr>
        <w:t xml:space="preserve"> r-squared values for each variable.</w:t>
      </w:r>
      <w:r>
        <w:rPr>
          <w:rFonts w:ascii="Arial" w:hAnsi="Arial" w:cs="Arial"/>
          <w:sz w:val="24"/>
          <w:szCs w:val="24"/>
          <w:lang w:val="en-US"/>
        </w:rPr>
        <w:t xml:space="preserve"> T</w:t>
      </w:r>
      <w:r w:rsidRPr="00DF18CA">
        <w:rPr>
          <w:rFonts w:ascii="Arial" w:hAnsi="Arial" w:cs="Arial"/>
          <w:sz w:val="24"/>
          <w:szCs w:val="24"/>
          <w:lang w:val="en-US"/>
        </w:rPr>
        <w:t xml:space="preserve">his table </w:t>
      </w:r>
      <w:r>
        <w:rPr>
          <w:rFonts w:ascii="Arial" w:hAnsi="Arial" w:cs="Arial"/>
          <w:sz w:val="24"/>
          <w:szCs w:val="24"/>
          <w:lang w:val="en-US"/>
        </w:rPr>
        <w:t>is</w:t>
      </w:r>
      <w:r w:rsidRPr="00DF18CA">
        <w:rPr>
          <w:rFonts w:ascii="Arial" w:hAnsi="Arial" w:cs="Arial"/>
          <w:sz w:val="24"/>
          <w:szCs w:val="24"/>
          <w:lang w:val="en-US"/>
        </w:rPr>
        <w:t xml:space="preserve"> evaluating the relationship between various biometric parameters and axial length</w:t>
      </w:r>
      <w:r>
        <w:rPr>
          <w:rFonts w:ascii="Arial" w:hAnsi="Arial" w:cs="Arial"/>
          <w:sz w:val="24"/>
          <w:szCs w:val="24"/>
          <w:lang w:val="en-US"/>
        </w:rPr>
        <w:t xml:space="preserve"> as dependent variable</w:t>
      </w:r>
      <w:r w:rsidRPr="00DF18CA">
        <w:rPr>
          <w:rFonts w:ascii="Arial" w:hAnsi="Arial" w:cs="Arial"/>
          <w:sz w:val="24"/>
          <w:szCs w:val="24"/>
          <w:lang w:val="en-US"/>
        </w:rPr>
        <w:t xml:space="preserve"> in </w:t>
      </w:r>
      <w:r>
        <w:rPr>
          <w:rFonts w:ascii="Arial" w:hAnsi="Arial" w:cs="Arial"/>
          <w:sz w:val="24"/>
          <w:szCs w:val="24"/>
          <w:lang w:val="en-US"/>
        </w:rPr>
        <w:t>cases</w:t>
      </w:r>
      <w:r w:rsidRPr="00DF18CA">
        <w:rPr>
          <w:rFonts w:ascii="Arial" w:hAnsi="Arial" w:cs="Arial"/>
          <w:sz w:val="24"/>
          <w:szCs w:val="24"/>
          <w:lang w:val="en-US"/>
        </w:rPr>
        <w:t xml:space="preserve"> of individuals with unilateral high myopia</w:t>
      </w:r>
      <w:r>
        <w:rPr>
          <w:rFonts w:ascii="Arial" w:hAnsi="Arial" w:cs="Arial"/>
          <w:sz w:val="24"/>
          <w:szCs w:val="24"/>
          <w:lang w:val="en-US"/>
        </w:rPr>
        <w:t xml:space="preserve"> and controls</w:t>
      </w:r>
      <w:r w:rsidRPr="00DF18CA">
        <w:rPr>
          <w:rFonts w:ascii="Arial" w:hAnsi="Arial" w:cs="Arial"/>
          <w:sz w:val="24"/>
          <w:szCs w:val="24"/>
          <w:lang w:val="en-US"/>
        </w:rPr>
        <w:t>.</w:t>
      </w:r>
      <w:r w:rsidRPr="000E555F">
        <w:rPr>
          <w:rFonts w:ascii="Arial" w:hAnsi="Arial" w:cs="Arial"/>
          <w:color w:val="000000" w:themeColor="text1"/>
          <w:sz w:val="22"/>
          <w:szCs w:val="22"/>
          <w:lang w:val="en-US"/>
        </w:rPr>
        <w:fldChar w:fldCharType="begin"/>
      </w:r>
      <w:r w:rsidRPr="000E555F">
        <w:rPr>
          <w:rFonts w:ascii="Arial" w:hAnsi="Arial" w:cs="Arial"/>
          <w:color w:val="000000" w:themeColor="text1"/>
          <w:sz w:val="22"/>
          <w:szCs w:val="22"/>
          <w:lang w:val="en-US"/>
        </w:rPr>
        <w:instrText xml:space="preserve"> LINK </w:instrText>
      </w:r>
      <w:r>
        <w:rPr>
          <w:rFonts w:ascii="Arial" w:hAnsi="Arial" w:cs="Arial"/>
          <w:color w:val="000000" w:themeColor="text1"/>
          <w:sz w:val="22"/>
          <w:szCs w:val="22"/>
          <w:lang w:val="en-US"/>
        </w:rPr>
        <w:instrText xml:space="preserve">Excel.Sheet.12 "C:\\Users\\Sudhakar\\Downloads\\Unilateral Myopia 17-09-24.xlsx" "Analysis part 2!R126C2:R132C5" </w:instrText>
      </w:r>
      <w:r w:rsidRPr="000E555F">
        <w:rPr>
          <w:rFonts w:ascii="Arial" w:hAnsi="Arial" w:cs="Arial"/>
          <w:color w:val="000000" w:themeColor="text1"/>
          <w:sz w:val="22"/>
          <w:szCs w:val="22"/>
          <w:lang w:val="en-US"/>
        </w:rPr>
        <w:instrText xml:space="preserve">\a \f 5 \h  \* MERGEFORMAT </w:instrText>
      </w:r>
      <w:r w:rsidRPr="000E555F">
        <w:rPr>
          <w:rFonts w:ascii="Arial" w:hAnsi="Arial" w:cs="Arial"/>
          <w:color w:val="000000" w:themeColor="text1"/>
          <w:sz w:val="22"/>
          <w:szCs w:val="22"/>
          <w:lang w:val="en-US"/>
        </w:rPr>
        <w:fldChar w:fldCharType="separate"/>
      </w:r>
    </w:p>
    <w:p w14:paraId="5C61B009" w14:textId="77777777" w:rsidR="00BE48CC" w:rsidRPr="000E555F" w:rsidRDefault="00BE48CC" w:rsidP="00BE48CC">
      <w:pPr>
        <w:spacing w:line="360" w:lineRule="auto"/>
        <w:jc w:val="both"/>
        <w:rPr>
          <w:rFonts w:cstheme="minorHAnsi"/>
          <w:color w:val="000000" w:themeColor="text1"/>
          <w:sz w:val="22"/>
          <w:szCs w:val="22"/>
          <w:lang w:val="en-US"/>
        </w:rPr>
      </w:pPr>
      <w:r w:rsidRPr="000E555F">
        <w:rPr>
          <w:rFonts w:ascii="Arial" w:hAnsi="Arial" w:cs="Arial"/>
          <w:color w:val="000000" w:themeColor="text1"/>
          <w:sz w:val="22"/>
          <w:szCs w:val="22"/>
          <w:lang w:val="en-US"/>
        </w:rPr>
        <w:fldChar w:fldCharType="end"/>
      </w:r>
    </w:p>
    <w:tbl>
      <w:tblPr>
        <w:tblStyle w:val="TableGrid"/>
        <w:tblW w:w="9016" w:type="dxa"/>
        <w:tblLook w:val="04A0" w:firstRow="1" w:lastRow="0" w:firstColumn="1" w:lastColumn="0" w:noHBand="0" w:noVBand="1"/>
      </w:tblPr>
      <w:tblGrid>
        <w:gridCol w:w="1271"/>
        <w:gridCol w:w="1353"/>
        <w:gridCol w:w="1057"/>
        <w:gridCol w:w="1417"/>
        <w:gridCol w:w="1353"/>
        <w:gridCol w:w="1057"/>
        <w:gridCol w:w="1508"/>
      </w:tblGrid>
      <w:tr w:rsidR="00BE48CC" w:rsidRPr="000E555F" w14:paraId="570BA0ED" w14:textId="77777777" w:rsidTr="006A7F00">
        <w:trPr>
          <w:trHeight w:val="288"/>
        </w:trPr>
        <w:tc>
          <w:tcPr>
            <w:tcW w:w="1271" w:type="dxa"/>
            <w:noWrap/>
            <w:hideMark/>
          </w:tcPr>
          <w:p w14:paraId="2AAB335F"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Variables</w:t>
            </w:r>
          </w:p>
        </w:tc>
        <w:tc>
          <w:tcPr>
            <w:tcW w:w="1353" w:type="dxa"/>
            <w:noWrap/>
            <w:hideMark/>
          </w:tcPr>
          <w:p w14:paraId="04DE95C9"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Coefficient</w:t>
            </w:r>
          </w:p>
          <w:p w14:paraId="6A25046D"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Cases</w:t>
            </w:r>
          </w:p>
        </w:tc>
        <w:tc>
          <w:tcPr>
            <w:tcW w:w="1057" w:type="dxa"/>
            <w:noWrap/>
            <w:hideMark/>
          </w:tcPr>
          <w:p w14:paraId="2927C395"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p-value</w:t>
            </w:r>
          </w:p>
        </w:tc>
        <w:tc>
          <w:tcPr>
            <w:tcW w:w="1417" w:type="dxa"/>
            <w:noWrap/>
            <w:hideMark/>
          </w:tcPr>
          <w:p w14:paraId="7586F9E0"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R sqaured</w:t>
            </w:r>
          </w:p>
        </w:tc>
        <w:tc>
          <w:tcPr>
            <w:tcW w:w="1353" w:type="dxa"/>
          </w:tcPr>
          <w:p w14:paraId="562D02E8"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 xml:space="preserve">Coefficient </w:t>
            </w:r>
          </w:p>
          <w:p w14:paraId="17D553ED"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Controls</w:t>
            </w:r>
          </w:p>
        </w:tc>
        <w:tc>
          <w:tcPr>
            <w:tcW w:w="1057" w:type="dxa"/>
          </w:tcPr>
          <w:p w14:paraId="6E01762C"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p-value</w:t>
            </w:r>
          </w:p>
        </w:tc>
        <w:tc>
          <w:tcPr>
            <w:tcW w:w="1508" w:type="dxa"/>
          </w:tcPr>
          <w:p w14:paraId="491F7656" w14:textId="77777777" w:rsidR="00BE48CC" w:rsidRPr="000E555F" w:rsidRDefault="00BE48CC" w:rsidP="006A7F00">
            <w:pPr>
              <w:spacing w:line="480" w:lineRule="auto"/>
              <w:jc w:val="both"/>
              <w:rPr>
                <w:rFonts w:ascii="Arial" w:hAnsi="Arial" w:cs="Arial"/>
                <w:b/>
                <w:bCs/>
                <w:color w:val="000000" w:themeColor="text1"/>
                <w:sz w:val="22"/>
                <w:szCs w:val="22"/>
              </w:rPr>
            </w:pPr>
            <w:r w:rsidRPr="000E555F">
              <w:rPr>
                <w:rFonts w:ascii="Arial" w:hAnsi="Arial" w:cs="Arial"/>
                <w:b/>
                <w:bCs/>
                <w:color w:val="000000" w:themeColor="text1"/>
                <w:sz w:val="22"/>
                <w:szCs w:val="22"/>
              </w:rPr>
              <w:t>R-Squared</w:t>
            </w:r>
          </w:p>
        </w:tc>
      </w:tr>
      <w:tr w:rsidR="00BE48CC" w:rsidRPr="000E555F" w14:paraId="27D32324" w14:textId="77777777" w:rsidTr="006A7F00">
        <w:trPr>
          <w:trHeight w:val="288"/>
        </w:trPr>
        <w:tc>
          <w:tcPr>
            <w:tcW w:w="1271" w:type="dxa"/>
            <w:noWrap/>
            <w:hideMark/>
          </w:tcPr>
          <w:p w14:paraId="74297C36"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ACD</w:t>
            </w:r>
          </w:p>
        </w:tc>
        <w:tc>
          <w:tcPr>
            <w:tcW w:w="1353" w:type="dxa"/>
            <w:noWrap/>
            <w:hideMark/>
          </w:tcPr>
          <w:p w14:paraId="768F14D5"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0.11</w:t>
            </w:r>
          </w:p>
        </w:tc>
        <w:tc>
          <w:tcPr>
            <w:tcW w:w="1057" w:type="dxa"/>
            <w:noWrap/>
            <w:hideMark/>
          </w:tcPr>
          <w:p w14:paraId="6A1F1AE6"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0.619</w:t>
            </w:r>
          </w:p>
        </w:tc>
        <w:tc>
          <w:tcPr>
            <w:tcW w:w="1417" w:type="dxa"/>
            <w:noWrap/>
            <w:hideMark/>
          </w:tcPr>
          <w:p w14:paraId="4657DC92"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0.0013</w:t>
            </w:r>
          </w:p>
        </w:tc>
        <w:tc>
          <w:tcPr>
            <w:tcW w:w="1353" w:type="dxa"/>
          </w:tcPr>
          <w:p w14:paraId="33B59FE9"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0.022</w:t>
            </w:r>
          </w:p>
        </w:tc>
        <w:tc>
          <w:tcPr>
            <w:tcW w:w="1057" w:type="dxa"/>
          </w:tcPr>
          <w:p w14:paraId="59C48370"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0.879</w:t>
            </w:r>
          </w:p>
        </w:tc>
        <w:tc>
          <w:tcPr>
            <w:tcW w:w="1508" w:type="dxa"/>
          </w:tcPr>
          <w:p w14:paraId="62F338B3"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0.00012</w:t>
            </w:r>
          </w:p>
        </w:tc>
      </w:tr>
      <w:tr w:rsidR="00BE48CC" w:rsidRPr="000E555F" w14:paraId="0BA4CA5E" w14:textId="77777777" w:rsidTr="006A7F00">
        <w:trPr>
          <w:trHeight w:val="288"/>
        </w:trPr>
        <w:tc>
          <w:tcPr>
            <w:tcW w:w="1271" w:type="dxa"/>
            <w:noWrap/>
            <w:hideMark/>
          </w:tcPr>
          <w:p w14:paraId="69F7D612"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ASL</w:t>
            </w:r>
          </w:p>
        </w:tc>
        <w:tc>
          <w:tcPr>
            <w:tcW w:w="1353" w:type="dxa"/>
            <w:noWrap/>
            <w:hideMark/>
          </w:tcPr>
          <w:p w14:paraId="63DC6101"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0.16</w:t>
            </w:r>
          </w:p>
        </w:tc>
        <w:tc>
          <w:tcPr>
            <w:tcW w:w="1057" w:type="dxa"/>
            <w:noWrap/>
            <w:hideMark/>
          </w:tcPr>
          <w:p w14:paraId="188255DB"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0.367</w:t>
            </w:r>
          </w:p>
        </w:tc>
        <w:tc>
          <w:tcPr>
            <w:tcW w:w="1417" w:type="dxa"/>
            <w:noWrap/>
            <w:hideMark/>
          </w:tcPr>
          <w:p w14:paraId="5B247B03"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0.0045</w:t>
            </w:r>
          </w:p>
        </w:tc>
        <w:tc>
          <w:tcPr>
            <w:tcW w:w="1353" w:type="dxa"/>
          </w:tcPr>
          <w:p w14:paraId="219014BB"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0.039</w:t>
            </w:r>
          </w:p>
        </w:tc>
        <w:tc>
          <w:tcPr>
            <w:tcW w:w="1057" w:type="dxa"/>
          </w:tcPr>
          <w:p w14:paraId="2F782054"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0.766</w:t>
            </w:r>
          </w:p>
        </w:tc>
        <w:tc>
          <w:tcPr>
            <w:tcW w:w="1508" w:type="dxa"/>
          </w:tcPr>
          <w:p w14:paraId="2E7CFA8D"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0.00049</w:t>
            </w:r>
          </w:p>
        </w:tc>
      </w:tr>
      <w:tr w:rsidR="00BE48CC" w:rsidRPr="000E555F" w14:paraId="1B37CAA3" w14:textId="77777777" w:rsidTr="006A7F00">
        <w:trPr>
          <w:trHeight w:val="288"/>
        </w:trPr>
        <w:tc>
          <w:tcPr>
            <w:tcW w:w="1271" w:type="dxa"/>
            <w:noWrap/>
            <w:hideMark/>
          </w:tcPr>
          <w:p w14:paraId="4BF43524"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PSL</w:t>
            </w:r>
          </w:p>
        </w:tc>
        <w:tc>
          <w:tcPr>
            <w:tcW w:w="1353" w:type="dxa"/>
            <w:noWrap/>
            <w:hideMark/>
          </w:tcPr>
          <w:p w14:paraId="72A77A5F"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0.81</w:t>
            </w:r>
          </w:p>
        </w:tc>
        <w:tc>
          <w:tcPr>
            <w:tcW w:w="1057" w:type="dxa"/>
            <w:noWrap/>
            <w:hideMark/>
          </w:tcPr>
          <w:p w14:paraId="1E0E759E"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0.0001</w:t>
            </w:r>
          </w:p>
        </w:tc>
        <w:tc>
          <w:tcPr>
            <w:tcW w:w="1417" w:type="dxa"/>
            <w:noWrap/>
            <w:hideMark/>
          </w:tcPr>
          <w:p w14:paraId="2BC2DF7A"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0.7954</w:t>
            </w:r>
          </w:p>
        </w:tc>
        <w:tc>
          <w:tcPr>
            <w:tcW w:w="1353" w:type="dxa"/>
          </w:tcPr>
          <w:p w14:paraId="6E04242F"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0.766</w:t>
            </w:r>
          </w:p>
        </w:tc>
        <w:tc>
          <w:tcPr>
            <w:tcW w:w="1057" w:type="dxa"/>
          </w:tcPr>
          <w:p w14:paraId="2FED0940" w14:textId="77777777" w:rsidR="00BE48CC" w:rsidRPr="000E555F" w:rsidRDefault="00BE48CC" w:rsidP="006A7F00">
            <w:pPr>
              <w:spacing w:line="480" w:lineRule="auto"/>
              <w:jc w:val="both"/>
              <w:rPr>
                <w:rFonts w:ascii="Arial" w:hAnsi="Arial" w:cs="Arial"/>
                <w:color w:val="000000" w:themeColor="text1"/>
                <w:sz w:val="22"/>
                <w:szCs w:val="22"/>
              </w:rPr>
            </w:pPr>
            <w:r>
              <w:rPr>
                <w:rFonts w:ascii="Arial" w:hAnsi="Arial" w:cs="Arial"/>
                <w:color w:val="000000" w:themeColor="text1"/>
                <w:sz w:val="22"/>
                <w:szCs w:val="22"/>
              </w:rPr>
              <w:t>&lt;</w:t>
            </w:r>
            <w:r w:rsidRPr="000E555F">
              <w:rPr>
                <w:rFonts w:ascii="Arial" w:hAnsi="Arial" w:cs="Arial"/>
                <w:color w:val="000000" w:themeColor="text1"/>
                <w:sz w:val="22"/>
                <w:szCs w:val="22"/>
              </w:rPr>
              <w:t>0.0001</w:t>
            </w:r>
          </w:p>
        </w:tc>
        <w:tc>
          <w:tcPr>
            <w:tcW w:w="1508" w:type="dxa"/>
          </w:tcPr>
          <w:p w14:paraId="33889E90"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0.7584</w:t>
            </w:r>
          </w:p>
        </w:tc>
      </w:tr>
      <w:tr w:rsidR="00BE48CC" w:rsidRPr="000E555F" w14:paraId="0BA118B5" w14:textId="77777777" w:rsidTr="006A7F00">
        <w:trPr>
          <w:trHeight w:val="288"/>
        </w:trPr>
        <w:tc>
          <w:tcPr>
            <w:tcW w:w="1271" w:type="dxa"/>
            <w:noWrap/>
            <w:hideMark/>
          </w:tcPr>
          <w:p w14:paraId="46659E44"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PSL:ASL</w:t>
            </w:r>
          </w:p>
        </w:tc>
        <w:tc>
          <w:tcPr>
            <w:tcW w:w="1353" w:type="dxa"/>
            <w:noWrap/>
            <w:hideMark/>
          </w:tcPr>
          <w:p w14:paraId="43756261"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2.26</w:t>
            </w:r>
          </w:p>
        </w:tc>
        <w:tc>
          <w:tcPr>
            <w:tcW w:w="1057" w:type="dxa"/>
            <w:noWrap/>
            <w:hideMark/>
          </w:tcPr>
          <w:p w14:paraId="094C0E9D"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0.0001</w:t>
            </w:r>
          </w:p>
        </w:tc>
        <w:tc>
          <w:tcPr>
            <w:tcW w:w="1417" w:type="dxa"/>
            <w:noWrap/>
            <w:hideMark/>
          </w:tcPr>
          <w:p w14:paraId="45D95BAD"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0.2835</w:t>
            </w:r>
          </w:p>
        </w:tc>
        <w:tc>
          <w:tcPr>
            <w:tcW w:w="1353" w:type="dxa"/>
          </w:tcPr>
          <w:p w14:paraId="3E9ECFFE"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1.822</w:t>
            </w:r>
          </w:p>
        </w:tc>
        <w:tc>
          <w:tcPr>
            <w:tcW w:w="1057" w:type="dxa"/>
          </w:tcPr>
          <w:p w14:paraId="6D9E1C70" w14:textId="77777777" w:rsidR="00BE48CC" w:rsidRPr="000E555F" w:rsidRDefault="00BE48CC" w:rsidP="006A7F00">
            <w:pPr>
              <w:spacing w:line="480" w:lineRule="auto"/>
              <w:jc w:val="both"/>
              <w:rPr>
                <w:rFonts w:ascii="Arial" w:hAnsi="Arial" w:cs="Arial"/>
                <w:color w:val="000000" w:themeColor="text1"/>
                <w:sz w:val="22"/>
                <w:szCs w:val="22"/>
              </w:rPr>
            </w:pPr>
            <w:r>
              <w:rPr>
                <w:rFonts w:ascii="Arial" w:hAnsi="Arial" w:cs="Arial"/>
                <w:color w:val="000000" w:themeColor="text1"/>
                <w:sz w:val="22"/>
                <w:szCs w:val="22"/>
              </w:rPr>
              <w:t>&lt;</w:t>
            </w:r>
            <w:r w:rsidRPr="000E555F">
              <w:rPr>
                <w:rFonts w:ascii="Arial" w:hAnsi="Arial" w:cs="Arial"/>
                <w:color w:val="000000" w:themeColor="text1"/>
                <w:sz w:val="22"/>
                <w:szCs w:val="22"/>
              </w:rPr>
              <w:t>0.0001</w:t>
            </w:r>
          </w:p>
        </w:tc>
        <w:tc>
          <w:tcPr>
            <w:tcW w:w="1508" w:type="dxa"/>
          </w:tcPr>
          <w:p w14:paraId="65B5D45E"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0.245</w:t>
            </w:r>
          </w:p>
        </w:tc>
      </w:tr>
      <w:tr w:rsidR="00BE48CC" w:rsidRPr="000E555F" w14:paraId="23E96759" w14:textId="77777777" w:rsidTr="006A7F00">
        <w:trPr>
          <w:trHeight w:val="288"/>
        </w:trPr>
        <w:tc>
          <w:tcPr>
            <w:tcW w:w="1271" w:type="dxa"/>
            <w:noWrap/>
            <w:hideMark/>
          </w:tcPr>
          <w:p w14:paraId="3E3D8336"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lastRenderedPageBreak/>
              <w:t>PSL:AL</w:t>
            </w:r>
          </w:p>
        </w:tc>
        <w:tc>
          <w:tcPr>
            <w:tcW w:w="1353" w:type="dxa"/>
            <w:noWrap/>
            <w:hideMark/>
          </w:tcPr>
          <w:p w14:paraId="58DF95F1"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22.665</w:t>
            </w:r>
          </w:p>
        </w:tc>
        <w:tc>
          <w:tcPr>
            <w:tcW w:w="1057" w:type="dxa"/>
            <w:noWrap/>
            <w:hideMark/>
          </w:tcPr>
          <w:p w14:paraId="14882AE6"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0.0001</w:t>
            </w:r>
          </w:p>
        </w:tc>
        <w:tc>
          <w:tcPr>
            <w:tcW w:w="1417" w:type="dxa"/>
            <w:noWrap/>
            <w:hideMark/>
          </w:tcPr>
          <w:p w14:paraId="46E2860E"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0.2171</w:t>
            </w:r>
          </w:p>
        </w:tc>
        <w:tc>
          <w:tcPr>
            <w:tcW w:w="1353" w:type="dxa"/>
          </w:tcPr>
          <w:p w14:paraId="7B3DB261"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17.952</w:t>
            </w:r>
          </w:p>
        </w:tc>
        <w:tc>
          <w:tcPr>
            <w:tcW w:w="1057" w:type="dxa"/>
          </w:tcPr>
          <w:p w14:paraId="08F137A4" w14:textId="77777777" w:rsidR="00BE48CC" w:rsidRPr="000E555F" w:rsidRDefault="00BE48CC" w:rsidP="006A7F00">
            <w:pPr>
              <w:spacing w:line="480" w:lineRule="auto"/>
              <w:jc w:val="both"/>
              <w:rPr>
                <w:rFonts w:ascii="Arial" w:hAnsi="Arial" w:cs="Arial"/>
                <w:color w:val="000000" w:themeColor="text1"/>
                <w:sz w:val="22"/>
                <w:szCs w:val="22"/>
              </w:rPr>
            </w:pPr>
            <w:r>
              <w:rPr>
                <w:rFonts w:ascii="Arial" w:hAnsi="Arial" w:cs="Arial"/>
                <w:color w:val="000000" w:themeColor="text1"/>
                <w:sz w:val="22"/>
                <w:szCs w:val="22"/>
              </w:rPr>
              <w:t>&lt;</w:t>
            </w:r>
            <w:r w:rsidRPr="000E555F">
              <w:rPr>
                <w:rFonts w:ascii="Arial" w:hAnsi="Arial" w:cs="Arial"/>
                <w:color w:val="000000" w:themeColor="text1"/>
                <w:sz w:val="22"/>
                <w:szCs w:val="22"/>
              </w:rPr>
              <w:t>0.0001</w:t>
            </w:r>
          </w:p>
        </w:tc>
        <w:tc>
          <w:tcPr>
            <w:tcW w:w="1508" w:type="dxa"/>
          </w:tcPr>
          <w:p w14:paraId="28F0408F"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0.2496</w:t>
            </w:r>
          </w:p>
        </w:tc>
      </w:tr>
      <w:tr w:rsidR="00BE48CC" w:rsidRPr="000E555F" w14:paraId="72DB55E4" w14:textId="77777777" w:rsidTr="006A7F00">
        <w:trPr>
          <w:trHeight w:val="288"/>
        </w:trPr>
        <w:tc>
          <w:tcPr>
            <w:tcW w:w="1271" w:type="dxa"/>
            <w:noWrap/>
            <w:hideMark/>
          </w:tcPr>
          <w:p w14:paraId="4C2E7A0D"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ASL:AL</w:t>
            </w:r>
          </w:p>
        </w:tc>
        <w:tc>
          <w:tcPr>
            <w:tcW w:w="1353" w:type="dxa"/>
            <w:noWrap/>
            <w:hideMark/>
          </w:tcPr>
          <w:p w14:paraId="2E0D31D2"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-30.084</w:t>
            </w:r>
          </w:p>
        </w:tc>
        <w:tc>
          <w:tcPr>
            <w:tcW w:w="1057" w:type="dxa"/>
            <w:noWrap/>
            <w:hideMark/>
          </w:tcPr>
          <w:p w14:paraId="4B3D0ABF"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0.0001</w:t>
            </w:r>
          </w:p>
        </w:tc>
        <w:tc>
          <w:tcPr>
            <w:tcW w:w="1417" w:type="dxa"/>
            <w:noWrap/>
            <w:hideMark/>
          </w:tcPr>
          <w:p w14:paraId="7FD229D5"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0.2581</w:t>
            </w:r>
          </w:p>
        </w:tc>
        <w:tc>
          <w:tcPr>
            <w:tcW w:w="1353" w:type="dxa"/>
          </w:tcPr>
          <w:p w14:paraId="3C9BD886"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-17.13</w:t>
            </w:r>
          </w:p>
        </w:tc>
        <w:tc>
          <w:tcPr>
            <w:tcW w:w="1057" w:type="dxa"/>
          </w:tcPr>
          <w:p w14:paraId="41CE682B" w14:textId="77777777" w:rsidR="00BE48CC" w:rsidRPr="000E555F" w:rsidRDefault="00BE48CC" w:rsidP="006A7F00">
            <w:pPr>
              <w:spacing w:line="480" w:lineRule="auto"/>
              <w:jc w:val="both"/>
              <w:rPr>
                <w:rFonts w:ascii="Arial" w:hAnsi="Arial" w:cs="Arial"/>
                <w:color w:val="000000" w:themeColor="text1"/>
                <w:sz w:val="22"/>
                <w:szCs w:val="22"/>
              </w:rPr>
            </w:pPr>
            <w:r>
              <w:rPr>
                <w:rFonts w:ascii="Arial" w:hAnsi="Arial" w:cs="Arial"/>
                <w:color w:val="000000" w:themeColor="text1"/>
                <w:sz w:val="22"/>
                <w:szCs w:val="22"/>
              </w:rPr>
              <w:t>&lt;</w:t>
            </w:r>
            <w:r w:rsidRPr="000E555F">
              <w:rPr>
                <w:rFonts w:ascii="Arial" w:hAnsi="Arial" w:cs="Arial"/>
                <w:color w:val="000000" w:themeColor="text1"/>
                <w:sz w:val="22"/>
                <w:szCs w:val="22"/>
              </w:rPr>
              <w:t>0.0001</w:t>
            </w:r>
          </w:p>
        </w:tc>
        <w:tc>
          <w:tcPr>
            <w:tcW w:w="1508" w:type="dxa"/>
          </w:tcPr>
          <w:p w14:paraId="267F0B25" w14:textId="77777777" w:rsidR="00BE48CC" w:rsidRPr="000E555F" w:rsidRDefault="00BE48CC" w:rsidP="006A7F00">
            <w:pPr>
              <w:spacing w:line="480" w:lineRule="auto"/>
              <w:jc w:val="both"/>
              <w:rPr>
                <w:rFonts w:ascii="Arial" w:hAnsi="Arial" w:cs="Arial"/>
                <w:color w:val="000000" w:themeColor="text1"/>
                <w:sz w:val="22"/>
                <w:szCs w:val="22"/>
              </w:rPr>
            </w:pPr>
            <w:r w:rsidRPr="000E555F">
              <w:rPr>
                <w:rFonts w:ascii="Arial" w:hAnsi="Arial" w:cs="Arial"/>
                <w:color w:val="000000" w:themeColor="text1"/>
                <w:sz w:val="22"/>
                <w:szCs w:val="22"/>
              </w:rPr>
              <w:t>0.2201</w:t>
            </w:r>
          </w:p>
        </w:tc>
      </w:tr>
    </w:tbl>
    <w:p w14:paraId="637B08A8" w14:textId="77777777" w:rsidR="00BE48CC" w:rsidRPr="000E555F" w:rsidRDefault="00BE48CC" w:rsidP="00BE48CC">
      <w:pPr>
        <w:spacing w:line="360" w:lineRule="auto"/>
        <w:jc w:val="both"/>
        <w:rPr>
          <w:rFonts w:cstheme="minorHAnsi"/>
          <w:color w:val="000000" w:themeColor="text1"/>
          <w:sz w:val="22"/>
          <w:szCs w:val="22"/>
          <w:lang w:val="en-US"/>
        </w:rPr>
      </w:pPr>
    </w:p>
    <w:p w14:paraId="0208068D" w14:textId="77777777" w:rsidR="00BE48CC" w:rsidRDefault="00BE48CC" w:rsidP="00BE48CC">
      <w:pPr>
        <w:spacing w:line="360" w:lineRule="auto"/>
        <w:jc w:val="both"/>
        <w:rPr>
          <w:rFonts w:ascii="Arial" w:hAnsi="Arial" w:cs="Arial"/>
          <w:sz w:val="24"/>
          <w:szCs w:val="24"/>
          <w:lang w:val="en-US"/>
        </w:rPr>
      </w:pPr>
      <w:r w:rsidRPr="00FE09B2">
        <w:rPr>
          <w:rFonts w:ascii="Arial" w:hAnsi="Arial" w:cs="Arial"/>
          <w:b/>
          <w:sz w:val="24"/>
          <w:szCs w:val="24"/>
          <w:lang w:val="en-US"/>
        </w:rPr>
        <w:t>Supplementary Table 3</w:t>
      </w:r>
      <w:r w:rsidRPr="00FE09B2">
        <w:rPr>
          <w:rFonts w:ascii="Arial" w:hAnsi="Arial" w:cs="Arial"/>
          <w:sz w:val="24"/>
          <w:szCs w:val="24"/>
          <w:lang w:val="en-US"/>
        </w:rPr>
        <w:t xml:space="preserve">: Multivariate </w:t>
      </w:r>
      <w:r>
        <w:rPr>
          <w:rFonts w:ascii="Arial" w:hAnsi="Arial" w:cs="Arial"/>
          <w:sz w:val="24"/>
          <w:szCs w:val="24"/>
          <w:lang w:val="en-US"/>
        </w:rPr>
        <w:t>regression analysis of biometric parameters in case and control eyes of unilateral high myopia. This model represents the results of multivariate linear regression analysis assessing the combined influence of lens thickness (LT), anterior chamber depth (ACD), and posterior segment length (PSL) on axial length of Cases and Controls.</w:t>
      </w:r>
    </w:p>
    <w:p w14:paraId="08F009D2" w14:textId="77777777" w:rsidR="00BE48CC" w:rsidRDefault="00BE48CC" w:rsidP="00BE48CC">
      <w:pPr>
        <w:spacing w:line="480" w:lineRule="auto"/>
        <w:jc w:val="both"/>
        <w:rPr>
          <w:rFonts w:ascii="Arial" w:hAnsi="Arial" w:cs="Arial"/>
          <w:sz w:val="24"/>
          <w:szCs w:val="24"/>
          <w:lang w:val="en-US"/>
        </w:rPr>
      </w:pPr>
    </w:p>
    <w:tbl>
      <w:tblPr>
        <w:tblStyle w:val="TableGrid"/>
        <w:tblW w:w="9209" w:type="dxa"/>
        <w:tblLayout w:type="fixed"/>
        <w:tblLook w:val="04A0" w:firstRow="1" w:lastRow="0" w:firstColumn="1" w:lastColumn="0" w:noHBand="0" w:noVBand="1"/>
      </w:tblPr>
      <w:tblGrid>
        <w:gridCol w:w="1413"/>
        <w:gridCol w:w="1559"/>
        <w:gridCol w:w="1134"/>
        <w:gridCol w:w="1276"/>
        <w:gridCol w:w="1559"/>
        <w:gridCol w:w="1134"/>
        <w:gridCol w:w="941"/>
        <w:gridCol w:w="193"/>
      </w:tblGrid>
      <w:tr w:rsidR="00BE48CC" w:rsidRPr="00F26894" w14:paraId="66A12A7B" w14:textId="77777777" w:rsidTr="006A7F00">
        <w:trPr>
          <w:trHeight w:val="288"/>
        </w:trPr>
        <w:tc>
          <w:tcPr>
            <w:tcW w:w="1413" w:type="dxa"/>
            <w:noWrap/>
            <w:hideMark/>
          </w:tcPr>
          <w:p w14:paraId="7BB5726A" w14:textId="77777777" w:rsidR="00BE48CC" w:rsidRPr="00F26894" w:rsidRDefault="00BE48CC" w:rsidP="006A7F00">
            <w:pPr>
              <w:spacing w:line="360" w:lineRule="auto"/>
              <w:jc w:val="both"/>
              <w:rPr>
                <w:rFonts w:ascii="Arial" w:hAnsi="Arial" w:cs="Arial"/>
                <w:b/>
                <w:bCs/>
                <w:sz w:val="24"/>
                <w:szCs w:val="24"/>
              </w:rPr>
            </w:pPr>
            <w:r w:rsidRPr="00F26894">
              <w:rPr>
                <w:rFonts w:ascii="Arial" w:hAnsi="Arial" w:cs="Arial"/>
                <w:b/>
                <w:bCs/>
                <w:sz w:val="24"/>
                <w:szCs w:val="24"/>
              </w:rPr>
              <w:t xml:space="preserve">Variables </w:t>
            </w:r>
          </w:p>
        </w:tc>
        <w:tc>
          <w:tcPr>
            <w:tcW w:w="1559" w:type="dxa"/>
            <w:noWrap/>
            <w:hideMark/>
          </w:tcPr>
          <w:p w14:paraId="7AF33505" w14:textId="77777777" w:rsidR="00BE48CC" w:rsidRDefault="00BE48CC" w:rsidP="006A7F00">
            <w:pPr>
              <w:spacing w:line="360" w:lineRule="auto"/>
              <w:jc w:val="both"/>
              <w:rPr>
                <w:rFonts w:ascii="Arial" w:hAnsi="Arial" w:cs="Arial"/>
                <w:b/>
                <w:bCs/>
                <w:sz w:val="24"/>
                <w:szCs w:val="24"/>
              </w:rPr>
            </w:pPr>
            <w:r w:rsidRPr="00F26894">
              <w:rPr>
                <w:rFonts w:ascii="Arial" w:hAnsi="Arial" w:cs="Arial"/>
                <w:b/>
                <w:bCs/>
                <w:sz w:val="24"/>
                <w:szCs w:val="24"/>
              </w:rPr>
              <w:t>Coefficient</w:t>
            </w:r>
          </w:p>
          <w:p w14:paraId="5F4600B8" w14:textId="77777777" w:rsidR="00BE48CC" w:rsidRPr="00F26894" w:rsidRDefault="00BE48CC" w:rsidP="006A7F00">
            <w:pPr>
              <w:spacing w:line="360" w:lineRule="auto"/>
              <w:jc w:val="both"/>
              <w:rPr>
                <w:rFonts w:ascii="Arial" w:hAnsi="Arial" w:cs="Arial"/>
                <w:b/>
                <w:bCs/>
                <w:sz w:val="24"/>
                <w:szCs w:val="24"/>
              </w:rPr>
            </w:pPr>
            <w:r>
              <w:rPr>
                <w:rFonts w:ascii="Arial" w:hAnsi="Arial" w:cs="Arial"/>
                <w:b/>
                <w:bCs/>
                <w:sz w:val="24"/>
                <w:szCs w:val="24"/>
              </w:rPr>
              <w:t>Cases</w:t>
            </w:r>
          </w:p>
        </w:tc>
        <w:tc>
          <w:tcPr>
            <w:tcW w:w="1134" w:type="dxa"/>
            <w:noWrap/>
            <w:hideMark/>
          </w:tcPr>
          <w:p w14:paraId="1B966F15" w14:textId="77777777" w:rsidR="00BE48CC" w:rsidRPr="00F26894" w:rsidRDefault="00BE48CC" w:rsidP="006A7F00">
            <w:pPr>
              <w:spacing w:line="360" w:lineRule="auto"/>
              <w:rPr>
                <w:rFonts w:ascii="Arial" w:hAnsi="Arial" w:cs="Arial"/>
                <w:b/>
                <w:bCs/>
                <w:sz w:val="24"/>
                <w:szCs w:val="24"/>
              </w:rPr>
            </w:pPr>
            <w:r>
              <w:rPr>
                <w:rFonts w:ascii="Arial" w:hAnsi="Arial" w:cs="Arial"/>
                <w:b/>
                <w:bCs/>
                <w:sz w:val="24"/>
                <w:szCs w:val="24"/>
              </w:rPr>
              <w:t>p</w:t>
            </w:r>
            <w:r w:rsidRPr="00F26894">
              <w:rPr>
                <w:rFonts w:ascii="Arial" w:hAnsi="Arial" w:cs="Arial"/>
                <w:b/>
                <w:bCs/>
                <w:sz w:val="24"/>
                <w:szCs w:val="24"/>
              </w:rPr>
              <w:t xml:space="preserve"> - value</w:t>
            </w:r>
          </w:p>
        </w:tc>
        <w:tc>
          <w:tcPr>
            <w:tcW w:w="1276" w:type="dxa"/>
            <w:noWrap/>
            <w:hideMark/>
          </w:tcPr>
          <w:p w14:paraId="7530431B" w14:textId="77777777" w:rsidR="00BE48CC" w:rsidRPr="00F26894" w:rsidRDefault="00BE48CC" w:rsidP="006A7F00">
            <w:pPr>
              <w:spacing w:line="360" w:lineRule="auto"/>
              <w:rPr>
                <w:rFonts w:ascii="Arial" w:hAnsi="Arial" w:cs="Arial"/>
                <w:b/>
                <w:bCs/>
                <w:sz w:val="24"/>
                <w:szCs w:val="24"/>
              </w:rPr>
            </w:pPr>
            <w:r w:rsidRPr="00F26894">
              <w:rPr>
                <w:rFonts w:ascii="Arial" w:hAnsi="Arial" w:cs="Arial"/>
                <w:b/>
                <w:bCs/>
                <w:sz w:val="24"/>
                <w:szCs w:val="24"/>
              </w:rPr>
              <w:t>R -squared</w:t>
            </w:r>
          </w:p>
        </w:tc>
        <w:tc>
          <w:tcPr>
            <w:tcW w:w="1559" w:type="dxa"/>
          </w:tcPr>
          <w:p w14:paraId="578B51C7" w14:textId="77777777" w:rsidR="00BE48CC" w:rsidRDefault="00BE48CC" w:rsidP="006A7F00">
            <w:pPr>
              <w:spacing w:line="360" w:lineRule="auto"/>
              <w:jc w:val="both"/>
              <w:rPr>
                <w:rFonts w:ascii="Arial" w:hAnsi="Arial" w:cs="Arial"/>
                <w:b/>
                <w:bCs/>
                <w:sz w:val="24"/>
                <w:szCs w:val="24"/>
              </w:rPr>
            </w:pPr>
            <w:r>
              <w:rPr>
                <w:rFonts w:ascii="Arial" w:hAnsi="Arial" w:cs="Arial"/>
                <w:b/>
                <w:bCs/>
                <w:sz w:val="24"/>
                <w:szCs w:val="24"/>
              </w:rPr>
              <w:t>Coefficient</w:t>
            </w:r>
          </w:p>
          <w:p w14:paraId="16CD1996" w14:textId="77777777" w:rsidR="00BE48CC" w:rsidRPr="00F26894" w:rsidRDefault="00BE48CC" w:rsidP="006A7F00">
            <w:pPr>
              <w:spacing w:line="360" w:lineRule="auto"/>
              <w:jc w:val="both"/>
              <w:rPr>
                <w:rFonts w:ascii="Arial" w:hAnsi="Arial" w:cs="Arial"/>
                <w:b/>
                <w:bCs/>
                <w:sz w:val="24"/>
                <w:szCs w:val="24"/>
              </w:rPr>
            </w:pPr>
            <w:r>
              <w:rPr>
                <w:rFonts w:ascii="Arial" w:hAnsi="Arial" w:cs="Arial"/>
                <w:b/>
                <w:bCs/>
                <w:sz w:val="24"/>
                <w:szCs w:val="24"/>
              </w:rPr>
              <w:t>Controls</w:t>
            </w:r>
          </w:p>
        </w:tc>
        <w:tc>
          <w:tcPr>
            <w:tcW w:w="1134" w:type="dxa"/>
          </w:tcPr>
          <w:p w14:paraId="555B3E3F" w14:textId="77777777" w:rsidR="00BE48CC" w:rsidRPr="00F26894" w:rsidRDefault="00BE48CC" w:rsidP="006A7F00">
            <w:pPr>
              <w:spacing w:line="360" w:lineRule="auto"/>
              <w:jc w:val="both"/>
              <w:rPr>
                <w:rFonts w:ascii="Arial" w:hAnsi="Arial" w:cs="Arial"/>
                <w:b/>
                <w:bCs/>
                <w:sz w:val="24"/>
                <w:szCs w:val="24"/>
              </w:rPr>
            </w:pPr>
            <w:r>
              <w:rPr>
                <w:rFonts w:ascii="Arial" w:hAnsi="Arial" w:cs="Arial"/>
                <w:b/>
                <w:bCs/>
                <w:sz w:val="24"/>
                <w:szCs w:val="24"/>
              </w:rPr>
              <w:t>p-value</w:t>
            </w:r>
          </w:p>
        </w:tc>
        <w:tc>
          <w:tcPr>
            <w:tcW w:w="1134" w:type="dxa"/>
            <w:gridSpan w:val="2"/>
          </w:tcPr>
          <w:p w14:paraId="286FDDEA" w14:textId="77777777" w:rsidR="00BE48CC" w:rsidRPr="00F26894" w:rsidRDefault="00BE48CC" w:rsidP="006A7F00">
            <w:pPr>
              <w:spacing w:line="360" w:lineRule="auto"/>
              <w:jc w:val="both"/>
              <w:rPr>
                <w:rFonts w:ascii="Arial" w:hAnsi="Arial" w:cs="Arial"/>
                <w:b/>
                <w:bCs/>
                <w:sz w:val="24"/>
                <w:szCs w:val="24"/>
              </w:rPr>
            </w:pPr>
            <w:r>
              <w:rPr>
                <w:rFonts w:ascii="Arial" w:hAnsi="Arial" w:cs="Arial"/>
                <w:b/>
                <w:bCs/>
                <w:sz w:val="24"/>
                <w:szCs w:val="24"/>
              </w:rPr>
              <w:t>R-squared</w:t>
            </w:r>
          </w:p>
        </w:tc>
      </w:tr>
      <w:tr w:rsidR="00BE48CC" w:rsidRPr="00F26894" w14:paraId="56A58F50" w14:textId="77777777" w:rsidTr="006A7F00">
        <w:trPr>
          <w:gridAfter w:val="1"/>
          <w:wAfter w:w="193" w:type="dxa"/>
          <w:trHeight w:val="288"/>
        </w:trPr>
        <w:tc>
          <w:tcPr>
            <w:tcW w:w="1413" w:type="dxa"/>
            <w:noWrap/>
            <w:hideMark/>
          </w:tcPr>
          <w:p w14:paraId="4FE78DAB"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LT</w:t>
            </w:r>
          </w:p>
        </w:tc>
        <w:tc>
          <w:tcPr>
            <w:tcW w:w="1559" w:type="dxa"/>
            <w:noWrap/>
            <w:hideMark/>
          </w:tcPr>
          <w:p w14:paraId="0132C2ED"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2"/>
                <w:szCs w:val="22"/>
              </w:rPr>
              <w:t>0.982</w:t>
            </w:r>
          </w:p>
        </w:tc>
        <w:tc>
          <w:tcPr>
            <w:tcW w:w="1134" w:type="dxa"/>
            <w:noWrap/>
            <w:hideMark/>
          </w:tcPr>
          <w:p w14:paraId="136C9D7F"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2"/>
                <w:szCs w:val="22"/>
              </w:rPr>
              <w:t>0.00</w:t>
            </w:r>
            <w:r>
              <w:rPr>
                <w:rFonts w:ascii="Arial" w:hAnsi="Arial" w:cs="Arial"/>
                <w:sz w:val="22"/>
                <w:szCs w:val="22"/>
              </w:rPr>
              <w:t>01</w:t>
            </w:r>
          </w:p>
        </w:tc>
        <w:tc>
          <w:tcPr>
            <w:tcW w:w="1276" w:type="dxa"/>
            <w:noWrap/>
            <w:hideMark/>
          </w:tcPr>
          <w:p w14:paraId="48E2C8BC"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0.9966</w:t>
            </w:r>
          </w:p>
        </w:tc>
        <w:tc>
          <w:tcPr>
            <w:tcW w:w="1559" w:type="dxa"/>
          </w:tcPr>
          <w:p w14:paraId="3F3BB119"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4"/>
                <w:szCs w:val="24"/>
              </w:rPr>
              <w:t>0.903</w:t>
            </w:r>
          </w:p>
        </w:tc>
        <w:tc>
          <w:tcPr>
            <w:tcW w:w="1134" w:type="dxa"/>
          </w:tcPr>
          <w:p w14:paraId="7005D150"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&lt;</w:t>
            </w:r>
            <w:r w:rsidRPr="00F26894">
              <w:rPr>
                <w:rFonts w:ascii="Arial" w:hAnsi="Arial" w:cs="Arial"/>
                <w:sz w:val="24"/>
                <w:szCs w:val="24"/>
              </w:rPr>
              <w:t>0.000</w:t>
            </w:r>
            <w:r>
              <w:rPr>
                <w:rFonts w:ascii="Arial" w:hAnsi="Arial" w:cs="Arial"/>
                <w:sz w:val="24"/>
                <w:szCs w:val="24"/>
              </w:rPr>
              <w:t>1</w:t>
            </w:r>
          </w:p>
        </w:tc>
        <w:tc>
          <w:tcPr>
            <w:tcW w:w="941" w:type="dxa"/>
          </w:tcPr>
          <w:p w14:paraId="2A3BE3F9"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4"/>
                <w:szCs w:val="24"/>
              </w:rPr>
              <w:t>0.914</w:t>
            </w:r>
          </w:p>
        </w:tc>
      </w:tr>
      <w:tr w:rsidR="00BE48CC" w:rsidRPr="00F26894" w14:paraId="1CA1E5BF" w14:textId="77777777" w:rsidTr="006A7F00">
        <w:trPr>
          <w:gridAfter w:val="1"/>
          <w:wAfter w:w="193" w:type="dxa"/>
          <w:trHeight w:val="288"/>
        </w:trPr>
        <w:tc>
          <w:tcPr>
            <w:tcW w:w="1413" w:type="dxa"/>
            <w:noWrap/>
            <w:hideMark/>
          </w:tcPr>
          <w:p w14:paraId="2877D152"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ACD</w:t>
            </w:r>
          </w:p>
        </w:tc>
        <w:tc>
          <w:tcPr>
            <w:tcW w:w="1559" w:type="dxa"/>
            <w:noWrap/>
            <w:hideMark/>
          </w:tcPr>
          <w:p w14:paraId="17A607CA"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2"/>
                <w:szCs w:val="22"/>
              </w:rPr>
              <w:t>0.999</w:t>
            </w:r>
          </w:p>
        </w:tc>
        <w:tc>
          <w:tcPr>
            <w:tcW w:w="1134" w:type="dxa"/>
            <w:noWrap/>
            <w:hideMark/>
          </w:tcPr>
          <w:p w14:paraId="5785916B"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2"/>
                <w:szCs w:val="22"/>
              </w:rPr>
              <w:t>0.00</w:t>
            </w:r>
            <w:r>
              <w:rPr>
                <w:rFonts w:ascii="Arial" w:hAnsi="Arial" w:cs="Arial"/>
                <w:sz w:val="22"/>
                <w:szCs w:val="22"/>
              </w:rPr>
              <w:t>01</w:t>
            </w:r>
          </w:p>
        </w:tc>
        <w:tc>
          <w:tcPr>
            <w:tcW w:w="1276" w:type="dxa"/>
            <w:noWrap/>
            <w:hideMark/>
          </w:tcPr>
          <w:p w14:paraId="3A28A930" w14:textId="77777777" w:rsidR="00BE48CC" w:rsidRPr="00F26894" w:rsidRDefault="00BE48CC" w:rsidP="006A7F00">
            <w:pPr>
              <w:spacing w:line="360" w:lineRule="auto"/>
              <w:jc w:val="both"/>
              <w:rPr>
                <w:rFonts w:ascii="Arial" w:hAnsi="Arial" w:cs="Arial"/>
                <w:sz w:val="24"/>
                <w:szCs w:val="24"/>
              </w:rPr>
            </w:pPr>
          </w:p>
        </w:tc>
        <w:tc>
          <w:tcPr>
            <w:tcW w:w="1559" w:type="dxa"/>
          </w:tcPr>
          <w:p w14:paraId="44EF5ED1"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4"/>
                <w:szCs w:val="24"/>
              </w:rPr>
              <w:t>0.888</w:t>
            </w:r>
          </w:p>
        </w:tc>
        <w:tc>
          <w:tcPr>
            <w:tcW w:w="1134" w:type="dxa"/>
          </w:tcPr>
          <w:p w14:paraId="2E156399"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&lt;</w:t>
            </w:r>
            <w:r w:rsidRPr="00F26894">
              <w:rPr>
                <w:rFonts w:ascii="Arial" w:hAnsi="Arial" w:cs="Arial"/>
                <w:sz w:val="24"/>
                <w:szCs w:val="24"/>
              </w:rPr>
              <w:t>0.000</w:t>
            </w:r>
            <w:r>
              <w:rPr>
                <w:rFonts w:ascii="Arial" w:hAnsi="Arial" w:cs="Arial"/>
                <w:sz w:val="24"/>
                <w:szCs w:val="24"/>
              </w:rPr>
              <w:t>1</w:t>
            </w:r>
          </w:p>
        </w:tc>
        <w:tc>
          <w:tcPr>
            <w:tcW w:w="941" w:type="dxa"/>
          </w:tcPr>
          <w:p w14:paraId="059ABF19" w14:textId="77777777" w:rsidR="00BE48CC" w:rsidRPr="00F26894" w:rsidRDefault="00BE48CC" w:rsidP="006A7F00">
            <w:pPr>
              <w:spacing w:line="360" w:lineRule="auto"/>
              <w:jc w:val="both"/>
              <w:rPr>
                <w:rFonts w:ascii="Arial" w:hAnsi="Arial" w:cs="Arial"/>
                <w:sz w:val="24"/>
                <w:szCs w:val="24"/>
              </w:rPr>
            </w:pPr>
          </w:p>
        </w:tc>
      </w:tr>
      <w:tr w:rsidR="00BE48CC" w:rsidRPr="00F26894" w14:paraId="1A1B9FB1" w14:textId="77777777" w:rsidTr="006A7F00">
        <w:trPr>
          <w:gridAfter w:val="1"/>
          <w:wAfter w:w="193" w:type="dxa"/>
          <w:trHeight w:val="288"/>
        </w:trPr>
        <w:tc>
          <w:tcPr>
            <w:tcW w:w="1413" w:type="dxa"/>
            <w:noWrap/>
            <w:hideMark/>
          </w:tcPr>
          <w:p w14:paraId="09F784B1"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PSL</w:t>
            </w:r>
          </w:p>
        </w:tc>
        <w:tc>
          <w:tcPr>
            <w:tcW w:w="1559" w:type="dxa"/>
            <w:noWrap/>
            <w:hideMark/>
          </w:tcPr>
          <w:p w14:paraId="77AA2588"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2"/>
                <w:szCs w:val="22"/>
              </w:rPr>
              <w:t>0.994</w:t>
            </w:r>
          </w:p>
        </w:tc>
        <w:tc>
          <w:tcPr>
            <w:tcW w:w="1134" w:type="dxa"/>
            <w:noWrap/>
            <w:hideMark/>
          </w:tcPr>
          <w:p w14:paraId="556ECB31"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2"/>
                <w:szCs w:val="22"/>
              </w:rPr>
              <w:t>0.00</w:t>
            </w:r>
            <w:r>
              <w:rPr>
                <w:rFonts w:ascii="Arial" w:hAnsi="Arial" w:cs="Arial"/>
                <w:sz w:val="22"/>
                <w:szCs w:val="22"/>
              </w:rPr>
              <w:t>01</w:t>
            </w:r>
          </w:p>
        </w:tc>
        <w:tc>
          <w:tcPr>
            <w:tcW w:w="1276" w:type="dxa"/>
            <w:noWrap/>
            <w:hideMark/>
          </w:tcPr>
          <w:p w14:paraId="1675E926" w14:textId="77777777" w:rsidR="00BE48CC" w:rsidRPr="00F26894" w:rsidRDefault="00BE48CC" w:rsidP="006A7F00">
            <w:pPr>
              <w:spacing w:line="360" w:lineRule="auto"/>
              <w:jc w:val="both"/>
              <w:rPr>
                <w:rFonts w:ascii="Arial" w:hAnsi="Arial" w:cs="Arial"/>
                <w:sz w:val="24"/>
                <w:szCs w:val="24"/>
              </w:rPr>
            </w:pPr>
          </w:p>
        </w:tc>
        <w:tc>
          <w:tcPr>
            <w:tcW w:w="1559" w:type="dxa"/>
          </w:tcPr>
          <w:p w14:paraId="447E222F" w14:textId="77777777" w:rsidR="00BE48CC" w:rsidRPr="00F26894" w:rsidRDefault="00BE48CC" w:rsidP="006A7F00">
            <w:pPr>
              <w:spacing w:line="360" w:lineRule="auto"/>
              <w:jc w:val="both"/>
              <w:rPr>
                <w:rFonts w:ascii="Arial" w:hAnsi="Arial" w:cs="Arial"/>
                <w:sz w:val="24"/>
                <w:szCs w:val="24"/>
              </w:rPr>
            </w:pPr>
            <w:r w:rsidRPr="00F26894">
              <w:rPr>
                <w:rFonts w:ascii="Arial" w:hAnsi="Arial" w:cs="Arial"/>
                <w:sz w:val="24"/>
                <w:szCs w:val="24"/>
              </w:rPr>
              <w:t>0.906</w:t>
            </w:r>
          </w:p>
        </w:tc>
        <w:tc>
          <w:tcPr>
            <w:tcW w:w="1134" w:type="dxa"/>
          </w:tcPr>
          <w:p w14:paraId="35F23493" w14:textId="77777777" w:rsidR="00BE48CC" w:rsidRPr="00F26894" w:rsidRDefault="00BE48CC" w:rsidP="006A7F00">
            <w:pPr>
              <w:spacing w:line="360" w:lineRule="auto"/>
              <w:jc w:val="both"/>
              <w:rPr>
                <w:rFonts w:ascii="Arial" w:hAnsi="Arial" w:cs="Arial"/>
                <w:sz w:val="24"/>
                <w:szCs w:val="24"/>
              </w:rPr>
            </w:pPr>
            <w:r>
              <w:rPr>
                <w:rFonts w:ascii="Arial" w:hAnsi="Arial" w:cs="Arial"/>
                <w:sz w:val="24"/>
                <w:szCs w:val="24"/>
              </w:rPr>
              <w:t>&lt;</w:t>
            </w:r>
            <w:r w:rsidRPr="00F26894">
              <w:rPr>
                <w:rFonts w:ascii="Arial" w:hAnsi="Arial" w:cs="Arial"/>
                <w:sz w:val="24"/>
                <w:szCs w:val="24"/>
              </w:rPr>
              <w:t>0.000</w:t>
            </w:r>
            <w:r>
              <w:rPr>
                <w:rFonts w:ascii="Arial" w:hAnsi="Arial" w:cs="Arial"/>
                <w:sz w:val="24"/>
                <w:szCs w:val="24"/>
              </w:rPr>
              <w:t>1</w:t>
            </w:r>
          </w:p>
        </w:tc>
        <w:tc>
          <w:tcPr>
            <w:tcW w:w="941" w:type="dxa"/>
          </w:tcPr>
          <w:p w14:paraId="27D7BA87" w14:textId="77777777" w:rsidR="00BE48CC" w:rsidRPr="00F26894" w:rsidRDefault="00BE48CC" w:rsidP="006A7F00">
            <w:pPr>
              <w:spacing w:line="360" w:lineRule="auto"/>
              <w:jc w:val="both"/>
              <w:rPr>
                <w:rFonts w:ascii="Arial" w:hAnsi="Arial" w:cs="Arial"/>
                <w:sz w:val="24"/>
                <w:szCs w:val="24"/>
              </w:rPr>
            </w:pPr>
          </w:p>
        </w:tc>
      </w:tr>
    </w:tbl>
    <w:p w14:paraId="30CA0A31" w14:textId="77777777" w:rsidR="00BE48CC" w:rsidRPr="00093DF1" w:rsidRDefault="00BE48CC" w:rsidP="00BE48CC">
      <w:pPr>
        <w:spacing w:line="480" w:lineRule="auto"/>
        <w:jc w:val="both"/>
        <w:rPr>
          <w:rFonts w:ascii="Arial" w:hAnsi="Arial" w:cs="Arial"/>
          <w:sz w:val="24"/>
          <w:szCs w:val="24"/>
          <w:lang w:val="en-US"/>
        </w:rPr>
      </w:pPr>
    </w:p>
    <w:p w14:paraId="04A95C6D" w14:textId="77777777" w:rsidR="00F553FF" w:rsidRDefault="00F553FF"/>
    <w:sectPr w:rsidR="00F553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8CC"/>
    <w:rsid w:val="003C2EF4"/>
    <w:rsid w:val="00446799"/>
    <w:rsid w:val="00471820"/>
    <w:rsid w:val="006A7E07"/>
    <w:rsid w:val="006D35DC"/>
    <w:rsid w:val="00701021"/>
    <w:rsid w:val="00866E40"/>
    <w:rsid w:val="00B74216"/>
    <w:rsid w:val="00BE48CC"/>
    <w:rsid w:val="00CF0FCC"/>
    <w:rsid w:val="00D62F8C"/>
    <w:rsid w:val="00DE06E6"/>
    <w:rsid w:val="00E97CD6"/>
    <w:rsid w:val="00F55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8A2B0"/>
  <w15:chartTrackingRefBased/>
  <w15:docId w15:val="{B0AFE38A-643C-48A6-8E72-CFEF59F5B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8CC"/>
    <w:pPr>
      <w:spacing w:before="100" w:after="200" w:line="276" w:lineRule="auto"/>
    </w:pPr>
    <w:rPr>
      <w:kern w:val="0"/>
      <w:sz w:val="20"/>
      <w:szCs w:val="20"/>
      <w:lang w:val="en-IN"/>
      <w14:ligatures w14:val="none"/>
    </w:rPr>
  </w:style>
  <w:style w:type="paragraph" w:styleId="Heading1">
    <w:name w:val="heading 1"/>
    <w:basedOn w:val="Normal"/>
    <w:next w:val="Normal"/>
    <w:link w:val="Heading1Char"/>
    <w:uiPriority w:val="9"/>
    <w:qFormat/>
    <w:rsid w:val="00BE48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BE48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BE48CC"/>
    <w:pPr>
      <w:keepNext/>
      <w:keepLines/>
      <w:spacing w:before="160" w:after="80" w:line="278" w:lineRule="auto"/>
      <w:outlineLvl w:val="2"/>
    </w:pPr>
    <w:rPr>
      <w:rFonts w:eastAsiaTheme="majorEastAsia"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E48CC"/>
    <w:pPr>
      <w:keepNext/>
      <w:keepLines/>
      <w:spacing w:before="80" w:after="40" w:line="278" w:lineRule="auto"/>
      <w:outlineLvl w:val="3"/>
    </w:pPr>
    <w:rPr>
      <w:rFonts w:eastAsiaTheme="majorEastAsia"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BE48CC"/>
    <w:pPr>
      <w:keepNext/>
      <w:keepLines/>
      <w:spacing w:before="80" w:after="40" w:line="278" w:lineRule="auto"/>
      <w:outlineLvl w:val="4"/>
    </w:pPr>
    <w:rPr>
      <w:rFonts w:eastAsiaTheme="majorEastAsia"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BE48CC"/>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BE48CC"/>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BE48CC"/>
    <w:pPr>
      <w:keepNext/>
      <w:keepLines/>
      <w:spacing w:before="0"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BE48CC"/>
    <w:pPr>
      <w:keepNext/>
      <w:keepLines/>
      <w:spacing w:before="0"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8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48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48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48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48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8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8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8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8CC"/>
    <w:rPr>
      <w:rFonts w:eastAsiaTheme="majorEastAsia" w:cstheme="majorBidi"/>
      <w:color w:val="272727" w:themeColor="text1" w:themeTint="D8"/>
    </w:rPr>
  </w:style>
  <w:style w:type="paragraph" w:styleId="Title">
    <w:name w:val="Title"/>
    <w:basedOn w:val="Normal"/>
    <w:next w:val="Normal"/>
    <w:link w:val="TitleChar"/>
    <w:uiPriority w:val="10"/>
    <w:qFormat/>
    <w:rsid w:val="00BE48CC"/>
    <w:pPr>
      <w:spacing w:before="0"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E48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8CC"/>
    <w:pPr>
      <w:numPr>
        <w:ilvl w:val="1"/>
      </w:numPr>
      <w:spacing w:before="0" w:after="160" w:line="278" w:lineRule="auto"/>
    </w:pPr>
    <w:rPr>
      <w:rFonts w:eastAsiaTheme="majorEastAsia"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E4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8CC"/>
    <w:pPr>
      <w:spacing w:before="160" w:after="160" w:line="278" w:lineRule="auto"/>
      <w:jc w:val="center"/>
    </w:pPr>
    <w:rPr>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BE48CC"/>
    <w:rPr>
      <w:i/>
      <w:iCs/>
      <w:color w:val="404040" w:themeColor="text1" w:themeTint="BF"/>
    </w:rPr>
  </w:style>
  <w:style w:type="paragraph" w:styleId="ListParagraph">
    <w:name w:val="List Paragraph"/>
    <w:basedOn w:val="Normal"/>
    <w:uiPriority w:val="34"/>
    <w:qFormat/>
    <w:rsid w:val="00BE48CC"/>
    <w:pPr>
      <w:spacing w:before="0" w:after="160" w:line="278" w:lineRule="auto"/>
      <w:ind w:left="720"/>
      <w:contextualSpacing/>
    </w:pPr>
    <w:rPr>
      <w:kern w:val="2"/>
      <w:sz w:val="24"/>
      <w:szCs w:val="24"/>
      <w:lang w:val="en-US"/>
      <w14:ligatures w14:val="standardContextual"/>
    </w:rPr>
  </w:style>
  <w:style w:type="character" w:styleId="IntenseEmphasis">
    <w:name w:val="Intense Emphasis"/>
    <w:basedOn w:val="DefaultParagraphFont"/>
    <w:uiPriority w:val="21"/>
    <w:qFormat/>
    <w:rsid w:val="00BE48CC"/>
    <w:rPr>
      <w:i/>
      <w:iCs/>
      <w:color w:val="0F4761" w:themeColor="accent1" w:themeShade="BF"/>
    </w:rPr>
  </w:style>
  <w:style w:type="paragraph" w:styleId="IntenseQuote">
    <w:name w:val="Intense Quote"/>
    <w:basedOn w:val="Normal"/>
    <w:next w:val="Normal"/>
    <w:link w:val="IntenseQuoteChar"/>
    <w:uiPriority w:val="30"/>
    <w:qFormat/>
    <w:rsid w:val="00BE48C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BE48CC"/>
    <w:rPr>
      <w:i/>
      <w:iCs/>
      <w:color w:val="0F4761" w:themeColor="accent1" w:themeShade="BF"/>
    </w:rPr>
  </w:style>
  <w:style w:type="character" w:styleId="IntenseReference">
    <w:name w:val="Intense Reference"/>
    <w:basedOn w:val="DefaultParagraphFont"/>
    <w:uiPriority w:val="32"/>
    <w:qFormat/>
    <w:rsid w:val="00BE48CC"/>
    <w:rPr>
      <w:b/>
      <w:bCs/>
      <w:smallCaps/>
      <w:color w:val="0F4761" w:themeColor="accent1" w:themeShade="BF"/>
      <w:spacing w:val="5"/>
    </w:rPr>
  </w:style>
  <w:style w:type="paragraph" w:styleId="NormalWeb">
    <w:name w:val="Normal (Web)"/>
    <w:basedOn w:val="Normal"/>
    <w:uiPriority w:val="99"/>
    <w:unhideWhenUsed/>
    <w:rsid w:val="00BE48CC"/>
    <w:pPr>
      <w:spacing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39"/>
    <w:qFormat/>
    <w:rsid w:val="00BE48CC"/>
    <w:pPr>
      <w:spacing w:after="0" w:line="240" w:lineRule="auto"/>
    </w:pPr>
    <w:rPr>
      <w:kern w:val="0"/>
      <w:sz w:val="20"/>
      <w:szCs w:val="20"/>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411</Words>
  <Characters>2346</Characters>
  <Application>Microsoft Office Word</Application>
  <DocSecurity>0</DocSecurity>
  <Lines>19</Lines>
  <Paragraphs>5</Paragraphs>
  <ScaleCrop>false</ScaleCrop>
  <Company>Springer Nature</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 Khan</dc:creator>
  <cp:keywords/>
  <dc:description/>
  <cp:lastModifiedBy>Rizwan Khan</cp:lastModifiedBy>
  <cp:revision>1</cp:revision>
  <dcterms:created xsi:type="dcterms:W3CDTF">2026-08-31T16:31:00Z</dcterms:created>
  <dcterms:modified xsi:type="dcterms:W3CDTF">2026-08-31T16:31:00Z</dcterms:modified>
</cp:coreProperties>
</file>