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4AE55" w14:textId="7705E1E0" w:rsidR="003C27D3" w:rsidRDefault="003C27D3" w:rsidP="003C27D3">
      <w:r>
        <w:rPr>
          <w:noProof/>
        </w:rPr>
        <w:drawing>
          <wp:inline distT="0" distB="0" distL="0" distR="0" wp14:anchorId="32558F49" wp14:editId="7A4861F1">
            <wp:extent cx="5731510" cy="1953260"/>
            <wp:effectExtent l="0" t="0" r="2540" b="8890"/>
            <wp:docPr id="133282732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95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70D3D6" w14:textId="0E60FDAB" w:rsidR="003C27D3" w:rsidRPr="00ED272C" w:rsidRDefault="003C27D3" w:rsidP="003C27D3">
      <w:r>
        <w:rPr>
          <w:rFonts w:hint="eastAsia"/>
        </w:rPr>
        <w:t>Supplementary f</w:t>
      </w:r>
      <w:r w:rsidRPr="00ED272C">
        <w:t xml:space="preserve">igure </w:t>
      </w:r>
      <w:r>
        <w:rPr>
          <w:rFonts w:hint="eastAsia"/>
        </w:rPr>
        <w:t>1</w:t>
      </w:r>
      <w:r w:rsidRPr="00ED272C">
        <w:t>. Postoperative outcomes over time. (</w:t>
      </w:r>
      <w:r w:rsidR="009103C8">
        <w:rPr>
          <w:rFonts w:hint="eastAsia"/>
        </w:rPr>
        <w:t>a</w:t>
      </w:r>
      <w:r w:rsidRPr="00ED272C">
        <w:t>) Best-corrected visual acuity (BCVA</w:t>
      </w:r>
      <w:r>
        <w:rPr>
          <w:rFonts w:hint="eastAsia"/>
        </w:rPr>
        <w:t xml:space="preserve">, </w:t>
      </w:r>
      <w:r w:rsidRPr="00ED272C">
        <w:t>logMAR), (</w:t>
      </w:r>
      <w:r w:rsidR="009103C8">
        <w:rPr>
          <w:rFonts w:hint="eastAsia"/>
        </w:rPr>
        <w:t>b</w:t>
      </w:r>
      <w:r w:rsidRPr="00ED272C">
        <w:t>) intraocular pressure (mmHg)</w:t>
      </w:r>
      <w:r>
        <w:rPr>
          <w:rFonts w:hint="eastAsia"/>
        </w:rPr>
        <w:t xml:space="preserve"> </w:t>
      </w:r>
      <w:r w:rsidRPr="00ED272C">
        <w:t>measured at 1, 3, and 6 months after surgery. Values are presented as mean ± standard deviation.</w:t>
      </w:r>
      <w:r>
        <w:rPr>
          <w:rFonts w:hint="eastAsia"/>
        </w:rPr>
        <w:t xml:space="preserve"> </w:t>
      </w:r>
    </w:p>
    <w:p w14:paraId="60344DE2" w14:textId="77777777" w:rsidR="003C27D3" w:rsidRDefault="003C27D3"/>
    <w:sectPr w:rsidR="003C27D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7D3"/>
    <w:rsid w:val="003C27D3"/>
    <w:rsid w:val="00476E20"/>
    <w:rsid w:val="00910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931BFF"/>
  <w15:chartTrackingRefBased/>
  <w15:docId w15:val="{35FE2D0F-4F4B-4237-B4F0-8A5B77428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27D3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3C27D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C27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C27D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C27D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C27D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C27D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C27D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C27D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C27D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3C27D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3C27D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3C27D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3C27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3C27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3C27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3C27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3C27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3C27D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3C27D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3C27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3C27D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3C27D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3C27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3C27D3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3C27D3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3C27D3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3C27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3C27D3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3C27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2</cp:revision>
  <dcterms:created xsi:type="dcterms:W3CDTF">2026-06-29T02:20:00Z</dcterms:created>
  <dcterms:modified xsi:type="dcterms:W3CDTF">2026-06-29T02:23:00Z</dcterms:modified>
</cp:coreProperties>
</file>