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F991A" w14:textId="53772EF1" w:rsidR="00471A7C" w:rsidRPr="00955F2F" w:rsidRDefault="00471A7C" w:rsidP="00955F2F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955F2F">
        <w:rPr>
          <w:rFonts w:asciiTheme="minorBidi" w:hAnsiTheme="minorBidi"/>
          <w:b/>
          <w:bCs/>
          <w:sz w:val="32"/>
          <w:szCs w:val="32"/>
        </w:rPr>
        <w:t>Supplement</w:t>
      </w:r>
    </w:p>
    <w:p w14:paraId="6E969D0F" w14:textId="4AAA2D59" w:rsidR="00471A7C" w:rsidRPr="00ED693E" w:rsidRDefault="00ED693E" w:rsidP="00471A7C">
      <w:pPr>
        <w:rPr>
          <w:rFonts w:asciiTheme="minorBidi" w:hAnsiTheme="minorBidi"/>
          <w:color w:val="000000" w:themeColor="text1"/>
          <w:sz w:val="32"/>
          <w:szCs w:val="32"/>
        </w:rPr>
      </w:pPr>
      <w:r w:rsidRPr="00ED693E">
        <w:rPr>
          <w:rFonts w:asciiTheme="minorBidi" w:hAnsiTheme="minorBidi"/>
          <w:b/>
          <w:bCs/>
          <w:sz w:val="32"/>
          <w:szCs w:val="32"/>
        </w:rPr>
        <w:t>Supplementary</w:t>
      </w:r>
      <w:r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D693E">
        <w:rPr>
          <w:rFonts w:asciiTheme="minorBidi" w:hAnsiTheme="minorBidi"/>
          <w:b/>
          <w:bCs/>
          <w:sz w:val="32"/>
          <w:szCs w:val="32"/>
        </w:rPr>
        <w:t>Table S1</w:t>
      </w:r>
      <w:r w:rsidR="00471A7C" w:rsidRPr="00ED693E">
        <w:rPr>
          <w:rFonts w:asciiTheme="minorBidi" w:hAnsiTheme="minorBidi"/>
          <w:color w:val="000000" w:themeColor="text1"/>
          <w:sz w:val="32"/>
          <w:szCs w:val="32"/>
        </w:rPr>
        <w:t xml:space="preserve"> Distribution of </w:t>
      </w:r>
      <w:r w:rsidR="00471A7C" w:rsidRPr="00ED693E">
        <w:rPr>
          <w:rFonts w:asciiTheme="minorBidi" w:hAnsiTheme="minorBidi"/>
          <w:i/>
          <w:iCs/>
          <w:color w:val="000000" w:themeColor="text1"/>
          <w:sz w:val="32"/>
          <w:szCs w:val="32"/>
        </w:rPr>
        <w:t>NAT2</w:t>
      </w:r>
      <w:r w:rsidR="00471A7C" w:rsidRPr="00ED69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proofErr w:type="spellStart"/>
      <w:r w:rsidR="00471A7C" w:rsidRPr="00ED693E">
        <w:rPr>
          <w:rFonts w:asciiTheme="minorBidi" w:hAnsiTheme="minorBidi"/>
          <w:color w:val="000000" w:themeColor="text1"/>
          <w:sz w:val="32"/>
          <w:szCs w:val="32"/>
        </w:rPr>
        <w:t>diplot</w:t>
      </w:r>
      <w:r w:rsidR="0058553F">
        <w:rPr>
          <w:rFonts w:asciiTheme="minorBidi" w:hAnsiTheme="minorBidi"/>
          <w:color w:val="000000" w:themeColor="text1"/>
          <w:sz w:val="32"/>
          <w:szCs w:val="32"/>
        </w:rPr>
        <w:t>y</w:t>
      </w:r>
      <w:r w:rsidR="00471A7C" w:rsidRPr="00ED693E">
        <w:rPr>
          <w:rFonts w:asciiTheme="minorBidi" w:hAnsiTheme="minorBidi"/>
          <w:color w:val="000000" w:themeColor="text1"/>
          <w:sz w:val="32"/>
          <w:szCs w:val="32"/>
        </w:rPr>
        <w:t>pe</w:t>
      </w:r>
      <w:proofErr w:type="spellEnd"/>
      <w:r w:rsidR="00471A7C" w:rsidRPr="00ED693E">
        <w:rPr>
          <w:rFonts w:asciiTheme="minorBidi" w:hAnsiTheme="minorBidi"/>
          <w:color w:val="000000" w:themeColor="text1"/>
          <w:sz w:val="32"/>
          <w:szCs w:val="32"/>
        </w:rPr>
        <w:t xml:space="preserve"> among patients with tuberculosis Included in the study </w:t>
      </w:r>
    </w:p>
    <w:tbl>
      <w:tblPr>
        <w:tblStyle w:val="ListTable1Light"/>
        <w:tblpPr w:leftFromText="180" w:rightFromText="180" w:vertAnchor="text" w:horzAnchor="margin" w:tblpXSpec="center" w:tblpY="34"/>
        <w:tblW w:w="8344" w:type="dxa"/>
        <w:tblLook w:val="04A0" w:firstRow="1" w:lastRow="0" w:firstColumn="1" w:lastColumn="0" w:noHBand="0" w:noVBand="1"/>
      </w:tblPr>
      <w:tblGrid>
        <w:gridCol w:w="2002"/>
        <w:gridCol w:w="1701"/>
        <w:gridCol w:w="1701"/>
        <w:gridCol w:w="1701"/>
        <w:gridCol w:w="266"/>
        <w:gridCol w:w="973"/>
      </w:tblGrid>
      <w:tr w:rsidR="00471A7C" w:rsidRPr="00955F2F" w14:paraId="5D89BEED" w14:textId="77777777" w:rsidTr="00C80D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tcBorders>
              <w:top w:val="single" w:sz="4" w:space="0" w:color="auto"/>
              <w:bottom w:val="single" w:sz="4" w:space="0" w:color="auto"/>
            </w:tcBorders>
          </w:tcPr>
          <w:p w14:paraId="0C14EFD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Variables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A419C31" w14:textId="77777777" w:rsidR="00471A7C" w:rsidRPr="00955F2F" w:rsidRDefault="00471A7C" w:rsidP="00C80D80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Total (n, %),</w:t>
            </w:r>
          </w:p>
          <w:p w14:paraId="6211C729" w14:textId="77777777" w:rsidR="00471A7C" w:rsidRPr="00955F2F" w:rsidRDefault="00471A7C" w:rsidP="00C80D80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n = 423 (100)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12550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ATDILI (n, %),</w:t>
            </w:r>
          </w:p>
          <w:p w14:paraId="5D558F7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n=109 (25.77)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CB2F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Non ATDILI (n, %),</w:t>
            </w:r>
          </w:p>
          <w:p w14:paraId="031ADAE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n= 314 (74.23)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384C2DE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P-value</w:t>
            </w:r>
          </w:p>
        </w:tc>
      </w:tr>
      <w:tr w:rsidR="00471A7C" w:rsidRPr="00955F2F" w14:paraId="3A07A2B5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tcBorders>
              <w:top w:val="single" w:sz="4" w:space="0" w:color="auto"/>
              <w:bottom w:val="single" w:sz="4" w:space="0" w:color="auto"/>
            </w:tcBorders>
          </w:tcPr>
          <w:p w14:paraId="086E69E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E2B584" w14:textId="77777777" w:rsidR="00471A7C" w:rsidRPr="00955F2F" w:rsidRDefault="00471A7C" w:rsidP="00C80D8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5A4B9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1BF8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74ECC32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23CB6E20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tcBorders>
              <w:top w:val="single" w:sz="4" w:space="0" w:color="auto"/>
            </w:tcBorders>
          </w:tcPr>
          <w:p w14:paraId="51F9D73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8C139A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7CEC1F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1F4276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  <w:tc>
          <w:tcPr>
            <w:tcW w:w="1239" w:type="dxa"/>
            <w:gridSpan w:val="2"/>
            <w:tcBorders>
              <w:top w:val="single" w:sz="4" w:space="0" w:color="auto"/>
            </w:tcBorders>
          </w:tcPr>
          <w:p w14:paraId="4E97776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&lt;0.001</w:t>
            </w:r>
          </w:p>
        </w:tc>
      </w:tr>
      <w:tr w:rsidR="00471A7C" w:rsidRPr="00955F2F" w14:paraId="185A7039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5" w:type="dxa"/>
            <w:gridSpan w:val="4"/>
            <w:shd w:val="clear" w:color="auto" w:fill="D0CECE"/>
          </w:tcPr>
          <w:p w14:paraId="4E4C89B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Slow acetylator</w:t>
            </w:r>
          </w:p>
        </w:tc>
        <w:tc>
          <w:tcPr>
            <w:tcW w:w="1239" w:type="dxa"/>
            <w:gridSpan w:val="2"/>
            <w:shd w:val="clear" w:color="auto" w:fill="D0CECE"/>
          </w:tcPr>
          <w:p w14:paraId="694BB48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36C3342E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608FFCD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*5B/*5B </w:t>
            </w:r>
          </w:p>
        </w:tc>
        <w:tc>
          <w:tcPr>
            <w:tcW w:w="1701" w:type="dxa"/>
          </w:tcPr>
          <w:p w14:paraId="0EE4B96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7 (1.67)</w:t>
            </w:r>
          </w:p>
        </w:tc>
        <w:tc>
          <w:tcPr>
            <w:tcW w:w="1701" w:type="dxa"/>
          </w:tcPr>
          <w:p w14:paraId="77A9555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4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(3.67)</w:t>
            </w:r>
          </w:p>
        </w:tc>
        <w:tc>
          <w:tcPr>
            <w:tcW w:w="1701" w:type="dxa"/>
          </w:tcPr>
          <w:p w14:paraId="363C024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4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(1.28)</w:t>
            </w:r>
          </w:p>
        </w:tc>
        <w:tc>
          <w:tcPr>
            <w:tcW w:w="1239" w:type="dxa"/>
            <w:gridSpan w:val="2"/>
          </w:tcPr>
          <w:p w14:paraId="372F906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14640F55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79B5991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*5B/*6A </w:t>
            </w:r>
          </w:p>
        </w:tc>
        <w:tc>
          <w:tcPr>
            <w:tcW w:w="1701" w:type="dxa"/>
          </w:tcPr>
          <w:p w14:paraId="46BF9D3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26 (6.21)</w:t>
            </w:r>
          </w:p>
        </w:tc>
        <w:tc>
          <w:tcPr>
            <w:tcW w:w="1701" w:type="dxa"/>
          </w:tcPr>
          <w:p w14:paraId="3FFE285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13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(11.93)</w:t>
            </w:r>
          </w:p>
        </w:tc>
        <w:tc>
          <w:tcPr>
            <w:tcW w:w="1701" w:type="dxa"/>
          </w:tcPr>
          <w:p w14:paraId="145F16C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15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(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4.79)</w:t>
            </w:r>
          </w:p>
        </w:tc>
        <w:tc>
          <w:tcPr>
            <w:tcW w:w="1239" w:type="dxa"/>
            <w:gridSpan w:val="2"/>
          </w:tcPr>
          <w:p w14:paraId="1EFABE5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369F72C1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5DACE48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*5B/*7B </w:t>
            </w:r>
          </w:p>
        </w:tc>
        <w:tc>
          <w:tcPr>
            <w:tcW w:w="1701" w:type="dxa"/>
          </w:tcPr>
          <w:p w14:paraId="4CC8E9A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13 (3.10)</w:t>
            </w:r>
          </w:p>
        </w:tc>
        <w:tc>
          <w:tcPr>
            <w:tcW w:w="1701" w:type="dxa"/>
          </w:tcPr>
          <w:p w14:paraId="52B8DC9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6 (5.50)</w:t>
            </w:r>
          </w:p>
        </w:tc>
        <w:tc>
          <w:tcPr>
            <w:tcW w:w="1701" w:type="dxa"/>
          </w:tcPr>
          <w:p w14:paraId="18F2C7A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7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(2.24)</w:t>
            </w:r>
          </w:p>
        </w:tc>
        <w:tc>
          <w:tcPr>
            <w:tcW w:w="1239" w:type="dxa"/>
            <w:gridSpan w:val="2"/>
          </w:tcPr>
          <w:p w14:paraId="34E0FEE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3540D595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1E022E9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*6A/*6A </w:t>
            </w:r>
          </w:p>
        </w:tc>
        <w:tc>
          <w:tcPr>
            <w:tcW w:w="1701" w:type="dxa"/>
          </w:tcPr>
          <w:p w14:paraId="54C2B7A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43 (10.26)</w:t>
            </w:r>
          </w:p>
        </w:tc>
        <w:tc>
          <w:tcPr>
            <w:tcW w:w="1701" w:type="dxa"/>
          </w:tcPr>
          <w:p w14:paraId="4D0BE56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18 (16.51)</w:t>
            </w:r>
          </w:p>
        </w:tc>
        <w:tc>
          <w:tcPr>
            <w:tcW w:w="1701" w:type="dxa"/>
          </w:tcPr>
          <w:p w14:paraId="5C6D27B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27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(8.63)7</w:t>
            </w:r>
          </w:p>
        </w:tc>
        <w:tc>
          <w:tcPr>
            <w:tcW w:w="1239" w:type="dxa"/>
            <w:gridSpan w:val="2"/>
          </w:tcPr>
          <w:p w14:paraId="62997C4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646F65FA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134E744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*6A/*7B </w:t>
            </w:r>
          </w:p>
        </w:tc>
        <w:tc>
          <w:tcPr>
            <w:tcW w:w="1701" w:type="dxa"/>
          </w:tcPr>
          <w:p w14:paraId="43D03FC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56 (13.37)</w:t>
            </w:r>
          </w:p>
        </w:tc>
        <w:tc>
          <w:tcPr>
            <w:tcW w:w="1701" w:type="dxa"/>
          </w:tcPr>
          <w:p w14:paraId="272CA48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28 (25.69)</w:t>
            </w:r>
          </w:p>
        </w:tc>
        <w:tc>
          <w:tcPr>
            <w:tcW w:w="1701" w:type="dxa"/>
          </w:tcPr>
          <w:p w14:paraId="76B03E4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27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(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8.63)</w:t>
            </w:r>
          </w:p>
        </w:tc>
        <w:tc>
          <w:tcPr>
            <w:tcW w:w="1239" w:type="dxa"/>
            <w:gridSpan w:val="2"/>
          </w:tcPr>
          <w:p w14:paraId="62514FC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44E9108D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20A8275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*7B/*7B </w:t>
            </w:r>
          </w:p>
        </w:tc>
        <w:tc>
          <w:tcPr>
            <w:tcW w:w="1701" w:type="dxa"/>
          </w:tcPr>
          <w:p w14:paraId="6DFA610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16 (3.82)</w:t>
            </w:r>
          </w:p>
        </w:tc>
        <w:tc>
          <w:tcPr>
            <w:tcW w:w="1701" w:type="dxa"/>
          </w:tcPr>
          <w:p w14:paraId="3968AE9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9 (8.26)</w:t>
            </w:r>
          </w:p>
        </w:tc>
        <w:tc>
          <w:tcPr>
            <w:tcW w:w="1701" w:type="dxa"/>
          </w:tcPr>
          <w:p w14:paraId="7FFDE1E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6 (1.92)</w:t>
            </w:r>
          </w:p>
        </w:tc>
        <w:tc>
          <w:tcPr>
            <w:tcW w:w="1239" w:type="dxa"/>
            <w:gridSpan w:val="2"/>
          </w:tcPr>
          <w:p w14:paraId="49CFD34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28FB8C6D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5" w:type="dxa"/>
            <w:gridSpan w:val="4"/>
            <w:shd w:val="clear" w:color="auto" w:fill="D0CECE"/>
          </w:tcPr>
          <w:p w14:paraId="3C2CCF2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Intermediate acetylator</w:t>
            </w:r>
          </w:p>
        </w:tc>
        <w:tc>
          <w:tcPr>
            <w:tcW w:w="1239" w:type="dxa"/>
            <w:gridSpan w:val="2"/>
            <w:shd w:val="clear" w:color="auto" w:fill="D0CECE"/>
          </w:tcPr>
          <w:p w14:paraId="1E150F6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5611585E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5546EE1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*4/*6A </w:t>
            </w:r>
          </w:p>
        </w:tc>
        <w:tc>
          <w:tcPr>
            <w:tcW w:w="1701" w:type="dxa"/>
          </w:tcPr>
          <w:p w14:paraId="1D27CC0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93 (22.20)</w:t>
            </w:r>
          </w:p>
        </w:tc>
        <w:tc>
          <w:tcPr>
            <w:tcW w:w="1701" w:type="dxa"/>
          </w:tcPr>
          <w:p w14:paraId="1ACC12A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12 (11.01)</w:t>
            </w:r>
          </w:p>
        </w:tc>
        <w:tc>
          <w:tcPr>
            <w:tcW w:w="1701" w:type="dxa"/>
          </w:tcPr>
          <w:p w14:paraId="21F5254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83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(26.52)</w:t>
            </w:r>
          </w:p>
        </w:tc>
        <w:tc>
          <w:tcPr>
            <w:tcW w:w="1239" w:type="dxa"/>
            <w:gridSpan w:val="2"/>
          </w:tcPr>
          <w:p w14:paraId="54A4EC7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76C1B00E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7277E9A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*4/*7B </w:t>
            </w:r>
          </w:p>
        </w:tc>
        <w:tc>
          <w:tcPr>
            <w:tcW w:w="1701" w:type="dxa"/>
          </w:tcPr>
          <w:p w14:paraId="7D4AE3B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62 (14.80)</w:t>
            </w:r>
          </w:p>
        </w:tc>
        <w:tc>
          <w:tcPr>
            <w:tcW w:w="1701" w:type="dxa"/>
          </w:tcPr>
          <w:p w14:paraId="3D0F951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11 (10.09)</w:t>
            </w:r>
          </w:p>
        </w:tc>
        <w:tc>
          <w:tcPr>
            <w:tcW w:w="1701" w:type="dxa"/>
          </w:tcPr>
          <w:p w14:paraId="19D8501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52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(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16.61)</w:t>
            </w:r>
          </w:p>
        </w:tc>
        <w:tc>
          <w:tcPr>
            <w:tcW w:w="1239" w:type="dxa"/>
            <w:gridSpan w:val="2"/>
          </w:tcPr>
          <w:p w14:paraId="1A84E13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252504E6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7F8C138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 xml:space="preserve">*4/*5B </w:t>
            </w:r>
          </w:p>
        </w:tc>
        <w:tc>
          <w:tcPr>
            <w:tcW w:w="1701" w:type="dxa"/>
          </w:tcPr>
          <w:p w14:paraId="3BD6FBD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27 (6.44)</w:t>
            </w:r>
          </w:p>
        </w:tc>
        <w:tc>
          <w:tcPr>
            <w:tcW w:w="1701" w:type="dxa"/>
          </w:tcPr>
          <w:p w14:paraId="4188251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 (1.83)</w:t>
            </w:r>
          </w:p>
        </w:tc>
        <w:tc>
          <w:tcPr>
            <w:tcW w:w="1701" w:type="dxa"/>
          </w:tcPr>
          <w:p w14:paraId="1F0305B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25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(7.99)</w:t>
            </w:r>
          </w:p>
        </w:tc>
        <w:tc>
          <w:tcPr>
            <w:tcW w:w="1239" w:type="dxa"/>
            <w:gridSpan w:val="2"/>
          </w:tcPr>
          <w:p w14:paraId="51FE558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48FD1AF5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1839BD0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*5B/*13A</w:t>
            </w:r>
          </w:p>
        </w:tc>
        <w:tc>
          <w:tcPr>
            <w:tcW w:w="1701" w:type="dxa"/>
          </w:tcPr>
          <w:p w14:paraId="7A1493D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 (0.24)</w:t>
            </w:r>
          </w:p>
        </w:tc>
        <w:tc>
          <w:tcPr>
            <w:tcW w:w="1701" w:type="dxa"/>
          </w:tcPr>
          <w:p w14:paraId="0278C66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6E60E7E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</w:t>
            </w:r>
            <w:r w:rsidRPr="00955F2F">
              <w:rPr>
                <w:rFonts w:asciiTheme="minorBidi" w:eastAsia="Calibri" w:hAnsiTheme="minorBidi"/>
                <w:sz w:val="28"/>
              </w:rPr>
              <w:t xml:space="preserve"> 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>(0.32)</w:t>
            </w:r>
          </w:p>
        </w:tc>
        <w:tc>
          <w:tcPr>
            <w:tcW w:w="1239" w:type="dxa"/>
            <w:gridSpan w:val="2"/>
          </w:tcPr>
          <w:p w14:paraId="16AEBFB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37C30BC9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30FFF62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*6A/*12A</w:t>
            </w:r>
          </w:p>
        </w:tc>
        <w:tc>
          <w:tcPr>
            <w:tcW w:w="1701" w:type="dxa"/>
          </w:tcPr>
          <w:p w14:paraId="66941FF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6 (1.43)</w:t>
            </w:r>
          </w:p>
        </w:tc>
        <w:tc>
          <w:tcPr>
            <w:tcW w:w="1701" w:type="dxa"/>
          </w:tcPr>
          <w:p w14:paraId="5B9C58F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180D178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6 (1.92)</w:t>
            </w:r>
          </w:p>
        </w:tc>
        <w:tc>
          <w:tcPr>
            <w:tcW w:w="1239" w:type="dxa"/>
            <w:gridSpan w:val="2"/>
          </w:tcPr>
          <w:p w14:paraId="494D5BA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506ED5F3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50A7F53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*6A/*13A</w:t>
            </w:r>
          </w:p>
        </w:tc>
        <w:tc>
          <w:tcPr>
            <w:tcW w:w="1701" w:type="dxa"/>
          </w:tcPr>
          <w:p w14:paraId="5677E91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51371A6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49FDFBC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239" w:type="dxa"/>
            <w:gridSpan w:val="2"/>
          </w:tcPr>
          <w:p w14:paraId="2FB1BB6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6C565C31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4712B75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*7B/*12A</w:t>
            </w:r>
          </w:p>
        </w:tc>
        <w:tc>
          <w:tcPr>
            <w:tcW w:w="1701" w:type="dxa"/>
          </w:tcPr>
          <w:p w14:paraId="340FC22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3 (0.72)</w:t>
            </w:r>
          </w:p>
        </w:tc>
        <w:tc>
          <w:tcPr>
            <w:tcW w:w="1701" w:type="dxa"/>
          </w:tcPr>
          <w:p w14:paraId="5B97DAD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6BB4067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3 (0.96)</w:t>
            </w:r>
          </w:p>
        </w:tc>
        <w:tc>
          <w:tcPr>
            <w:tcW w:w="1239" w:type="dxa"/>
            <w:gridSpan w:val="2"/>
          </w:tcPr>
          <w:p w14:paraId="74689CD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2B7C753D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481BAD8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*7B/*13A</w:t>
            </w:r>
          </w:p>
        </w:tc>
        <w:tc>
          <w:tcPr>
            <w:tcW w:w="1701" w:type="dxa"/>
          </w:tcPr>
          <w:p w14:paraId="68DCD2E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7A93F75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198444A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239" w:type="dxa"/>
            <w:gridSpan w:val="2"/>
          </w:tcPr>
          <w:p w14:paraId="024BA81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4080924B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5" w:type="dxa"/>
            <w:gridSpan w:val="4"/>
            <w:shd w:val="clear" w:color="auto" w:fill="D0CECE"/>
          </w:tcPr>
          <w:p w14:paraId="60AA7AC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  <w:cs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Rapid acetylator</w:t>
            </w:r>
          </w:p>
        </w:tc>
        <w:tc>
          <w:tcPr>
            <w:tcW w:w="1239" w:type="dxa"/>
            <w:gridSpan w:val="2"/>
            <w:shd w:val="clear" w:color="auto" w:fill="D0CECE"/>
          </w:tcPr>
          <w:p w14:paraId="073612E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6AE6BE23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1F7927A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*4/*4</w:t>
            </w:r>
          </w:p>
        </w:tc>
        <w:tc>
          <w:tcPr>
            <w:tcW w:w="1701" w:type="dxa"/>
          </w:tcPr>
          <w:p w14:paraId="05F40F4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58 (13.84)</w:t>
            </w:r>
          </w:p>
        </w:tc>
        <w:tc>
          <w:tcPr>
            <w:tcW w:w="1701" w:type="dxa"/>
          </w:tcPr>
          <w:p w14:paraId="7EFB2B8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5 (4.59)</w:t>
            </w:r>
          </w:p>
        </w:tc>
        <w:tc>
          <w:tcPr>
            <w:tcW w:w="1701" w:type="dxa"/>
          </w:tcPr>
          <w:p w14:paraId="04C1A2E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  <w:cs/>
              </w:rPr>
              <w:t>51</w:t>
            </w:r>
            <w:r w:rsidRPr="00955F2F">
              <w:rPr>
                <w:rFonts w:asciiTheme="minorBidi" w:eastAsia="Calibri" w:hAnsiTheme="minorBidi"/>
                <w:kern w:val="0"/>
                <w:sz w:val="28"/>
              </w:rPr>
              <w:t xml:space="preserve"> (16.29)</w:t>
            </w:r>
          </w:p>
        </w:tc>
        <w:tc>
          <w:tcPr>
            <w:tcW w:w="1239" w:type="dxa"/>
            <w:gridSpan w:val="2"/>
          </w:tcPr>
          <w:p w14:paraId="1392342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2F7988B1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311930F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*4/*12A</w:t>
            </w:r>
          </w:p>
        </w:tc>
        <w:tc>
          <w:tcPr>
            <w:tcW w:w="1701" w:type="dxa"/>
          </w:tcPr>
          <w:p w14:paraId="2E791F8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 (0.48)</w:t>
            </w:r>
          </w:p>
        </w:tc>
        <w:tc>
          <w:tcPr>
            <w:tcW w:w="1701" w:type="dxa"/>
          </w:tcPr>
          <w:p w14:paraId="77BB015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5C2F402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3 (0.96)</w:t>
            </w:r>
          </w:p>
        </w:tc>
        <w:tc>
          <w:tcPr>
            <w:tcW w:w="1239" w:type="dxa"/>
            <w:gridSpan w:val="2"/>
          </w:tcPr>
          <w:p w14:paraId="1BBCA7AE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656091D9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647DB6E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*4/*13A</w:t>
            </w:r>
          </w:p>
        </w:tc>
        <w:tc>
          <w:tcPr>
            <w:tcW w:w="1701" w:type="dxa"/>
          </w:tcPr>
          <w:p w14:paraId="45DEBC7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 (0.48)</w:t>
            </w:r>
          </w:p>
        </w:tc>
        <w:tc>
          <w:tcPr>
            <w:tcW w:w="1701" w:type="dxa"/>
          </w:tcPr>
          <w:p w14:paraId="0CF2224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</w:tcPr>
          <w:p w14:paraId="401A35A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2 (0.64)</w:t>
            </w:r>
          </w:p>
        </w:tc>
        <w:tc>
          <w:tcPr>
            <w:tcW w:w="1239" w:type="dxa"/>
            <w:gridSpan w:val="2"/>
          </w:tcPr>
          <w:p w14:paraId="4889B13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10F89DA9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</w:tcPr>
          <w:p w14:paraId="44C8303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*5C/*7B</w:t>
            </w:r>
          </w:p>
        </w:tc>
        <w:tc>
          <w:tcPr>
            <w:tcW w:w="1701" w:type="dxa"/>
          </w:tcPr>
          <w:p w14:paraId="4EEF580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 (0.24)</w:t>
            </w:r>
          </w:p>
        </w:tc>
        <w:tc>
          <w:tcPr>
            <w:tcW w:w="1701" w:type="dxa"/>
          </w:tcPr>
          <w:p w14:paraId="4F118D9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 (0.92)</w:t>
            </w:r>
          </w:p>
        </w:tc>
        <w:tc>
          <w:tcPr>
            <w:tcW w:w="1701" w:type="dxa"/>
          </w:tcPr>
          <w:p w14:paraId="6F70B8E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239" w:type="dxa"/>
            <w:gridSpan w:val="2"/>
          </w:tcPr>
          <w:p w14:paraId="52729630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  <w:tr w:rsidR="00471A7C" w:rsidRPr="00955F2F" w14:paraId="6F914A57" w14:textId="77777777" w:rsidTr="00C80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tcBorders>
              <w:bottom w:val="single" w:sz="4" w:space="0" w:color="auto"/>
            </w:tcBorders>
          </w:tcPr>
          <w:p w14:paraId="2CC5174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b w:val="0"/>
                <w:bCs w:val="0"/>
                <w:kern w:val="0"/>
                <w:sz w:val="28"/>
              </w:rPr>
              <w:t>*5B/*12A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1B42E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 (0.48)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E1992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0 (0)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BCC70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  <w:r w:rsidRPr="00955F2F">
              <w:rPr>
                <w:rFonts w:asciiTheme="minorBidi" w:eastAsia="Calibri" w:hAnsiTheme="minorBidi"/>
                <w:kern w:val="0"/>
                <w:sz w:val="28"/>
              </w:rPr>
              <w:t>1 (0.32)</w:t>
            </w:r>
          </w:p>
        </w:tc>
        <w:tc>
          <w:tcPr>
            <w:tcW w:w="1239" w:type="dxa"/>
            <w:gridSpan w:val="2"/>
            <w:tcBorders>
              <w:bottom w:val="single" w:sz="4" w:space="0" w:color="auto"/>
            </w:tcBorders>
          </w:tcPr>
          <w:p w14:paraId="5A2C464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Calibri" w:hAnsiTheme="minorBidi"/>
                <w:kern w:val="0"/>
                <w:sz w:val="28"/>
              </w:rPr>
            </w:pPr>
          </w:p>
        </w:tc>
      </w:tr>
    </w:tbl>
    <w:p w14:paraId="1681C951" w14:textId="77777777" w:rsidR="00471A7C" w:rsidRPr="00955F2F" w:rsidRDefault="00471A7C" w:rsidP="00471A7C">
      <w:pPr>
        <w:rPr>
          <w:rFonts w:asciiTheme="minorBidi" w:hAnsiTheme="minorBidi"/>
          <w:color w:val="000000" w:themeColor="text1"/>
        </w:rPr>
      </w:pPr>
    </w:p>
    <w:p w14:paraId="2988818E" w14:textId="77777777" w:rsidR="00471A7C" w:rsidRPr="00955F2F" w:rsidRDefault="00471A7C" w:rsidP="00471A7C">
      <w:pPr>
        <w:rPr>
          <w:rFonts w:asciiTheme="minorBidi" w:hAnsiTheme="minorBidi"/>
          <w:b/>
          <w:bCs/>
        </w:rPr>
      </w:pPr>
    </w:p>
    <w:p w14:paraId="28BF79B0" w14:textId="77777777" w:rsidR="00471A7C" w:rsidRPr="00955F2F" w:rsidRDefault="00471A7C" w:rsidP="00471A7C">
      <w:pPr>
        <w:rPr>
          <w:rFonts w:asciiTheme="minorBidi" w:hAnsiTheme="minorBidi"/>
          <w:b/>
          <w:bCs/>
        </w:rPr>
      </w:pPr>
    </w:p>
    <w:p w14:paraId="688C0801" w14:textId="77777777" w:rsidR="00471A7C" w:rsidRPr="00955F2F" w:rsidRDefault="00471A7C" w:rsidP="00471A7C">
      <w:pPr>
        <w:rPr>
          <w:rFonts w:asciiTheme="minorBidi" w:hAnsiTheme="minorBidi"/>
          <w:b/>
          <w:bCs/>
        </w:rPr>
      </w:pPr>
    </w:p>
    <w:p w14:paraId="4DFB154D" w14:textId="77777777" w:rsidR="00471A7C" w:rsidRPr="00955F2F" w:rsidRDefault="00471A7C" w:rsidP="00471A7C">
      <w:pPr>
        <w:rPr>
          <w:rFonts w:asciiTheme="minorBidi" w:hAnsiTheme="minorBidi"/>
          <w:b/>
          <w:bCs/>
        </w:rPr>
      </w:pPr>
    </w:p>
    <w:p w14:paraId="3C0C41DA" w14:textId="5F43F213" w:rsidR="00471A7C" w:rsidRPr="00955F2F" w:rsidRDefault="00ED693E" w:rsidP="00471A7C">
      <w:pPr>
        <w:rPr>
          <w:rFonts w:asciiTheme="minorBidi" w:hAnsiTheme="minorBidi"/>
          <w:color w:val="000000" w:themeColor="text1"/>
          <w:sz w:val="32"/>
          <w:szCs w:val="32"/>
        </w:rPr>
      </w:pPr>
      <w:r>
        <w:rPr>
          <w:rFonts w:cs="Times New Roman"/>
          <w:b/>
          <w:bCs/>
          <w:szCs w:val="22"/>
        </w:rPr>
        <w:lastRenderedPageBreak/>
        <w:t>Supplementary Table S2</w:t>
      </w:r>
      <w:r w:rsidR="00471A7C" w:rsidRPr="00955F2F">
        <w:rPr>
          <w:rFonts w:asciiTheme="minorBidi" w:hAnsiTheme="minorBidi"/>
          <w:sz w:val="32"/>
          <w:szCs w:val="32"/>
        </w:rPr>
        <w:t xml:space="preserve"> Liver function test abnormalities among patients who developed ATDILI </w:t>
      </w:r>
      <w:r w:rsidR="00471A7C" w:rsidRPr="00955F2F">
        <w:rPr>
          <w:rFonts w:asciiTheme="minorBidi" w:eastAsia="Aptos" w:hAnsiTheme="minorBidi"/>
          <w:b/>
          <w:bCs/>
          <w:color w:val="EE0000"/>
          <w:sz w:val="32"/>
          <w:szCs w:val="32"/>
        </w:rPr>
        <w:t xml:space="preserve"> </w:t>
      </w:r>
    </w:p>
    <w:tbl>
      <w:tblPr>
        <w:tblStyle w:val="ListTable1Light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1984"/>
        <w:gridCol w:w="1758"/>
      </w:tblGrid>
      <w:tr w:rsidR="00471A7C" w:rsidRPr="00955F2F" w14:paraId="1A2063F2" w14:textId="77777777" w:rsidTr="00C80D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000000"/>
            </w:tcBorders>
          </w:tcPr>
          <w:p w14:paraId="3D4726D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Variables</w:t>
            </w:r>
          </w:p>
        </w:tc>
        <w:tc>
          <w:tcPr>
            <w:tcW w:w="3742" w:type="dxa"/>
            <w:gridSpan w:val="2"/>
            <w:tcBorders>
              <w:top w:val="single" w:sz="8" w:space="0" w:color="auto"/>
              <w:bottom w:val="single" w:sz="8" w:space="0" w:color="000000"/>
            </w:tcBorders>
          </w:tcPr>
          <w:p w14:paraId="6DA97CA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ATDILI group (n=111/426) (26.06%)</w:t>
            </w:r>
          </w:p>
        </w:tc>
      </w:tr>
      <w:tr w:rsidR="00471A7C" w:rsidRPr="00955F2F" w14:paraId="16960537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bottom w:val="single" w:sz="8" w:space="0" w:color="000000"/>
            </w:tcBorders>
            <w:shd w:val="clear" w:color="auto" w:fill="auto"/>
          </w:tcPr>
          <w:p w14:paraId="67A6FAD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0BF16E89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Median</w:t>
            </w:r>
          </w:p>
        </w:tc>
        <w:tc>
          <w:tcPr>
            <w:tcW w:w="175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482A373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IQR</w:t>
            </w:r>
          </w:p>
        </w:tc>
      </w:tr>
      <w:tr w:rsidR="00471A7C" w:rsidRPr="00955F2F" w14:paraId="405CB8D8" w14:textId="77777777" w:rsidTr="00C80D8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000000"/>
            </w:tcBorders>
          </w:tcPr>
          <w:p w14:paraId="1452D19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Onset (day) (Median, IQR)</w:t>
            </w:r>
          </w:p>
        </w:tc>
        <w:tc>
          <w:tcPr>
            <w:tcW w:w="1984" w:type="dxa"/>
            <w:tcBorders>
              <w:top w:val="single" w:sz="8" w:space="0" w:color="000000"/>
            </w:tcBorders>
          </w:tcPr>
          <w:p w14:paraId="483F7A0D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 xml:space="preserve"> 14</w:t>
            </w:r>
          </w:p>
        </w:tc>
        <w:tc>
          <w:tcPr>
            <w:tcW w:w="1757" w:type="dxa"/>
            <w:tcBorders>
              <w:top w:val="single" w:sz="8" w:space="0" w:color="000000"/>
            </w:tcBorders>
          </w:tcPr>
          <w:p w14:paraId="463A29A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8.5, 20.5</w:t>
            </w:r>
          </w:p>
        </w:tc>
      </w:tr>
      <w:tr w:rsidR="00471A7C" w:rsidRPr="00955F2F" w14:paraId="409AAE8C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shd w:val="clear" w:color="auto" w:fill="auto"/>
          </w:tcPr>
          <w:p w14:paraId="402C13C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AST (IU/ml) (Median, IQR)</w:t>
            </w:r>
          </w:p>
        </w:tc>
        <w:tc>
          <w:tcPr>
            <w:tcW w:w="1984" w:type="dxa"/>
            <w:shd w:val="clear" w:color="auto" w:fill="auto"/>
          </w:tcPr>
          <w:p w14:paraId="75FEB26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168</w:t>
            </w:r>
          </w:p>
        </w:tc>
        <w:tc>
          <w:tcPr>
            <w:tcW w:w="1757" w:type="dxa"/>
            <w:shd w:val="clear" w:color="auto" w:fill="auto"/>
          </w:tcPr>
          <w:p w14:paraId="470FB4DF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114, 280</w:t>
            </w:r>
          </w:p>
        </w:tc>
      </w:tr>
      <w:tr w:rsidR="00471A7C" w:rsidRPr="00955F2F" w14:paraId="0887CEB9" w14:textId="77777777" w:rsidTr="00C80D8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14:paraId="0926FB0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ALT (IU/ml) (Median, IQR)</w:t>
            </w:r>
          </w:p>
        </w:tc>
        <w:tc>
          <w:tcPr>
            <w:tcW w:w="1984" w:type="dxa"/>
          </w:tcPr>
          <w:p w14:paraId="377981BB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149.5</w:t>
            </w:r>
          </w:p>
        </w:tc>
        <w:tc>
          <w:tcPr>
            <w:tcW w:w="1757" w:type="dxa"/>
          </w:tcPr>
          <w:p w14:paraId="4B72A745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88.5, 275</w:t>
            </w:r>
          </w:p>
        </w:tc>
      </w:tr>
      <w:tr w:rsidR="00471A7C" w:rsidRPr="00955F2F" w14:paraId="63251E29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shd w:val="clear" w:color="auto" w:fill="auto"/>
          </w:tcPr>
          <w:p w14:paraId="5D123BB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ALP (IU/ml) (Median, IQR)</w:t>
            </w:r>
          </w:p>
        </w:tc>
        <w:tc>
          <w:tcPr>
            <w:tcW w:w="1984" w:type="dxa"/>
            <w:shd w:val="clear" w:color="auto" w:fill="auto"/>
          </w:tcPr>
          <w:p w14:paraId="1F89B147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127</w:t>
            </w:r>
          </w:p>
        </w:tc>
        <w:tc>
          <w:tcPr>
            <w:tcW w:w="1757" w:type="dxa"/>
            <w:shd w:val="clear" w:color="auto" w:fill="auto"/>
          </w:tcPr>
          <w:p w14:paraId="0062A37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95, 165</w:t>
            </w:r>
          </w:p>
        </w:tc>
      </w:tr>
      <w:tr w:rsidR="00471A7C" w:rsidRPr="00955F2F" w14:paraId="6DA13FEB" w14:textId="77777777" w:rsidTr="00C80D8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14:paraId="2202EB4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Total bilirubin (mg/dl)</w:t>
            </w:r>
          </w:p>
        </w:tc>
        <w:tc>
          <w:tcPr>
            <w:tcW w:w="1984" w:type="dxa"/>
          </w:tcPr>
          <w:p w14:paraId="6507F51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1.3</w:t>
            </w:r>
          </w:p>
        </w:tc>
        <w:tc>
          <w:tcPr>
            <w:tcW w:w="1757" w:type="dxa"/>
          </w:tcPr>
          <w:p w14:paraId="7D52D423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0.8,</w:t>
            </w:r>
            <w:r w:rsidRPr="00955F2F">
              <w:rPr>
                <w:rFonts w:asciiTheme="minorBidi" w:eastAsia="Aptos" w:hAnsiTheme="minorBidi"/>
                <w:sz w:val="28"/>
              </w:rPr>
              <w:t xml:space="preserve"> </w:t>
            </w:r>
            <w:r w:rsidRPr="00955F2F">
              <w:rPr>
                <w:rFonts w:asciiTheme="minorBidi" w:eastAsia="Aptos" w:hAnsiTheme="minorBidi"/>
                <w:kern w:val="0"/>
                <w:sz w:val="28"/>
              </w:rPr>
              <w:t>2.8</w:t>
            </w:r>
          </w:p>
        </w:tc>
      </w:tr>
      <w:tr w:rsidR="00471A7C" w:rsidRPr="00955F2F" w14:paraId="463990E3" w14:textId="77777777" w:rsidTr="00C80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shd w:val="clear" w:color="auto" w:fill="auto"/>
          </w:tcPr>
          <w:p w14:paraId="5E1E084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Direct bilirubin (mg/dl)</w:t>
            </w:r>
          </w:p>
        </w:tc>
        <w:tc>
          <w:tcPr>
            <w:tcW w:w="1984" w:type="dxa"/>
            <w:shd w:val="clear" w:color="auto" w:fill="auto"/>
          </w:tcPr>
          <w:p w14:paraId="4130EAB4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0.36</w:t>
            </w:r>
          </w:p>
        </w:tc>
        <w:tc>
          <w:tcPr>
            <w:tcW w:w="1757" w:type="dxa"/>
            <w:shd w:val="clear" w:color="auto" w:fill="auto"/>
          </w:tcPr>
          <w:p w14:paraId="0CA8E3D8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0.75, 2.2</w:t>
            </w:r>
          </w:p>
        </w:tc>
      </w:tr>
      <w:tr w:rsidR="00471A7C" w:rsidRPr="00955F2F" w14:paraId="044B0F61" w14:textId="77777777" w:rsidTr="00ED693E">
        <w:trPr>
          <w:trHeight w:val="17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bottom w:val="single" w:sz="8" w:space="0" w:color="000000"/>
            </w:tcBorders>
          </w:tcPr>
          <w:p w14:paraId="29782FE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DILI pattern (n, %)</w:t>
            </w:r>
          </w:p>
          <w:p w14:paraId="02D1954C" w14:textId="77777777" w:rsidR="00471A7C" w:rsidRPr="00955F2F" w:rsidRDefault="00471A7C" w:rsidP="00C80D80">
            <w:pPr>
              <w:autoSpaceDE w:val="0"/>
              <w:autoSpaceDN w:val="0"/>
              <w:adjustRightInd w:val="0"/>
              <w:ind w:left="360"/>
              <w:contextualSpacing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 xml:space="preserve">Transaminitis </w:t>
            </w:r>
          </w:p>
          <w:p w14:paraId="3D592DD2" w14:textId="77777777" w:rsidR="00471A7C" w:rsidRPr="00955F2F" w:rsidRDefault="00471A7C" w:rsidP="00C80D80">
            <w:pPr>
              <w:autoSpaceDE w:val="0"/>
              <w:autoSpaceDN w:val="0"/>
              <w:adjustRightInd w:val="0"/>
              <w:ind w:left="360"/>
              <w:contextualSpacing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Cholestasis</w:t>
            </w:r>
          </w:p>
          <w:p w14:paraId="213FA763" w14:textId="77777777" w:rsidR="00471A7C" w:rsidRPr="00955F2F" w:rsidRDefault="00471A7C" w:rsidP="00C80D80">
            <w:pPr>
              <w:autoSpaceDE w:val="0"/>
              <w:autoSpaceDN w:val="0"/>
              <w:adjustRightInd w:val="0"/>
              <w:ind w:left="360"/>
              <w:contextualSpacing/>
              <w:jc w:val="thaiDistribute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Mixed</w:t>
            </w:r>
          </w:p>
        </w:tc>
        <w:tc>
          <w:tcPr>
            <w:tcW w:w="1984" w:type="dxa"/>
            <w:tcBorders>
              <w:bottom w:val="single" w:sz="8" w:space="0" w:color="000000"/>
            </w:tcBorders>
          </w:tcPr>
          <w:p w14:paraId="22054022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</w:p>
          <w:p w14:paraId="3E7A108C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32 (32.32)</w:t>
            </w:r>
          </w:p>
          <w:p w14:paraId="6BD9AD8A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37 (37.37)</w:t>
            </w:r>
          </w:p>
          <w:p w14:paraId="18E36971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  <w:r w:rsidRPr="00955F2F">
              <w:rPr>
                <w:rFonts w:asciiTheme="minorBidi" w:eastAsia="Aptos" w:hAnsiTheme="minorBidi"/>
                <w:kern w:val="0"/>
                <w:sz w:val="28"/>
              </w:rPr>
              <w:t>30 (30.30)</w:t>
            </w:r>
          </w:p>
          <w:p w14:paraId="6750D383" w14:textId="77777777" w:rsidR="00471A7C" w:rsidRPr="00955F2F" w:rsidRDefault="00471A7C" w:rsidP="00471A7C">
            <w:pPr>
              <w:numPr>
                <w:ilvl w:val="4"/>
                <w:numId w:val="1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</w:p>
        </w:tc>
        <w:tc>
          <w:tcPr>
            <w:tcW w:w="1757" w:type="dxa"/>
            <w:tcBorders>
              <w:bottom w:val="single" w:sz="8" w:space="0" w:color="000000"/>
            </w:tcBorders>
          </w:tcPr>
          <w:p w14:paraId="22CF4306" w14:textId="77777777" w:rsidR="00471A7C" w:rsidRPr="00955F2F" w:rsidRDefault="00471A7C" w:rsidP="00C80D80">
            <w:pPr>
              <w:autoSpaceDE w:val="0"/>
              <w:autoSpaceDN w:val="0"/>
              <w:adjustRightInd w:val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ptos" w:hAnsiTheme="minorBidi"/>
                <w:kern w:val="0"/>
                <w:sz w:val="28"/>
              </w:rPr>
            </w:pPr>
          </w:p>
        </w:tc>
      </w:tr>
    </w:tbl>
    <w:p w14:paraId="325E923F" w14:textId="05938995" w:rsidR="0007373B" w:rsidRPr="005270B1" w:rsidRDefault="00955F2F" w:rsidP="0007373B">
      <w:pPr>
        <w:spacing w:after="0"/>
        <w:rPr>
          <w:rFonts w:asciiTheme="minorBidi" w:hAnsiTheme="minorBidi"/>
          <w:b/>
          <w:bCs/>
          <w:color w:val="EE0000"/>
          <w:sz w:val="32"/>
          <w:szCs w:val="40"/>
        </w:rPr>
      </w:pPr>
      <w:r>
        <w:rPr>
          <w:rFonts w:asciiTheme="minorBidi" w:hAnsiTheme="minorBidi"/>
          <w:b/>
          <w:bCs/>
          <w:sz w:val="32"/>
          <w:szCs w:val="40"/>
        </w:rPr>
        <w:t xml:space="preserve">                </w:t>
      </w:r>
      <w:r w:rsidR="00ED693E">
        <w:rPr>
          <w:rFonts w:cs="Times New Roman"/>
          <w:b/>
          <w:bCs/>
          <w:szCs w:val="22"/>
        </w:rPr>
        <w:t xml:space="preserve">Supplementary Table S3 </w:t>
      </w:r>
      <w:r w:rsidR="0007373B" w:rsidRPr="00ED693E">
        <w:rPr>
          <w:rFonts w:asciiTheme="minorBidi" w:hAnsiTheme="minorBidi"/>
          <w:sz w:val="32"/>
          <w:szCs w:val="40"/>
        </w:rPr>
        <w:t xml:space="preserve">Multicollinearity Assessment of Predictors </w:t>
      </w:r>
    </w:p>
    <w:tbl>
      <w:tblPr>
        <w:tblStyle w:val="TableGrid"/>
        <w:tblW w:w="6658" w:type="dxa"/>
        <w:jc w:val="center"/>
        <w:tblLook w:val="04A0" w:firstRow="1" w:lastRow="0" w:firstColumn="1" w:lastColumn="0" w:noHBand="0" w:noVBand="1"/>
      </w:tblPr>
      <w:tblGrid>
        <w:gridCol w:w="3724"/>
        <w:gridCol w:w="1233"/>
        <w:gridCol w:w="1701"/>
      </w:tblGrid>
      <w:tr w:rsidR="0007373B" w:rsidRPr="00955F2F" w14:paraId="5B6051B5" w14:textId="77777777" w:rsidTr="00C80D80">
        <w:trPr>
          <w:jc w:val="center"/>
        </w:trPr>
        <w:tc>
          <w:tcPr>
            <w:tcW w:w="3724" w:type="dxa"/>
          </w:tcPr>
          <w:p w14:paraId="129085E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Predictors</w:t>
            </w:r>
          </w:p>
        </w:tc>
        <w:tc>
          <w:tcPr>
            <w:tcW w:w="1233" w:type="dxa"/>
          </w:tcPr>
          <w:p w14:paraId="4D6D0B4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VIF</w:t>
            </w:r>
          </w:p>
        </w:tc>
        <w:tc>
          <w:tcPr>
            <w:tcW w:w="1701" w:type="dxa"/>
          </w:tcPr>
          <w:p w14:paraId="6B55F336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Tolerance</w:t>
            </w:r>
          </w:p>
        </w:tc>
      </w:tr>
      <w:tr w:rsidR="0007373B" w:rsidRPr="00955F2F" w14:paraId="6B74FC91" w14:textId="77777777" w:rsidTr="00C80D80">
        <w:trPr>
          <w:jc w:val="center"/>
        </w:trPr>
        <w:tc>
          <w:tcPr>
            <w:tcW w:w="3724" w:type="dxa"/>
          </w:tcPr>
          <w:p w14:paraId="192B6698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</w:rPr>
              <w:t>Age</w:t>
            </w:r>
            <w:r w:rsidRPr="00955F2F">
              <w:rPr>
                <w:rFonts w:asciiTheme="minorBidi" w:hAnsiTheme="minorBidi"/>
                <w:sz w:val="28"/>
                <w:cs/>
              </w:rPr>
              <w:t xml:space="preserve"> </w:t>
            </w:r>
            <w:r w:rsidRPr="00955F2F">
              <w:rPr>
                <w:rFonts w:ascii="Cambria Math" w:hAnsi="Cambria Math" w:cs="Cambria Math" w:hint="cs"/>
                <w:sz w:val="28"/>
                <w:cs/>
              </w:rPr>
              <w:t>≥</w:t>
            </w:r>
            <w:r w:rsidRPr="00955F2F">
              <w:rPr>
                <w:rFonts w:asciiTheme="minorBidi" w:hAnsiTheme="minorBidi"/>
                <w:sz w:val="28"/>
              </w:rPr>
              <w:t xml:space="preserve"> </w:t>
            </w:r>
            <w:r w:rsidRPr="00955F2F">
              <w:rPr>
                <w:rFonts w:asciiTheme="minorBidi" w:hAnsiTheme="minorBidi"/>
                <w:sz w:val="28"/>
                <w:cs/>
              </w:rPr>
              <w:t xml:space="preserve">60 </w:t>
            </w:r>
            <w:r w:rsidRPr="00955F2F">
              <w:rPr>
                <w:rFonts w:asciiTheme="minorBidi" w:hAnsiTheme="minorBidi"/>
                <w:sz w:val="28"/>
              </w:rPr>
              <w:t>years</w:t>
            </w:r>
          </w:p>
        </w:tc>
        <w:tc>
          <w:tcPr>
            <w:tcW w:w="1233" w:type="dxa"/>
          </w:tcPr>
          <w:p w14:paraId="310BA6E4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1.38</w:t>
            </w:r>
          </w:p>
        </w:tc>
        <w:tc>
          <w:tcPr>
            <w:tcW w:w="1701" w:type="dxa"/>
          </w:tcPr>
          <w:p w14:paraId="270E5238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0.72</w:t>
            </w:r>
          </w:p>
        </w:tc>
      </w:tr>
      <w:tr w:rsidR="0007373B" w:rsidRPr="00955F2F" w14:paraId="616F00C4" w14:textId="77777777" w:rsidTr="00C80D80">
        <w:trPr>
          <w:jc w:val="center"/>
        </w:trPr>
        <w:tc>
          <w:tcPr>
            <w:tcW w:w="3724" w:type="dxa"/>
          </w:tcPr>
          <w:p w14:paraId="020A38CC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Female gender</w:t>
            </w:r>
          </w:p>
        </w:tc>
        <w:tc>
          <w:tcPr>
            <w:tcW w:w="1233" w:type="dxa"/>
          </w:tcPr>
          <w:p w14:paraId="5D318FCC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1.16</w:t>
            </w:r>
          </w:p>
        </w:tc>
        <w:tc>
          <w:tcPr>
            <w:tcW w:w="1701" w:type="dxa"/>
          </w:tcPr>
          <w:p w14:paraId="51666CF6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0.86</w:t>
            </w:r>
          </w:p>
        </w:tc>
      </w:tr>
      <w:tr w:rsidR="0007373B" w:rsidRPr="00955F2F" w14:paraId="78A1357E" w14:textId="77777777" w:rsidTr="00C80D80">
        <w:trPr>
          <w:jc w:val="center"/>
        </w:trPr>
        <w:tc>
          <w:tcPr>
            <w:tcW w:w="3724" w:type="dxa"/>
          </w:tcPr>
          <w:p w14:paraId="7A7D5284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BMI &lt; 18.5 kg/m</w:t>
            </w: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33" w:type="dxa"/>
          </w:tcPr>
          <w:p w14:paraId="34D380B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1.06</w:t>
            </w:r>
          </w:p>
        </w:tc>
        <w:tc>
          <w:tcPr>
            <w:tcW w:w="1701" w:type="dxa"/>
          </w:tcPr>
          <w:p w14:paraId="30FD187D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0.94</w:t>
            </w:r>
          </w:p>
        </w:tc>
      </w:tr>
      <w:tr w:rsidR="0007373B" w:rsidRPr="00955F2F" w14:paraId="0334D9DF" w14:textId="77777777" w:rsidTr="00C80D80">
        <w:trPr>
          <w:jc w:val="center"/>
        </w:trPr>
        <w:tc>
          <w:tcPr>
            <w:tcW w:w="3724" w:type="dxa"/>
          </w:tcPr>
          <w:p w14:paraId="5B8E2AEB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Current alcohol consumption</w:t>
            </w:r>
          </w:p>
        </w:tc>
        <w:tc>
          <w:tcPr>
            <w:tcW w:w="1233" w:type="dxa"/>
          </w:tcPr>
          <w:p w14:paraId="781154DB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1.18</w:t>
            </w:r>
          </w:p>
        </w:tc>
        <w:tc>
          <w:tcPr>
            <w:tcW w:w="1701" w:type="dxa"/>
          </w:tcPr>
          <w:p w14:paraId="4BF14D72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0.8</w:t>
            </w:r>
            <w:r w:rsidRPr="00955F2F">
              <w:rPr>
                <w:rFonts w:asciiTheme="minorBidi" w:hAnsiTheme="minorBidi"/>
                <w:sz w:val="28"/>
              </w:rPr>
              <w:t>4</w:t>
            </w:r>
          </w:p>
        </w:tc>
      </w:tr>
      <w:tr w:rsidR="0007373B" w:rsidRPr="00955F2F" w14:paraId="53690437" w14:textId="77777777" w:rsidTr="00C80D80">
        <w:trPr>
          <w:jc w:val="center"/>
        </w:trPr>
        <w:tc>
          <w:tcPr>
            <w:tcW w:w="3724" w:type="dxa"/>
          </w:tcPr>
          <w:p w14:paraId="1D96F01E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Comorbid conditions</w:t>
            </w:r>
          </w:p>
        </w:tc>
        <w:tc>
          <w:tcPr>
            <w:tcW w:w="1233" w:type="dxa"/>
          </w:tcPr>
          <w:p w14:paraId="428679E7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1.</w:t>
            </w:r>
            <w:r w:rsidRPr="00955F2F">
              <w:rPr>
                <w:rFonts w:asciiTheme="minorBidi" w:hAnsiTheme="minorBidi"/>
                <w:sz w:val="28"/>
              </w:rPr>
              <w:t>4</w:t>
            </w:r>
            <w:r w:rsidRPr="00955F2F">
              <w:rPr>
                <w:rFonts w:asciiTheme="minorBidi" w:hAnsiTheme="minorBidi"/>
                <w:sz w:val="28"/>
                <w:cs/>
              </w:rPr>
              <w:t>7</w:t>
            </w:r>
          </w:p>
        </w:tc>
        <w:tc>
          <w:tcPr>
            <w:tcW w:w="1701" w:type="dxa"/>
          </w:tcPr>
          <w:p w14:paraId="3BFF7CF1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0.</w:t>
            </w:r>
            <w:r w:rsidRPr="00955F2F">
              <w:rPr>
                <w:rFonts w:asciiTheme="minorBidi" w:hAnsiTheme="minorBidi"/>
                <w:sz w:val="28"/>
              </w:rPr>
              <w:t>6</w:t>
            </w:r>
            <w:r w:rsidRPr="00955F2F">
              <w:rPr>
                <w:rFonts w:asciiTheme="minorBidi" w:hAnsiTheme="minorBidi"/>
                <w:sz w:val="28"/>
                <w:cs/>
              </w:rPr>
              <w:t>8</w:t>
            </w:r>
          </w:p>
        </w:tc>
      </w:tr>
      <w:tr w:rsidR="0007373B" w:rsidRPr="00955F2F" w14:paraId="40D69066" w14:textId="77777777" w:rsidTr="00C80D80">
        <w:trPr>
          <w:jc w:val="center"/>
        </w:trPr>
        <w:tc>
          <w:tcPr>
            <w:tcW w:w="3724" w:type="dxa"/>
          </w:tcPr>
          <w:p w14:paraId="7ED3839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</w:rPr>
              <w:t>HIV infection</w:t>
            </w:r>
          </w:p>
        </w:tc>
        <w:tc>
          <w:tcPr>
            <w:tcW w:w="1233" w:type="dxa"/>
          </w:tcPr>
          <w:p w14:paraId="136B9731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1.</w:t>
            </w:r>
            <w:r w:rsidRPr="00955F2F">
              <w:rPr>
                <w:rFonts w:asciiTheme="minorBidi" w:hAnsiTheme="minorBidi"/>
                <w:sz w:val="28"/>
              </w:rPr>
              <w:t>10</w:t>
            </w:r>
          </w:p>
        </w:tc>
        <w:tc>
          <w:tcPr>
            <w:tcW w:w="1701" w:type="dxa"/>
          </w:tcPr>
          <w:p w14:paraId="2193DEC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  <w:cs/>
              </w:rPr>
              <w:t>0.9</w:t>
            </w:r>
            <w:r w:rsidRPr="00955F2F">
              <w:rPr>
                <w:rFonts w:asciiTheme="minorBidi" w:hAnsiTheme="minorBidi"/>
                <w:sz w:val="28"/>
              </w:rPr>
              <w:t>1</w:t>
            </w:r>
          </w:p>
        </w:tc>
      </w:tr>
      <w:tr w:rsidR="0007373B" w:rsidRPr="00955F2F" w14:paraId="53B43D18" w14:textId="77777777" w:rsidTr="00C80D80">
        <w:trPr>
          <w:jc w:val="center"/>
        </w:trPr>
        <w:tc>
          <w:tcPr>
            <w:tcW w:w="3724" w:type="dxa"/>
          </w:tcPr>
          <w:p w14:paraId="026E688F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Co-administration of hepatotoxic drugs</w:t>
            </w:r>
          </w:p>
        </w:tc>
        <w:tc>
          <w:tcPr>
            <w:tcW w:w="1233" w:type="dxa"/>
          </w:tcPr>
          <w:p w14:paraId="60ADDEB5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1.24</w:t>
            </w:r>
          </w:p>
        </w:tc>
        <w:tc>
          <w:tcPr>
            <w:tcW w:w="1701" w:type="dxa"/>
          </w:tcPr>
          <w:p w14:paraId="0945BEC5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0.81</w:t>
            </w:r>
          </w:p>
        </w:tc>
      </w:tr>
      <w:tr w:rsidR="0007373B" w:rsidRPr="00955F2F" w14:paraId="3E635416" w14:textId="77777777" w:rsidTr="00C80D80">
        <w:trPr>
          <w:jc w:val="center"/>
        </w:trPr>
        <w:tc>
          <w:tcPr>
            <w:tcW w:w="3724" w:type="dxa"/>
          </w:tcPr>
          <w:p w14:paraId="44989E08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eastAsia="Aptos" w:hAnsiTheme="minorBidi"/>
                <w:color w:val="000000"/>
                <w:sz w:val="26"/>
                <w:szCs w:val="26"/>
              </w:rPr>
              <w:t>Hypoalbuminemia (&lt; 3.5 mg/dl)</w:t>
            </w:r>
          </w:p>
        </w:tc>
        <w:tc>
          <w:tcPr>
            <w:tcW w:w="1233" w:type="dxa"/>
          </w:tcPr>
          <w:p w14:paraId="2DF36A5B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1.26</w:t>
            </w:r>
          </w:p>
        </w:tc>
        <w:tc>
          <w:tcPr>
            <w:tcW w:w="1701" w:type="dxa"/>
          </w:tcPr>
          <w:p w14:paraId="6E43E98A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0.80</w:t>
            </w:r>
          </w:p>
        </w:tc>
      </w:tr>
      <w:tr w:rsidR="0007373B" w:rsidRPr="00955F2F" w14:paraId="7147ABCC" w14:textId="77777777" w:rsidTr="00C80D80">
        <w:trPr>
          <w:jc w:val="center"/>
        </w:trPr>
        <w:tc>
          <w:tcPr>
            <w:tcW w:w="3724" w:type="dxa"/>
          </w:tcPr>
          <w:p w14:paraId="039D9AB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AST 25-50 IU/ml</w:t>
            </w:r>
          </w:p>
        </w:tc>
        <w:tc>
          <w:tcPr>
            <w:tcW w:w="1233" w:type="dxa"/>
          </w:tcPr>
          <w:p w14:paraId="50447C2D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1.57</w:t>
            </w:r>
          </w:p>
        </w:tc>
        <w:tc>
          <w:tcPr>
            <w:tcW w:w="1701" w:type="dxa"/>
          </w:tcPr>
          <w:p w14:paraId="6E5C9832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0.63</w:t>
            </w:r>
          </w:p>
        </w:tc>
      </w:tr>
      <w:tr w:rsidR="0007373B" w:rsidRPr="00955F2F" w14:paraId="0F486EB6" w14:textId="77777777" w:rsidTr="00C80D80">
        <w:trPr>
          <w:jc w:val="center"/>
        </w:trPr>
        <w:tc>
          <w:tcPr>
            <w:tcW w:w="3724" w:type="dxa"/>
          </w:tcPr>
          <w:p w14:paraId="6596B834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</w:rPr>
              <w:t>AST &gt; 50 IU/ml</w:t>
            </w:r>
          </w:p>
        </w:tc>
        <w:tc>
          <w:tcPr>
            <w:tcW w:w="1233" w:type="dxa"/>
          </w:tcPr>
          <w:p w14:paraId="62258FE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1.86</w:t>
            </w:r>
          </w:p>
        </w:tc>
        <w:tc>
          <w:tcPr>
            <w:tcW w:w="1701" w:type="dxa"/>
          </w:tcPr>
          <w:p w14:paraId="560EC27F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0.54</w:t>
            </w:r>
          </w:p>
        </w:tc>
      </w:tr>
      <w:tr w:rsidR="0007373B" w:rsidRPr="00955F2F" w14:paraId="1CBB4E33" w14:textId="77777777" w:rsidTr="00C80D80">
        <w:trPr>
          <w:jc w:val="center"/>
        </w:trPr>
        <w:tc>
          <w:tcPr>
            <w:tcW w:w="3724" w:type="dxa"/>
          </w:tcPr>
          <w:p w14:paraId="68CBF72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</w:rPr>
              <w:t>ALT 20 – 40 IU/ml</w:t>
            </w:r>
          </w:p>
        </w:tc>
        <w:tc>
          <w:tcPr>
            <w:tcW w:w="1233" w:type="dxa"/>
          </w:tcPr>
          <w:p w14:paraId="73D5BED3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1.46</w:t>
            </w:r>
          </w:p>
        </w:tc>
        <w:tc>
          <w:tcPr>
            <w:tcW w:w="1701" w:type="dxa"/>
          </w:tcPr>
          <w:p w14:paraId="6A06AA2C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0.68</w:t>
            </w:r>
          </w:p>
        </w:tc>
      </w:tr>
      <w:tr w:rsidR="0007373B" w:rsidRPr="00955F2F" w14:paraId="300BA4D9" w14:textId="77777777" w:rsidTr="00C80D80">
        <w:trPr>
          <w:jc w:val="center"/>
        </w:trPr>
        <w:tc>
          <w:tcPr>
            <w:tcW w:w="3724" w:type="dxa"/>
          </w:tcPr>
          <w:p w14:paraId="58B3C9CD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  <w:cs/>
              </w:rPr>
            </w:pPr>
            <w:r w:rsidRPr="00955F2F">
              <w:rPr>
                <w:rFonts w:asciiTheme="minorBidi" w:hAnsiTheme="minorBidi"/>
                <w:sz w:val="28"/>
              </w:rPr>
              <w:t>ALT &gt; 40 IU/ml</w:t>
            </w:r>
          </w:p>
        </w:tc>
        <w:tc>
          <w:tcPr>
            <w:tcW w:w="1233" w:type="dxa"/>
          </w:tcPr>
          <w:p w14:paraId="04519E0F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1.90</w:t>
            </w:r>
          </w:p>
        </w:tc>
        <w:tc>
          <w:tcPr>
            <w:tcW w:w="1701" w:type="dxa"/>
          </w:tcPr>
          <w:p w14:paraId="4A295E18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0.53</w:t>
            </w:r>
          </w:p>
        </w:tc>
      </w:tr>
      <w:tr w:rsidR="0007373B" w:rsidRPr="00955F2F" w14:paraId="04975CF7" w14:textId="77777777" w:rsidTr="00C80D80">
        <w:trPr>
          <w:jc w:val="center"/>
        </w:trPr>
        <w:tc>
          <w:tcPr>
            <w:tcW w:w="3724" w:type="dxa"/>
          </w:tcPr>
          <w:p w14:paraId="49BFE26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 xml:space="preserve">Abnormal total bilirubin </w:t>
            </w:r>
          </w:p>
        </w:tc>
        <w:tc>
          <w:tcPr>
            <w:tcW w:w="1233" w:type="dxa"/>
          </w:tcPr>
          <w:p w14:paraId="615DBE38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1.34</w:t>
            </w:r>
          </w:p>
        </w:tc>
        <w:tc>
          <w:tcPr>
            <w:tcW w:w="1701" w:type="dxa"/>
          </w:tcPr>
          <w:p w14:paraId="64574FA5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0.75</w:t>
            </w:r>
          </w:p>
        </w:tc>
      </w:tr>
      <w:tr w:rsidR="0007373B" w:rsidRPr="00955F2F" w14:paraId="64489533" w14:textId="77777777" w:rsidTr="00C80D80">
        <w:trPr>
          <w:jc w:val="center"/>
        </w:trPr>
        <w:tc>
          <w:tcPr>
            <w:tcW w:w="3724" w:type="dxa"/>
          </w:tcPr>
          <w:p w14:paraId="3DD6120C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Abnormal direct bilirubin</w:t>
            </w:r>
          </w:p>
        </w:tc>
        <w:tc>
          <w:tcPr>
            <w:tcW w:w="1233" w:type="dxa"/>
          </w:tcPr>
          <w:p w14:paraId="587F378A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1.45</w:t>
            </w:r>
          </w:p>
        </w:tc>
        <w:tc>
          <w:tcPr>
            <w:tcW w:w="1701" w:type="dxa"/>
          </w:tcPr>
          <w:p w14:paraId="23829987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0.69</w:t>
            </w:r>
          </w:p>
        </w:tc>
      </w:tr>
      <w:tr w:rsidR="0007373B" w:rsidRPr="00955F2F" w14:paraId="73D8BC5C" w14:textId="77777777" w:rsidTr="00C80D80">
        <w:trPr>
          <w:jc w:val="center"/>
        </w:trPr>
        <w:tc>
          <w:tcPr>
            <w:tcW w:w="3724" w:type="dxa"/>
          </w:tcPr>
          <w:p w14:paraId="4F90B877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i/>
                <w:iCs/>
                <w:sz w:val="28"/>
              </w:rPr>
              <w:t>NAT2</w:t>
            </w:r>
            <w:r w:rsidRPr="00955F2F">
              <w:rPr>
                <w:rFonts w:asciiTheme="minorBidi" w:hAnsiTheme="minorBidi"/>
                <w:sz w:val="28"/>
              </w:rPr>
              <w:t xml:space="preserve"> gene slow acetylator</w:t>
            </w:r>
          </w:p>
        </w:tc>
        <w:tc>
          <w:tcPr>
            <w:tcW w:w="1233" w:type="dxa"/>
          </w:tcPr>
          <w:p w14:paraId="7E019F7E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1.05</w:t>
            </w:r>
          </w:p>
        </w:tc>
        <w:tc>
          <w:tcPr>
            <w:tcW w:w="1701" w:type="dxa"/>
          </w:tcPr>
          <w:p w14:paraId="1F50A50E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0.95</w:t>
            </w:r>
          </w:p>
        </w:tc>
      </w:tr>
      <w:tr w:rsidR="0007373B" w:rsidRPr="00955F2F" w14:paraId="550B5F23" w14:textId="77777777" w:rsidTr="00C80D80">
        <w:trPr>
          <w:jc w:val="center"/>
        </w:trPr>
        <w:tc>
          <w:tcPr>
            <w:tcW w:w="3724" w:type="dxa"/>
          </w:tcPr>
          <w:p w14:paraId="5CBF110D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Hct &lt; 30 mg %</w:t>
            </w:r>
          </w:p>
        </w:tc>
        <w:tc>
          <w:tcPr>
            <w:tcW w:w="1233" w:type="dxa"/>
          </w:tcPr>
          <w:p w14:paraId="28FE14D6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1.17</w:t>
            </w:r>
          </w:p>
        </w:tc>
        <w:tc>
          <w:tcPr>
            <w:tcW w:w="1701" w:type="dxa"/>
          </w:tcPr>
          <w:p w14:paraId="36722BE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0.85</w:t>
            </w:r>
          </w:p>
        </w:tc>
      </w:tr>
      <w:tr w:rsidR="0007373B" w:rsidRPr="00955F2F" w14:paraId="70B69F87" w14:textId="77777777" w:rsidTr="00C80D80">
        <w:trPr>
          <w:jc w:val="center"/>
        </w:trPr>
        <w:tc>
          <w:tcPr>
            <w:tcW w:w="3724" w:type="dxa"/>
          </w:tcPr>
          <w:p w14:paraId="304DA539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Mean VIF</w:t>
            </w:r>
          </w:p>
        </w:tc>
        <w:tc>
          <w:tcPr>
            <w:tcW w:w="1233" w:type="dxa"/>
          </w:tcPr>
          <w:p w14:paraId="2DC83794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  <w:r w:rsidRPr="00955F2F">
              <w:rPr>
                <w:rFonts w:asciiTheme="minorBidi" w:hAnsiTheme="minorBidi"/>
                <w:sz w:val="28"/>
              </w:rPr>
              <w:t>1.35</w:t>
            </w:r>
          </w:p>
        </w:tc>
        <w:tc>
          <w:tcPr>
            <w:tcW w:w="1701" w:type="dxa"/>
          </w:tcPr>
          <w:p w14:paraId="7508E142" w14:textId="77777777" w:rsidR="0007373B" w:rsidRPr="00955F2F" w:rsidRDefault="0007373B" w:rsidP="00C80D80">
            <w:pPr>
              <w:jc w:val="thaiDistribute"/>
              <w:rPr>
                <w:rFonts w:asciiTheme="minorBidi" w:hAnsiTheme="minorBidi"/>
                <w:sz w:val="28"/>
              </w:rPr>
            </w:pPr>
          </w:p>
        </w:tc>
      </w:tr>
    </w:tbl>
    <w:p w14:paraId="2912F64E" w14:textId="77777777" w:rsidR="0007373B" w:rsidRPr="00955F2F" w:rsidRDefault="0007373B" w:rsidP="0007373B">
      <w:pPr>
        <w:spacing w:after="0"/>
        <w:rPr>
          <w:rFonts w:asciiTheme="minorBidi" w:hAnsiTheme="minorBidi"/>
          <w:b/>
          <w:bCs/>
          <w:color w:val="000000" w:themeColor="text1"/>
        </w:rPr>
      </w:pPr>
    </w:p>
    <w:p w14:paraId="0EEF51DB" w14:textId="097598C4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  <w:r w:rsidRPr="00955F2F">
        <w:rPr>
          <w:rFonts w:asciiTheme="minorBidi" w:hAnsiTheme="minorBidi"/>
          <w:noProof/>
          <w:color w:val="000000" w:themeColor="text1"/>
        </w:rPr>
        <w:drawing>
          <wp:inline distT="0" distB="0" distL="0" distR="0" wp14:anchorId="76E8518B" wp14:editId="652FE62E">
            <wp:extent cx="4216998" cy="3071799"/>
            <wp:effectExtent l="0" t="0" r="0" b="0"/>
            <wp:docPr id="2021715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75" cy="3074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F9F31" w14:textId="493A6D33" w:rsidR="0007373B" w:rsidRPr="00955F2F" w:rsidRDefault="005270B1" w:rsidP="0007373B">
      <w:pPr>
        <w:spacing w:after="0"/>
        <w:ind w:left="720"/>
        <w:rPr>
          <w:rFonts w:asciiTheme="minorBidi" w:hAnsiTheme="minorBidi"/>
          <w:sz w:val="32"/>
          <w:szCs w:val="40"/>
        </w:rPr>
      </w:pPr>
      <w:r w:rsidRPr="005270B1">
        <w:rPr>
          <w:rFonts w:asciiTheme="minorBidi" w:hAnsiTheme="minorBidi"/>
          <w:b/>
          <w:bCs/>
          <w:sz w:val="32"/>
          <w:szCs w:val="40"/>
        </w:rPr>
        <w:t xml:space="preserve">Supplementary </w:t>
      </w:r>
      <w:r w:rsidR="0007373B" w:rsidRPr="005270B1">
        <w:rPr>
          <w:rFonts w:asciiTheme="minorBidi" w:hAnsiTheme="minorBidi"/>
          <w:b/>
          <w:bCs/>
          <w:sz w:val="32"/>
          <w:szCs w:val="40"/>
        </w:rPr>
        <w:t xml:space="preserve">Figure </w:t>
      </w:r>
      <w:r w:rsidRPr="005270B1">
        <w:rPr>
          <w:rFonts w:asciiTheme="minorBidi" w:hAnsiTheme="minorBidi"/>
          <w:b/>
          <w:bCs/>
          <w:sz w:val="32"/>
          <w:szCs w:val="40"/>
        </w:rPr>
        <w:t>S1</w:t>
      </w:r>
      <w:r w:rsidR="0007373B" w:rsidRPr="005270B1">
        <w:rPr>
          <w:rFonts w:asciiTheme="minorBidi" w:hAnsiTheme="minorBidi"/>
          <w:sz w:val="32"/>
          <w:szCs w:val="40"/>
        </w:rPr>
        <w:t xml:space="preserve"> </w:t>
      </w:r>
      <w:r w:rsidR="0007373B" w:rsidRPr="00955F2F">
        <w:rPr>
          <w:rFonts w:asciiTheme="minorBidi" w:hAnsiTheme="minorBidi"/>
          <w:sz w:val="32"/>
          <w:szCs w:val="40"/>
        </w:rPr>
        <w:t xml:space="preserve">Calibration Plot of the Prediction Model for ATDILI Showing Agreement Between Predicted and Observed Risk </w:t>
      </w:r>
    </w:p>
    <w:p w14:paraId="2C0EBDAF" w14:textId="77777777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</w:p>
    <w:p w14:paraId="61248FE6" w14:textId="52B14D76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  <w:r w:rsidRPr="00955F2F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76F578B6" wp14:editId="4224DDF2">
            <wp:extent cx="4581698" cy="3327794"/>
            <wp:effectExtent l="0" t="0" r="0" b="6350"/>
            <wp:docPr id="1879230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365" cy="3334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5B29A6" w14:textId="4E48EF94" w:rsidR="0007373B" w:rsidRPr="00955F2F" w:rsidRDefault="005270B1" w:rsidP="0007373B">
      <w:pPr>
        <w:spacing w:after="0"/>
        <w:ind w:left="720"/>
        <w:rPr>
          <w:rFonts w:asciiTheme="minorBidi" w:hAnsiTheme="minorBidi"/>
          <w:color w:val="EE0000"/>
          <w:sz w:val="32"/>
          <w:szCs w:val="40"/>
        </w:rPr>
      </w:pPr>
      <w:r w:rsidRPr="005270B1">
        <w:rPr>
          <w:rFonts w:asciiTheme="minorBidi" w:hAnsiTheme="minorBidi"/>
          <w:b/>
          <w:bCs/>
          <w:sz w:val="32"/>
          <w:szCs w:val="40"/>
        </w:rPr>
        <w:t>Supplementary Figure S</w:t>
      </w:r>
      <w:r>
        <w:rPr>
          <w:rFonts w:asciiTheme="minorBidi" w:hAnsiTheme="minorBidi"/>
          <w:b/>
          <w:bCs/>
          <w:sz w:val="32"/>
          <w:szCs w:val="40"/>
        </w:rPr>
        <w:t xml:space="preserve">2 </w:t>
      </w:r>
      <w:r w:rsidR="0007373B" w:rsidRPr="00955F2F">
        <w:rPr>
          <w:rFonts w:asciiTheme="minorBidi" w:hAnsiTheme="minorBidi"/>
          <w:sz w:val="32"/>
          <w:szCs w:val="40"/>
        </w:rPr>
        <w:t xml:space="preserve">Box plot comparing ATDILI scores between patients with and without ATDILI. Discriminatory performance was evaluated using ROC curve analysis (non-parametric and parametric methods). </w:t>
      </w:r>
      <w:r w:rsidR="0007373B" w:rsidRPr="00955F2F">
        <w:rPr>
          <w:rFonts w:asciiTheme="minorBidi" w:hAnsiTheme="minorBidi"/>
          <w:color w:val="EE0000"/>
          <w:sz w:val="32"/>
          <w:szCs w:val="40"/>
        </w:rPr>
        <w:t>Supplement</w:t>
      </w:r>
    </w:p>
    <w:p w14:paraId="4B3497A9" w14:textId="77777777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</w:p>
    <w:p w14:paraId="49FC8829" w14:textId="53CD50FE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  <w:r w:rsidRPr="00955F2F">
        <w:rPr>
          <w:rFonts w:asciiTheme="minorBidi" w:hAnsiTheme="minorBidi"/>
          <w:noProof/>
        </w:rPr>
        <w:lastRenderedPageBreak/>
        <w:drawing>
          <wp:inline distT="0" distB="0" distL="0" distR="0" wp14:anchorId="06A8F745" wp14:editId="1479A65F">
            <wp:extent cx="4204247" cy="3055273"/>
            <wp:effectExtent l="0" t="0" r="6350" b="0"/>
            <wp:docPr id="1955324092" name="Picture 21" descr="A graph with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324092" name="Picture 21" descr="A graph with numbers and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032" cy="308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80BC" w14:textId="4383E461" w:rsidR="0007373B" w:rsidRPr="00955F2F" w:rsidRDefault="005270B1" w:rsidP="0007373B">
      <w:pPr>
        <w:spacing w:after="0"/>
        <w:rPr>
          <w:rFonts w:asciiTheme="minorBidi" w:eastAsia="Calibri" w:hAnsiTheme="minorBidi"/>
          <w:sz w:val="32"/>
          <w:szCs w:val="32"/>
          <w:cs/>
        </w:rPr>
      </w:pPr>
      <w:r w:rsidRPr="005270B1">
        <w:rPr>
          <w:rFonts w:asciiTheme="minorBidi" w:hAnsiTheme="minorBidi"/>
          <w:b/>
          <w:bCs/>
          <w:sz w:val="32"/>
          <w:szCs w:val="40"/>
        </w:rPr>
        <w:t>Supplementary Figure S</w:t>
      </w:r>
      <w:r>
        <w:rPr>
          <w:rFonts w:asciiTheme="minorBidi" w:hAnsiTheme="minorBidi"/>
          <w:b/>
          <w:bCs/>
          <w:sz w:val="32"/>
          <w:szCs w:val="40"/>
        </w:rPr>
        <w:t>3</w:t>
      </w:r>
      <w:r w:rsidR="0007373B" w:rsidRPr="00955F2F">
        <w:rPr>
          <w:rFonts w:asciiTheme="minorBidi" w:eastAsia="Calibri" w:hAnsiTheme="minorBidi"/>
          <w:sz w:val="32"/>
          <w:szCs w:val="32"/>
        </w:rPr>
        <w:t xml:space="preserve"> Calibration plot showing the agreement between the predicted risk from the ATDILI score and the observed occurrence of ATDILI.</w:t>
      </w:r>
      <w:r w:rsidR="0007373B" w:rsidRPr="00955F2F">
        <w:rPr>
          <w:rFonts w:asciiTheme="minorBidi" w:eastAsia="Calibri" w:hAnsiTheme="minorBidi"/>
          <w:sz w:val="32"/>
          <w:szCs w:val="32"/>
          <w:cs/>
        </w:rPr>
        <w:t xml:space="preserve"> </w:t>
      </w:r>
    </w:p>
    <w:p w14:paraId="63A7A66D" w14:textId="77777777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</w:p>
    <w:p w14:paraId="6770AC92" w14:textId="68995B24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  <w:r w:rsidRPr="00955F2F">
        <w:rPr>
          <w:rFonts w:asciiTheme="minorBidi" w:hAnsiTheme="minorBidi"/>
          <w:noProof/>
          <w:sz w:val="32"/>
          <w:szCs w:val="32"/>
          <w:cs/>
        </w:rPr>
        <w:drawing>
          <wp:inline distT="0" distB="0" distL="0" distR="0" wp14:anchorId="5E4A68D1" wp14:editId="55038105">
            <wp:extent cx="4817745" cy="3503813"/>
            <wp:effectExtent l="0" t="0" r="1905" b="1905"/>
            <wp:docPr id="89220671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727" cy="3544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F1B7F" w14:textId="5AE9C82A" w:rsidR="0007373B" w:rsidRPr="00955F2F" w:rsidRDefault="005270B1" w:rsidP="00955F2F">
      <w:pPr>
        <w:spacing w:after="0"/>
        <w:rPr>
          <w:rFonts w:asciiTheme="minorBidi" w:eastAsia="Calibri" w:hAnsiTheme="minorBidi"/>
          <w:sz w:val="32"/>
          <w:szCs w:val="32"/>
        </w:rPr>
      </w:pPr>
      <w:r w:rsidRPr="005270B1">
        <w:rPr>
          <w:rFonts w:asciiTheme="minorBidi" w:hAnsiTheme="minorBidi"/>
          <w:b/>
          <w:bCs/>
          <w:sz w:val="32"/>
          <w:szCs w:val="40"/>
        </w:rPr>
        <w:t>Supplementary Figure S</w:t>
      </w:r>
      <w:r>
        <w:rPr>
          <w:rFonts w:asciiTheme="minorBidi" w:hAnsiTheme="minorBidi"/>
          <w:b/>
          <w:bCs/>
          <w:sz w:val="32"/>
          <w:szCs w:val="40"/>
        </w:rPr>
        <w:t>4</w:t>
      </w:r>
      <w:r w:rsidR="0007373B" w:rsidRPr="00955F2F">
        <w:rPr>
          <w:rFonts w:asciiTheme="minorBidi" w:eastAsia="Calibri" w:hAnsiTheme="minorBidi"/>
          <w:sz w:val="32"/>
          <w:szCs w:val="32"/>
        </w:rPr>
        <w:t xml:space="preserve"> Decision curve analysis showing the net benefit of the ATDILI score across a range of threshold probabilities.</w:t>
      </w:r>
      <w:r w:rsidR="0007373B" w:rsidRPr="00955F2F">
        <w:rPr>
          <w:rFonts w:asciiTheme="minorBidi" w:hAnsiTheme="minorBidi"/>
          <w:color w:val="EE0000"/>
          <w:sz w:val="32"/>
          <w:szCs w:val="32"/>
        </w:rPr>
        <w:t xml:space="preserve"> </w:t>
      </w:r>
    </w:p>
    <w:p w14:paraId="6B2FB13B" w14:textId="77777777" w:rsidR="0007373B" w:rsidRPr="00955F2F" w:rsidRDefault="0007373B" w:rsidP="0007373B">
      <w:pPr>
        <w:jc w:val="center"/>
        <w:rPr>
          <w:rFonts w:asciiTheme="minorBidi" w:hAnsiTheme="minorBidi"/>
          <w:color w:val="000000" w:themeColor="text1"/>
        </w:rPr>
      </w:pPr>
    </w:p>
    <w:sectPr w:rsidR="0007373B" w:rsidRPr="00955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6261B"/>
    <w:multiLevelType w:val="multilevel"/>
    <w:tmpl w:val="6D12DC8A"/>
    <w:lvl w:ilvl="0">
      <w:start w:val="1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Theme="minorHAnsi" w:hAnsi="Angsana New" w:cs="Angsana New" w:hint="default"/>
      </w:rPr>
    </w:lvl>
    <w:lvl w:ilvl="1">
      <w:start w:val="19"/>
      <w:numFmt w:val="bullet"/>
      <w:lvlText w:val="-"/>
      <w:lvlJc w:val="left"/>
      <w:pPr>
        <w:ind w:left="2160" w:hanging="360"/>
      </w:pPr>
      <w:rPr>
        <w:rFonts w:ascii="Angsana New" w:eastAsiaTheme="minorHAnsi" w:hAnsi="Angsana New" w:cs="Angsana New" w:hint="default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bullet"/>
      <w:lvlText w:val=""/>
      <w:lvlJc w:val="left"/>
      <w:pPr>
        <w:ind w:left="3600" w:hanging="360"/>
      </w:pPr>
      <w:rPr>
        <w:rFonts w:ascii="Wingdings" w:eastAsiaTheme="minorHAnsi" w:hAnsi="Wingdings" w:cs="TH Sarabun New" w:hint="default"/>
      </w:rPr>
    </w:lvl>
    <w:lvl w:ilvl="4">
      <w:start w:val="30"/>
      <w:numFmt w:val="decimal"/>
      <w:lvlText w:val="%5"/>
      <w:lvlJc w:val="left"/>
      <w:pPr>
        <w:ind w:left="432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 w16cid:durableId="268321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A7C"/>
    <w:rsid w:val="0007373B"/>
    <w:rsid w:val="0023785A"/>
    <w:rsid w:val="002662DD"/>
    <w:rsid w:val="00471A7C"/>
    <w:rsid w:val="005270B1"/>
    <w:rsid w:val="0058553F"/>
    <w:rsid w:val="00955F2F"/>
    <w:rsid w:val="00A51B09"/>
    <w:rsid w:val="00B761EC"/>
    <w:rsid w:val="00E24165"/>
    <w:rsid w:val="00ED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8F98"/>
  <w15:chartTrackingRefBased/>
  <w15:docId w15:val="{C274C4FA-D85C-4A9F-B4AF-C7B85439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A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A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A7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A7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A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A7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A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A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A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A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A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A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A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71A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71A7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71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A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A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A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A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A7C"/>
    <w:rPr>
      <w:b/>
      <w:bCs/>
      <w:smallCaps/>
      <w:color w:val="0F4761" w:themeColor="accent1" w:themeShade="BF"/>
      <w:spacing w:val="5"/>
    </w:rPr>
  </w:style>
  <w:style w:type="table" w:styleId="ListTable1Light">
    <w:name w:val="List Table 1 Light"/>
    <w:basedOn w:val="TableNormal"/>
    <w:uiPriority w:val="46"/>
    <w:rsid w:val="00471A7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073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Thanyanuch Sanchat</dc:creator>
  <cp:keywords/>
  <dc:description/>
  <cp:lastModifiedBy>Thanyanuch Sanchat</cp:lastModifiedBy>
  <cp:revision>7</cp:revision>
  <dcterms:created xsi:type="dcterms:W3CDTF">2026-06-21T00:31:00Z</dcterms:created>
  <dcterms:modified xsi:type="dcterms:W3CDTF">2026-07-04T22:53:00Z</dcterms:modified>
</cp:coreProperties>
</file>