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A391" w14:textId="3D3D9984" w:rsidR="006C5006" w:rsidRPr="00E445BD" w:rsidRDefault="00E445BD" w:rsidP="00E445BD">
      <w:pPr>
        <w:pStyle w:val="Ttulo1"/>
      </w:pPr>
      <w:r w:rsidRPr="00E445BD">
        <w:t>Supplementary material</w:t>
      </w:r>
    </w:p>
    <w:p w14:paraId="42874FA8" w14:textId="77777777" w:rsidR="00E445BD" w:rsidRDefault="00E445BD" w:rsidP="00E445BD">
      <w:pPr>
        <w:pStyle w:val="Ttulo2"/>
      </w:pPr>
      <w:r w:rsidRPr="00E445BD">
        <w:t>Supplementary Figure 1. Distribution of perfusion index values in the overall study population.</w:t>
      </w:r>
    </w:p>
    <w:p w14:paraId="1F45F33B" w14:textId="147AB53B" w:rsidR="006C5006" w:rsidRPr="00E445BD" w:rsidRDefault="006C5006" w:rsidP="00E445BD">
      <w:r w:rsidRPr="00E445BD">
        <w:rPr>
          <w:noProof/>
        </w:rPr>
        <w:drawing>
          <wp:inline distT="0" distB="0" distL="0" distR="0" wp14:anchorId="567F27F8" wp14:editId="147ECC73">
            <wp:extent cx="5400040" cy="3346450"/>
            <wp:effectExtent l="0" t="0" r="0" b="6350"/>
            <wp:docPr id="222794250" name="Imagem 1" descr="Gráfico, Histo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94250" name="Imagem 1" descr="Gráfico, Histograma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1C5" w14:textId="500D21C1" w:rsidR="006C5006" w:rsidRPr="00E445BD" w:rsidRDefault="00E445BD" w:rsidP="00E445BD">
      <w:r w:rsidRPr="00E445BD">
        <w:t>Legend: PI, perfusion index. The dashed vertical line represents the mean, and the dotted vertical line represents the median. The Shapiro–Wilk test confirmed that PI values were not normally distributed (W = 0.705, p = 1.05 × 10⁻¹¹).</w:t>
      </w:r>
    </w:p>
    <w:p w14:paraId="3D5D3D8C" w14:textId="77777777" w:rsidR="00D77090" w:rsidRDefault="00D77090" w:rsidP="00E445BD">
      <w:pPr>
        <w:rPr>
          <w:rStyle w:val="Ttulo2Char"/>
        </w:rPr>
      </w:pPr>
      <w:r>
        <w:rPr>
          <w:rStyle w:val="Ttulo2Char"/>
        </w:rPr>
        <w:br w:type="page"/>
      </w:r>
    </w:p>
    <w:p w14:paraId="17E27A28" w14:textId="74C825C0" w:rsidR="00D77090" w:rsidRDefault="00D77090" w:rsidP="00E445BD">
      <w:pPr>
        <w:rPr>
          <w:rStyle w:val="Ttulo2Char"/>
        </w:rPr>
      </w:pPr>
      <w:r w:rsidRPr="00D77090">
        <w:rPr>
          <w:rStyle w:val="Ttulo2Char"/>
        </w:rPr>
        <w:lastRenderedPageBreak/>
        <w:t>Supplementary Figure 2. Distribution of perfusion index (PI) according to nailfold capillaroscopic pattern.</w:t>
      </w:r>
    </w:p>
    <w:p w14:paraId="56B823DF" w14:textId="70D78A53" w:rsidR="006C5006" w:rsidRPr="00E445BD" w:rsidRDefault="006C5006" w:rsidP="00E445BD">
      <w:r w:rsidRPr="00E445BD">
        <w:rPr>
          <w:noProof/>
        </w:rPr>
        <w:drawing>
          <wp:inline distT="0" distB="0" distL="0" distR="0" wp14:anchorId="51D011CA" wp14:editId="7898AF02">
            <wp:extent cx="5400040" cy="3832225"/>
            <wp:effectExtent l="0" t="0" r="0" b="3175"/>
            <wp:docPr id="2014720909" name="Imagem 2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20909" name="Imagem 2" descr="Gráfico, Gráfico de caixa estreita&#10;&#10;O conteúdo gerado por IA pode estar incorre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B8C6" w14:textId="77777777" w:rsidR="006C5006" w:rsidRPr="00E445BD" w:rsidRDefault="006C5006" w:rsidP="00E445BD"/>
    <w:p w14:paraId="312A0762" w14:textId="6B299F02" w:rsidR="006C5006" w:rsidRPr="00E445BD" w:rsidRDefault="00D77090" w:rsidP="00D77090">
      <w:pPr>
        <w:rPr>
          <w:color w:val="FF0000"/>
        </w:rPr>
      </w:pPr>
      <w:r w:rsidRPr="00D77090">
        <w:t>Legend: PI, perfusion index. Boxplots show the distribution of PI values in patients with normal/nonspecific microangiopathy (0) and scleroderma pattern (1). The central line represents the median, the box indicates the interquartile range (IQR), whiskers extend to 1.5 × IQR, and circles represent outliers. PI values were significantly lower in patients with the scleroderma pattern than in those with normal or nonspecific capillaroscopic findings (Mann–Whitney U test: U = 761.5, p = 0.0115).</w:t>
      </w:r>
      <w:r w:rsidR="00120C48" w:rsidRPr="00120C48">
        <w:rPr>
          <w:noProof/>
          <w:color w:val="FF0000"/>
          <w:shd w:val="clear" w:color="auto" w:fill="auto"/>
        </w:rPr>
        <w:pict w14:anchorId="2FBD521B">
          <v:rect id="_x0000_i1025" alt="" style="width:425.2pt;height:.05pt;mso-width-percent:0;mso-height-percent:0;mso-width-percent:0;mso-height-percent:0" o:hralign="center" o:hrstd="t" o:hrnoshade="t" o:hr="t" fillcolor="black" stroked="f"/>
        </w:pict>
      </w:r>
    </w:p>
    <w:sectPr w:rsidR="006C5006" w:rsidRPr="00E445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06"/>
    <w:rsid w:val="00120C48"/>
    <w:rsid w:val="005B2DB0"/>
    <w:rsid w:val="006C5006"/>
    <w:rsid w:val="00915167"/>
    <w:rsid w:val="00AD4DF6"/>
    <w:rsid w:val="00D77090"/>
    <w:rsid w:val="00E445BD"/>
    <w:rsid w:val="00F5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DBBC"/>
  <w15:chartTrackingRefBased/>
  <w15:docId w15:val="{09B98291-FA19-FB45-966D-D8C86DE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BD"/>
    <w:pPr>
      <w:spacing w:line="360" w:lineRule="auto"/>
      <w:jc w:val="both"/>
    </w:pPr>
    <w:rPr>
      <w:rFonts w:ascii="Times New Roman" w:hAnsi="Times New Roman" w:cs="Times New Roman"/>
      <w:color w:val="000000" w:themeColor="text1"/>
      <w:shd w:val="clear" w:color="auto" w:fill="FFFFFF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445BD"/>
    <w:pPr>
      <w:keepNext/>
      <w:keepLines/>
      <w:spacing w:before="360" w:after="80"/>
      <w:outlineLvl w:val="0"/>
    </w:pPr>
    <w:rPr>
      <w:rFonts w:eastAsiaTheme="majorEastAsia"/>
      <w:b/>
      <w:bCs/>
      <w:sz w:val="36"/>
      <w:szCs w:val="36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E445BD"/>
    <w:pPr>
      <w:outlineLvl w:val="1"/>
    </w:pPr>
    <w:rPr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50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50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50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50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45BD"/>
    <w:rPr>
      <w:rFonts w:ascii="Times New Roman" w:eastAsiaTheme="majorEastAsia" w:hAnsi="Times New Roman" w:cs="Times New Roman"/>
      <w:b/>
      <w:bCs/>
      <w:color w:val="000000" w:themeColor="text1"/>
      <w:sz w:val="36"/>
      <w:szCs w:val="3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E445BD"/>
    <w:rPr>
      <w:rFonts w:ascii="Times New Roman" w:eastAsiaTheme="majorEastAsia" w:hAnsi="Times New Roman" w:cs="Times New Roman"/>
      <w:b/>
      <w:bCs/>
      <w:color w:val="000000" w:themeColor="text1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50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50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50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50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50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50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5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50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5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50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50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50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50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5006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ontepargpadro"/>
    <w:rsid w:val="006C5006"/>
  </w:style>
  <w:style w:type="character" w:styleId="nfase">
    <w:name w:val="Emphasis"/>
    <w:basedOn w:val="Fontepargpadro"/>
    <w:uiPriority w:val="20"/>
    <w:qFormat/>
    <w:rsid w:val="006C5006"/>
    <w:rPr>
      <w:i/>
      <w:iCs/>
    </w:rPr>
  </w:style>
  <w:style w:type="paragraph" w:styleId="NormalWeb">
    <w:name w:val="Normal (Web)"/>
    <w:basedOn w:val="Normal"/>
    <w:uiPriority w:val="99"/>
    <w:unhideWhenUsed/>
    <w:rsid w:val="006C5006"/>
    <w:pPr>
      <w:spacing w:before="100" w:beforeAutospacing="1" w:after="100" w:afterAutospacing="1"/>
      <w:outlineLvl w:val="1"/>
    </w:pPr>
    <w:rPr>
      <w:rFonts w:eastAsia="Times New Roman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139</Words>
  <Characters>828</Characters>
  <Application>Microsoft Office Word</Application>
  <DocSecurity>0</DocSecurity>
  <Lines>33</Lines>
  <Paragraphs>24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 Woidello Miyazima</dc:creator>
  <cp:keywords/>
  <dc:description/>
  <cp:lastModifiedBy>Ana Luisa Woidello Miyazima</cp:lastModifiedBy>
  <cp:revision>3</cp:revision>
  <dcterms:created xsi:type="dcterms:W3CDTF">2026-05-01T18:48:00Z</dcterms:created>
  <dcterms:modified xsi:type="dcterms:W3CDTF">2026-07-12T18:51:00Z</dcterms:modified>
</cp:coreProperties>
</file>