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6B34" w14:textId="77777777" w:rsidR="00D94888" w:rsidRPr="002B4E91" w:rsidRDefault="00D94888" w:rsidP="00D94888">
      <w:pPr>
        <w:pStyle w:val="Heading1"/>
        <w:rPr>
          <w:rFonts w:ascii="Calibri" w:hAnsi="Calibri"/>
          <w:b/>
          <w:color w:val="auto"/>
          <w:sz w:val="22"/>
        </w:rPr>
      </w:pPr>
      <w:r w:rsidRPr="002B4E91">
        <w:rPr>
          <w:rFonts w:ascii="Calibri" w:hAnsi="Calibri"/>
          <w:b/>
          <w:color w:val="auto"/>
          <w:sz w:val="22"/>
        </w:rPr>
        <w:t>Supplementary Material</w:t>
      </w:r>
    </w:p>
    <w:p w14:paraId="47BE8F1E" w14:textId="77777777" w:rsidR="00D94888" w:rsidRPr="002B4E91" w:rsidRDefault="00D94888" w:rsidP="00D94888"/>
    <w:p w14:paraId="74855AF2" w14:textId="77777777" w:rsidR="00D94888" w:rsidRPr="002B4E91" w:rsidRDefault="00D94888" w:rsidP="00D94888">
      <w:pPr>
        <w:rPr>
          <w:rFonts w:ascii="Calibri" w:hAnsi="Calibri" w:cs="Calibri"/>
          <w:b/>
          <w:sz w:val="22"/>
          <w:szCs w:val="22"/>
        </w:rPr>
      </w:pPr>
      <w:r w:rsidRPr="002B4E91">
        <w:rPr>
          <w:rFonts w:ascii="Calibri" w:hAnsi="Calibri" w:cs="Calibri"/>
          <w:b/>
          <w:sz w:val="22"/>
          <w:szCs w:val="22"/>
        </w:rPr>
        <w:t xml:space="preserve">Synthesis of the </w:t>
      </w:r>
      <w:r>
        <w:rPr>
          <w:rFonts w:ascii="Calibri" w:hAnsi="Calibri" w:cs="Calibri"/>
          <w:b/>
          <w:sz w:val="22"/>
          <w:szCs w:val="22"/>
        </w:rPr>
        <w:t>cobalt-based CoLAm2</w:t>
      </w:r>
      <w:r w:rsidRPr="002B4E91">
        <w:rPr>
          <w:rFonts w:ascii="Calibri" w:hAnsi="Calibri" w:cs="Calibri"/>
          <w:b/>
          <w:sz w:val="22"/>
          <w:szCs w:val="22"/>
        </w:rPr>
        <w:t xml:space="preserve"> complex </w:t>
      </w:r>
    </w:p>
    <w:p w14:paraId="3AFEE914" w14:textId="77777777" w:rsidR="00D94888" w:rsidRPr="002B4E91" w:rsidRDefault="00D94888" w:rsidP="00D94888">
      <w:pPr>
        <w:rPr>
          <w:rFonts w:ascii="Calibri" w:hAnsi="Calibri" w:cs="Calibri"/>
          <w:sz w:val="22"/>
          <w:szCs w:val="22"/>
        </w:rPr>
      </w:pPr>
    </w:p>
    <w:p w14:paraId="60408525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2"/>
          <w:szCs w:val="22"/>
        </w:rPr>
      </w:pPr>
      <w:r w:rsidRPr="002B4E91">
        <w:rPr>
          <w:rFonts w:ascii="Calibri" w:hAnsi="Calibri" w:cs="Calibri"/>
          <w:sz w:val="22"/>
          <w:szCs w:val="22"/>
        </w:rPr>
        <w:t xml:space="preserve">The metal complex </w:t>
      </w:r>
      <w:r w:rsidRPr="002B4E91">
        <w:rPr>
          <w:rFonts w:ascii="Calibri" w:hAnsi="Calibri" w:cs="Calibri"/>
          <w:b/>
          <w:bCs/>
          <w:sz w:val="22"/>
          <w:szCs w:val="22"/>
        </w:rPr>
        <w:t xml:space="preserve">CoLAm2 </w:t>
      </w:r>
      <w:r w:rsidRPr="002B4E9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as the PF</w:t>
      </w:r>
      <w:r w:rsidRPr="002B4E91">
        <w:rPr>
          <w:rFonts w:ascii="Calibri" w:eastAsia="Times New Roman" w:hAnsi="Calibri" w:cs="Calibri"/>
          <w:kern w:val="0"/>
          <w:sz w:val="22"/>
          <w:szCs w:val="22"/>
          <w:vertAlign w:val="subscript"/>
          <w:lang w:eastAsia="en-GB"/>
          <w14:ligatures w14:val="none"/>
        </w:rPr>
        <w:t>6</w:t>
      </w:r>
      <w:r>
        <w:rPr>
          <w:rFonts w:ascii="Calibri" w:eastAsia="Times New Roman" w:hAnsi="Calibri" w:cs="Calibri"/>
          <w:kern w:val="0"/>
          <w:sz w:val="22"/>
          <w:szCs w:val="22"/>
          <w:vertAlign w:val="superscript"/>
          <w:lang w:eastAsia="en-GB"/>
          <w14:ligatures w14:val="none"/>
        </w:rPr>
        <w:t>-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B4E9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salt</w:t>
      </w:r>
      <w:r w:rsidRPr="002B4E91">
        <w:rPr>
          <w:rFonts w:ascii="Calibri" w:hAnsi="Calibri" w:cs="Calibri"/>
          <w:sz w:val="22"/>
          <w:szCs w:val="22"/>
        </w:rPr>
        <w:t xml:space="preserve"> was synthesized as previously reported (</w:t>
      </w:r>
      <w:r>
        <w:rPr>
          <w:rFonts w:ascii="Calibri" w:hAnsi="Calibri" w:cs="Calibri"/>
          <w:sz w:val="22"/>
          <w:szCs w:val="22"/>
        </w:rPr>
        <w:t>Chan et al., 2021)</w:t>
      </w:r>
      <w:r w:rsidRPr="002B4E9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 Following this, to improve water solubility, the PF</w:t>
      </w:r>
      <w:r w:rsidRPr="002B4E91">
        <w:rPr>
          <w:rFonts w:ascii="Calibri" w:eastAsia="Times New Roman" w:hAnsi="Calibri" w:cs="Calibri"/>
          <w:kern w:val="0"/>
          <w:sz w:val="22"/>
          <w:szCs w:val="22"/>
          <w:vertAlign w:val="subscript"/>
          <w:lang w:eastAsia="en-GB"/>
          <w14:ligatures w14:val="none"/>
        </w:rPr>
        <w:t>6</w:t>
      </w:r>
      <w:r>
        <w:rPr>
          <w:rFonts w:ascii="Calibri" w:eastAsia="Times New Roman" w:hAnsi="Calibri" w:cs="Calibri"/>
          <w:kern w:val="0"/>
          <w:sz w:val="22"/>
          <w:szCs w:val="22"/>
          <w:vertAlign w:val="superscript"/>
          <w:lang w:eastAsia="en-GB"/>
          <w14:ligatures w14:val="none"/>
        </w:rPr>
        <w:t>-</w:t>
      </w:r>
      <w:r w:rsidRPr="002B4E91">
        <w:rPr>
          <w:rFonts w:ascii="Calibri" w:eastAsia="Times New Roman" w:hAnsi="Calibri" w:cs="Calibri"/>
          <w:kern w:val="0"/>
          <w:sz w:val="22"/>
          <w:szCs w:val="22"/>
          <w:vertAlign w:val="subscript"/>
          <w:lang w:eastAsia="en-GB"/>
          <w14:ligatures w14:val="none"/>
        </w:rPr>
        <w:t xml:space="preserve"> </w:t>
      </w:r>
      <w:r w:rsidRPr="002B4E9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counterion was exchanged for bromide. This was done by dissolving the complex in acetone followed by addition of a saturated acetone solution of tetrabutylammonium bromide. This led to the formation of a precipitate which was filtered and washed with further acetone, and dried under reduced pressure to yield the final product. Figure 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</w:t>
      </w:r>
      <w:r w:rsidRPr="002B4E9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1 below shows the NMR results: </w:t>
      </w:r>
      <w:r w:rsidRPr="002B4E91">
        <w:rPr>
          <w:rFonts w:ascii="Calibri" w:hAnsi="Calibri" w:cs="Calibri"/>
          <w:color w:val="000000"/>
          <w:sz w:val="22"/>
          <w:szCs w:val="22"/>
          <w:vertAlign w:val="superscript"/>
        </w:rPr>
        <w:t>1</w:t>
      </w:r>
      <w:r w:rsidRPr="002B4E91">
        <w:rPr>
          <w:rFonts w:ascii="Calibri" w:hAnsi="Calibri" w:cs="Calibri"/>
          <w:color w:val="000000"/>
          <w:sz w:val="22"/>
          <w:szCs w:val="22"/>
        </w:rPr>
        <w:t>H NMR (400 MHz, DMSO</w:t>
      </w:r>
      <w:r>
        <w:rPr>
          <w:rFonts w:ascii="Calibri" w:hAnsi="Calibri" w:cs="Calibri"/>
          <w:color w:val="000000"/>
          <w:sz w:val="22"/>
          <w:szCs w:val="22"/>
        </w:rPr>
        <w:t>-</w:t>
      </w:r>
      <w:r w:rsidRPr="00462032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d</w:t>
      </w:r>
      <w:r w:rsidRPr="00FC4DC7">
        <w:rPr>
          <w:rFonts w:ascii="Calibri" w:hAnsi="Calibri" w:cs="Calibri"/>
          <w:color w:val="000000"/>
          <w:sz w:val="22"/>
          <w:szCs w:val="22"/>
          <w:vertAlign w:val="subscript"/>
        </w:rPr>
        <w:t>6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) δ 8.99 (s, 2H), 8.85 (s, 2H), 8.00 (dd,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6.4, 3.4 Hz, 2H), 7.61 (dd,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9.2, 4.9 Hz, 4H), 6.77 (d,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2.4 Hz, 2H), 6.43 (dd,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8.8, 2.4 Hz, 2H), 4.55 (d,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5.9 Hz, 4H), 3.83 (t,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4.6 Hz, 4H), 3.69 (q,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6.3 Hz, 4H), 3.21 (s, 18H), 1.41 (t, </w:t>
      </w:r>
      <w:r w:rsidRPr="002B4E91">
        <w:rPr>
          <w:rFonts w:ascii="Calibri" w:hAnsi="Calibri" w:cs="Calibri"/>
          <w:i/>
          <w:iCs/>
          <w:color w:val="000000"/>
          <w:sz w:val="22"/>
          <w:szCs w:val="22"/>
        </w:rPr>
        <w:t>J</w:t>
      </w:r>
      <w:r w:rsidRPr="002B4E91">
        <w:rPr>
          <w:rFonts w:ascii="Calibri" w:hAnsi="Calibri" w:cs="Calibri"/>
          <w:color w:val="000000"/>
          <w:sz w:val="22"/>
          <w:szCs w:val="22"/>
        </w:rPr>
        <w:t xml:space="preserve"> = 6.4 Hz, 6H). Elemental analysis: theoretical, </w:t>
      </w:r>
      <w:r w:rsidRPr="002B4E91">
        <w:rPr>
          <w:rFonts w:ascii="Calibri" w:hAnsi="Calibri" w:cs="Calibri"/>
          <w:color w:val="212121"/>
          <w:sz w:val="22"/>
          <w:szCs w:val="22"/>
        </w:rPr>
        <w:t xml:space="preserve">C </w:t>
      </w:r>
      <w:r>
        <w:rPr>
          <w:rFonts w:ascii="Calibri" w:hAnsi="Calibri" w:cs="Calibri"/>
          <w:color w:val="212121"/>
          <w:sz w:val="22"/>
          <w:szCs w:val="22"/>
        </w:rPr>
        <w:t>40.73</w:t>
      </w:r>
      <w:r w:rsidRPr="002B4E91">
        <w:rPr>
          <w:rFonts w:ascii="Calibri" w:hAnsi="Calibri" w:cs="Calibri"/>
          <w:color w:val="212121"/>
          <w:sz w:val="22"/>
          <w:szCs w:val="22"/>
        </w:rPr>
        <w:t xml:space="preserve">, H </w:t>
      </w:r>
      <w:r>
        <w:rPr>
          <w:rFonts w:ascii="Calibri" w:hAnsi="Calibri" w:cs="Calibri"/>
          <w:color w:val="212121"/>
          <w:sz w:val="22"/>
          <w:szCs w:val="22"/>
        </w:rPr>
        <w:t>5.13</w:t>
      </w:r>
      <w:r w:rsidRPr="002B4E91">
        <w:rPr>
          <w:rFonts w:ascii="Calibri" w:hAnsi="Calibri" w:cs="Calibri"/>
          <w:color w:val="212121"/>
          <w:sz w:val="22"/>
          <w:szCs w:val="22"/>
        </w:rPr>
        <w:t xml:space="preserve">, N </w:t>
      </w:r>
      <w:r>
        <w:rPr>
          <w:rFonts w:ascii="Calibri" w:hAnsi="Calibri" w:cs="Calibri"/>
          <w:color w:val="212121"/>
          <w:sz w:val="22"/>
          <w:szCs w:val="22"/>
        </w:rPr>
        <w:t xml:space="preserve">8.91 </w:t>
      </w:r>
      <w:r w:rsidRPr="002B4E91">
        <w:rPr>
          <w:rFonts w:ascii="Calibri" w:hAnsi="Calibri" w:cs="Calibri"/>
          <w:color w:val="212121"/>
          <w:sz w:val="22"/>
          <w:szCs w:val="22"/>
        </w:rPr>
        <w:t>(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>C</w:t>
      </w:r>
      <w:r w:rsidRPr="002B4E91">
        <w:rPr>
          <w:rFonts w:ascii="Calibri" w:hAnsi="Calibri" w:cs="Calibri"/>
          <w:color w:val="000000"/>
          <w:kern w:val="0"/>
          <w:sz w:val="22"/>
          <w:szCs w:val="22"/>
          <w:vertAlign w:val="subscript"/>
        </w:rPr>
        <w:t>32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>H</w:t>
      </w:r>
      <w:r w:rsidRPr="002B4E91">
        <w:rPr>
          <w:rFonts w:ascii="Calibri" w:hAnsi="Calibri" w:cs="Calibri"/>
          <w:color w:val="000000"/>
          <w:kern w:val="0"/>
          <w:sz w:val="22"/>
          <w:szCs w:val="22"/>
          <w:vertAlign w:val="subscript"/>
        </w:rPr>
        <w:t>48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>Br</w:t>
      </w:r>
      <w:r w:rsidRPr="002B4E91">
        <w:rPr>
          <w:rFonts w:ascii="Calibri" w:hAnsi="Calibri" w:cs="Calibri"/>
          <w:color w:val="000000"/>
          <w:kern w:val="0"/>
          <w:sz w:val="22"/>
          <w:szCs w:val="22"/>
          <w:vertAlign w:val="subscript"/>
        </w:rPr>
        <w:t>2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>CoN</w:t>
      </w:r>
      <w:r w:rsidRPr="002B4E91">
        <w:rPr>
          <w:rFonts w:ascii="Calibri" w:hAnsi="Calibri" w:cs="Calibri"/>
          <w:color w:val="000000"/>
          <w:kern w:val="0"/>
          <w:sz w:val="22"/>
          <w:szCs w:val="22"/>
          <w:vertAlign w:val="subscript"/>
        </w:rPr>
        <w:t>6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>O</w:t>
      </w:r>
      <w:r w:rsidRPr="002B4E91">
        <w:rPr>
          <w:rFonts w:ascii="Calibri" w:hAnsi="Calibri" w:cs="Calibri"/>
          <w:color w:val="000000"/>
          <w:kern w:val="0"/>
          <w:sz w:val="22"/>
          <w:szCs w:val="22"/>
          <w:vertAlign w:val="subscript"/>
        </w:rPr>
        <w:t>4</w:t>
      </w:r>
      <w:r>
        <w:rPr>
          <w:rFonts w:ascii="Calibri" w:hAnsi="Calibri" w:cs="Calibri"/>
          <w:color w:val="000000"/>
          <w:kern w:val="0"/>
          <w:sz w:val="22"/>
          <w:szCs w:val="22"/>
        </w:rPr>
        <w:t>·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>1.</w:t>
      </w:r>
      <w:r>
        <w:rPr>
          <w:rFonts w:ascii="Calibri" w:hAnsi="Calibri" w:cs="Calibri"/>
          <w:color w:val="000000"/>
          <w:kern w:val="0"/>
          <w:sz w:val="22"/>
          <w:szCs w:val="22"/>
        </w:rPr>
        <w:t>4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>NaBr)</w:t>
      </w:r>
      <w:r w:rsidRPr="002B4E91">
        <w:rPr>
          <w:rFonts w:ascii="Calibri" w:hAnsi="Calibri" w:cs="Calibri"/>
          <w:color w:val="212121"/>
          <w:sz w:val="22"/>
          <w:szCs w:val="22"/>
        </w:rPr>
        <w:t>; obtained C 41.12, H 5.19, N 9.02</w:t>
      </w:r>
      <w:r w:rsidRPr="002B4E91">
        <w:rPr>
          <w:rFonts w:ascii="Calibri" w:hAnsi="Calibri" w:cs="Calibri"/>
          <w:color w:val="000000"/>
          <w:kern w:val="0"/>
          <w:sz w:val="22"/>
          <w:szCs w:val="22"/>
        </w:rPr>
        <w:t xml:space="preserve">. </w:t>
      </w:r>
    </w:p>
    <w:p w14:paraId="2640D753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209160CC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043B3D31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6FA7346C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  <w:r w:rsidRPr="002B4E91">
        <w:rPr>
          <w:noProof/>
        </w:rPr>
        <w:object w:dxaOrig="2527" w:dyaOrig="2585" w14:anchorId="76061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2.7pt;height:130.75pt;mso-width-percent:0;mso-height-percent:0;mso-width-percent:0;mso-height-percent:0" o:ole="">
            <v:imagedata r:id="rId5" o:title=""/>
          </v:shape>
          <o:OLEObject Type="Embed" ProgID="ChemDraw.Document.6.0" ShapeID="_x0000_i1025" DrawAspect="Content" ObjectID="_1846086494" r:id="rId6"/>
        </w:object>
      </w:r>
    </w:p>
    <w:p w14:paraId="7C931934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323AD767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16665978" w14:textId="77777777" w:rsidR="00D94888" w:rsidRPr="002B4E91" w:rsidRDefault="00D94888" w:rsidP="00D948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0"/>
          <w:szCs w:val="20"/>
        </w:rPr>
      </w:pPr>
    </w:p>
    <w:p w14:paraId="6F831C45" w14:textId="77777777" w:rsidR="00D94888" w:rsidRPr="002B4E91" w:rsidRDefault="00D94888" w:rsidP="00D94888">
      <w:pPr>
        <w:pStyle w:val="NormalWeb"/>
        <w:rPr>
          <w:rFonts w:asciiTheme="minorHAnsi" w:hAnsiTheme="minorHAnsi"/>
        </w:rPr>
      </w:pPr>
    </w:p>
    <w:p w14:paraId="13E06E71" w14:textId="77777777" w:rsidR="00D94888" w:rsidRPr="002B4E91" w:rsidRDefault="00D94888" w:rsidP="00D94888">
      <w:pPr>
        <w:rPr>
          <w:rFonts w:eastAsia="Times New Roman" w:cs="Arial"/>
          <w:kern w:val="0"/>
          <w:lang w:eastAsia="en-GB"/>
          <w14:ligatures w14:val="none"/>
        </w:rPr>
      </w:pPr>
      <w:r w:rsidRPr="002B4E91">
        <w:rPr>
          <w:rFonts w:eastAsia="Times New Roman" w:cs="Arial"/>
          <w:kern w:val="0"/>
          <w:lang w:eastAsia="en-GB"/>
          <w14:ligatures w14:val="none"/>
        </w:rPr>
        <w:br w:type="page"/>
      </w:r>
    </w:p>
    <w:p w14:paraId="23F9A3C5" w14:textId="77777777" w:rsidR="00D94888" w:rsidRPr="002B4E91" w:rsidRDefault="00D94888" w:rsidP="00D94888">
      <w:pPr>
        <w:rPr>
          <w:rFonts w:eastAsia="Times New Roman" w:cs="Arial"/>
          <w:vanish/>
          <w:kern w:val="0"/>
          <w:lang w:eastAsia="en-GB"/>
          <w14:ligatures w14:val="none"/>
        </w:rPr>
      </w:pPr>
    </w:p>
    <w:p w14:paraId="3B0C7151" w14:textId="77777777" w:rsidR="00D94888" w:rsidRPr="002B4E91" w:rsidRDefault="00D94888" w:rsidP="00D94888">
      <w:r w:rsidRPr="00D51BCE">
        <w:rPr>
          <w:noProof/>
        </w:rPr>
        <w:drawing>
          <wp:inline distT="0" distB="0" distL="0" distR="0" wp14:anchorId="487B28FE" wp14:editId="37E069B9">
            <wp:extent cx="5731510" cy="4028440"/>
            <wp:effectExtent l="0" t="0" r="0" b="0"/>
            <wp:docPr id="1066637389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37389" name="Picture 1" descr="A graph of a grap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40578" w14:textId="77777777" w:rsidR="00D94888" w:rsidRPr="002B4E91" w:rsidRDefault="00D94888" w:rsidP="00D94888"/>
    <w:p w14:paraId="0332ACA8" w14:textId="77777777" w:rsidR="00D94888" w:rsidRPr="00BA7E04" w:rsidRDefault="00D94888" w:rsidP="00D94888">
      <w:pPr>
        <w:rPr>
          <w:rFonts w:ascii="Calibri" w:hAnsi="Calibri" w:cs="Calibri"/>
          <w:sz w:val="21"/>
          <w:szCs w:val="21"/>
        </w:rPr>
      </w:pPr>
      <w:r w:rsidRPr="00BA7E04">
        <w:rPr>
          <w:rFonts w:ascii="Calibri" w:hAnsi="Calibri" w:cs="Calibri"/>
          <w:b/>
          <w:bCs/>
          <w:sz w:val="21"/>
          <w:szCs w:val="21"/>
        </w:rPr>
        <w:t>Figure S1.</w:t>
      </w:r>
      <w:r w:rsidRPr="00BA7E04">
        <w:rPr>
          <w:rFonts w:ascii="Calibri" w:hAnsi="Calibri" w:cs="Calibri"/>
          <w:sz w:val="21"/>
          <w:szCs w:val="21"/>
        </w:rPr>
        <w:t xml:space="preserve"> </w:t>
      </w:r>
      <w:r w:rsidRPr="00BA7E04">
        <w:rPr>
          <w:rFonts w:ascii="Calibri" w:hAnsi="Calibri" w:cs="Calibri"/>
          <w:sz w:val="21"/>
          <w:szCs w:val="21"/>
          <w:vertAlign w:val="superscript"/>
        </w:rPr>
        <w:t>1</w:t>
      </w:r>
      <w:r w:rsidRPr="00BA7E04">
        <w:rPr>
          <w:rFonts w:ascii="Calibri" w:hAnsi="Calibri" w:cs="Calibri"/>
          <w:sz w:val="21"/>
          <w:szCs w:val="21"/>
        </w:rPr>
        <w:t xml:space="preserve">H NMR </w:t>
      </w:r>
      <w:r>
        <w:rPr>
          <w:rFonts w:ascii="Calibri" w:hAnsi="Calibri" w:cs="Calibri"/>
          <w:sz w:val="21"/>
          <w:szCs w:val="21"/>
        </w:rPr>
        <w:t xml:space="preserve">spectrum </w:t>
      </w:r>
      <w:r w:rsidRPr="00BA7E04">
        <w:rPr>
          <w:rFonts w:ascii="Calibri" w:hAnsi="Calibri" w:cs="Calibri"/>
          <w:sz w:val="21"/>
          <w:szCs w:val="21"/>
        </w:rPr>
        <w:t xml:space="preserve">of </w:t>
      </w:r>
      <w:r w:rsidRPr="00BA7E04">
        <w:rPr>
          <w:rFonts w:ascii="Calibri" w:hAnsi="Calibri" w:cs="Calibri"/>
          <w:b/>
          <w:bCs/>
          <w:sz w:val="21"/>
          <w:szCs w:val="21"/>
        </w:rPr>
        <w:t xml:space="preserve">CoLAm2 </w:t>
      </w:r>
      <w:r w:rsidRPr="00BA7E04">
        <w:rPr>
          <w:rFonts w:ascii="Calibri" w:hAnsi="Calibri" w:cs="Calibri"/>
          <w:sz w:val="21"/>
          <w:szCs w:val="21"/>
        </w:rPr>
        <w:t>in DMSO-d6.</w:t>
      </w:r>
    </w:p>
    <w:p w14:paraId="4A165743" w14:textId="77777777" w:rsidR="00D94888" w:rsidRPr="002B4E91" w:rsidRDefault="00D94888" w:rsidP="00D94888"/>
    <w:p w14:paraId="561E81F4" w14:textId="77777777" w:rsidR="00D94888" w:rsidRPr="002B4E91" w:rsidRDefault="00D94888" w:rsidP="00D94888"/>
    <w:p w14:paraId="6B6C4B99" w14:textId="77777777" w:rsidR="00D94888" w:rsidRPr="002B4E91" w:rsidRDefault="00D94888" w:rsidP="00D94888"/>
    <w:p w14:paraId="275D5E21" w14:textId="77777777" w:rsidR="002A2B4D" w:rsidRDefault="00D94888" w:rsidP="00D94888">
      <w:pPr>
        <w:rPr>
          <w:rFonts w:ascii="Calibri" w:hAnsi="Calibri"/>
          <w:b/>
          <w:sz w:val="21"/>
          <w:szCs w:val="22"/>
        </w:rPr>
      </w:pPr>
      <w:r w:rsidRPr="00D51BCE">
        <w:rPr>
          <w:noProof/>
        </w:rPr>
        <w:drawing>
          <wp:inline distT="0" distB="0" distL="0" distR="0" wp14:anchorId="3744B9B2" wp14:editId="6294B32F">
            <wp:extent cx="5734052" cy="2390775"/>
            <wp:effectExtent l="0" t="0" r="0" b="0"/>
            <wp:docPr id="188211162" name="Picture 18821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2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92AEF" w14:textId="3C86A334" w:rsidR="002A2B4D" w:rsidRDefault="002A2B4D" w:rsidP="00D94888">
      <w:pPr>
        <w:rPr>
          <w:rFonts w:ascii="Calibri" w:hAnsi="Calibri"/>
          <w:b/>
          <w:sz w:val="21"/>
          <w:szCs w:val="22"/>
        </w:rPr>
      </w:pPr>
    </w:p>
    <w:p w14:paraId="349D243E" w14:textId="43F0EDA2" w:rsidR="00D94888" w:rsidRDefault="00D94888" w:rsidP="00D94888">
      <w:pPr>
        <w:rPr>
          <w:rFonts w:ascii="Calibri" w:eastAsia="Calibri" w:hAnsi="Calibri" w:cs="Calibri"/>
          <w:sz w:val="21"/>
          <w:szCs w:val="21"/>
        </w:rPr>
      </w:pPr>
      <w:r w:rsidRPr="00BA7E04">
        <w:rPr>
          <w:rFonts w:ascii="Calibri" w:hAnsi="Calibri"/>
          <w:b/>
          <w:sz w:val="21"/>
          <w:szCs w:val="22"/>
        </w:rPr>
        <w:t>Figure S1.</w:t>
      </w:r>
      <w:r w:rsidRPr="00BA7E04">
        <w:rPr>
          <w:rFonts w:ascii="Calibri" w:hAnsi="Calibri"/>
          <w:sz w:val="21"/>
          <w:szCs w:val="22"/>
        </w:rPr>
        <w:t xml:space="preserve"> </w:t>
      </w:r>
      <w:r w:rsidRPr="00BA7E04">
        <w:rPr>
          <w:rFonts w:ascii="Calibri" w:hAnsi="Calibri"/>
          <w:b/>
          <w:sz w:val="21"/>
          <w:szCs w:val="22"/>
        </w:rPr>
        <w:t xml:space="preserve">No significant differences in the </w:t>
      </w:r>
      <w:r w:rsidRPr="00BA7E04">
        <w:rPr>
          <w:rFonts w:ascii="Calibri" w:eastAsia="Calibri" w:hAnsi="Calibri" w:cs="Calibri"/>
          <w:b/>
          <w:bCs/>
          <w:sz w:val="21"/>
          <w:szCs w:val="21"/>
        </w:rPr>
        <w:t xml:space="preserve">expression </w:t>
      </w:r>
      <w:r w:rsidRPr="00BA7E04">
        <w:rPr>
          <w:rFonts w:ascii="Calibri" w:hAnsi="Calibri"/>
          <w:b/>
          <w:sz w:val="21"/>
          <w:szCs w:val="22"/>
        </w:rPr>
        <w:t xml:space="preserve">of </w:t>
      </w:r>
      <w:r w:rsidRPr="00BA7E04">
        <w:rPr>
          <w:rFonts w:ascii="Calibri" w:eastAsia="Calibri" w:hAnsi="Calibri" w:cs="Calibri"/>
          <w:sz w:val="21"/>
          <w:szCs w:val="21"/>
        </w:rPr>
        <w:t>A</w:t>
      </w:r>
      <w:r w:rsidRPr="00BA7E04">
        <w:rPr>
          <w:rFonts w:ascii="Arial" w:eastAsia="Calibri" w:hAnsi="Arial" w:cs="Arial"/>
          <w:sz w:val="21"/>
          <w:szCs w:val="21"/>
        </w:rPr>
        <w:t>β</w:t>
      </w:r>
      <w:r w:rsidRPr="00BA7E04" w:rsidDel="00A27D7C">
        <w:rPr>
          <w:rFonts w:ascii="Calibri" w:eastAsia="Calibri" w:hAnsi="Calibri" w:cs="Calibri"/>
          <w:b/>
          <w:bCs/>
          <w:sz w:val="21"/>
          <w:szCs w:val="21"/>
        </w:rPr>
        <w:t xml:space="preserve"> </w:t>
      </w:r>
      <w:r w:rsidRPr="00BA7E04">
        <w:rPr>
          <w:rFonts w:ascii="Calibri" w:hAnsi="Calibri"/>
          <w:b/>
          <w:sz w:val="21"/>
          <w:szCs w:val="22"/>
        </w:rPr>
        <w:t xml:space="preserve">detected in mice treated with focused ultrasound and </w:t>
      </w:r>
      <w:r>
        <w:rPr>
          <w:rFonts w:ascii="Calibri" w:hAnsi="Calibri"/>
          <w:b/>
          <w:sz w:val="21"/>
          <w:szCs w:val="22"/>
        </w:rPr>
        <w:t>CoLAm2</w:t>
      </w:r>
      <w:r w:rsidRPr="00BA7E04">
        <w:rPr>
          <w:rFonts w:ascii="Calibri" w:hAnsi="Calibri"/>
          <w:b/>
          <w:sz w:val="21"/>
          <w:szCs w:val="22"/>
        </w:rPr>
        <w:t xml:space="preserve"> drug in cortex samples.</w:t>
      </w:r>
      <w:r w:rsidRPr="00BA7E04">
        <w:rPr>
          <w:rFonts w:ascii="Calibri" w:hAnsi="Calibri"/>
          <w:sz w:val="21"/>
          <w:szCs w:val="22"/>
        </w:rPr>
        <w:t xml:space="preserve"> No significant differences were observed in the percentage of the guanidine fraction of </w:t>
      </w:r>
      <w:r w:rsidRPr="00BA7E04">
        <w:rPr>
          <w:rFonts w:ascii="Calibri" w:eastAsia="Calibri" w:hAnsi="Calibri" w:cs="Calibri"/>
          <w:sz w:val="21"/>
          <w:szCs w:val="21"/>
        </w:rPr>
        <w:t>A</w:t>
      </w:r>
      <w:r w:rsidRPr="00BA7E04">
        <w:rPr>
          <w:rFonts w:ascii="Arial" w:eastAsia="Calibri" w:hAnsi="Arial" w:cs="Arial"/>
          <w:sz w:val="21"/>
          <w:szCs w:val="21"/>
        </w:rPr>
        <w:t>β</w:t>
      </w:r>
      <w:r w:rsidRPr="00BA7E04" w:rsidDel="00A27D7C">
        <w:rPr>
          <w:rFonts w:ascii="Calibri" w:eastAsia="Calibri" w:hAnsi="Calibri" w:cs="Calibri"/>
          <w:sz w:val="21"/>
          <w:szCs w:val="21"/>
        </w:rPr>
        <w:t xml:space="preserve"> </w:t>
      </w:r>
      <w:r w:rsidRPr="00BA7E04">
        <w:rPr>
          <w:rFonts w:ascii="Calibri" w:hAnsi="Calibri"/>
          <w:sz w:val="21"/>
          <w:szCs w:val="22"/>
        </w:rPr>
        <w:t>to amyloid precursor protein (APP) in FUS + Drug relative to FUS + Vehicle treated mice (</w:t>
      </w:r>
      <w:r w:rsidRPr="00BA7E04">
        <w:rPr>
          <w:rFonts w:ascii="Calibri" w:hAnsi="Calibri"/>
          <w:b/>
          <w:sz w:val="21"/>
          <w:szCs w:val="22"/>
        </w:rPr>
        <w:t>a</w:t>
      </w:r>
      <w:r w:rsidRPr="00BA7E04">
        <w:rPr>
          <w:rFonts w:ascii="Calibri" w:hAnsi="Calibri"/>
          <w:sz w:val="21"/>
          <w:szCs w:val="22"/>
        </w:rPr>
        <w:t>). These results were expected given that the cortex area was not treated with ultrasound. Example</w:t>
      </w:r>
      <w:r w:rsidR="002A2B4D">
        <w:rPr>
          <w:rFonts w:ascii="Calibri" w:hAnsi="Calibri"/>
          <w:sz w:val="21"/>
          <w:szCs w:val="22"/>
        </w:rPr>
        <w:t xml:space="preserve"> of</w:t>
      </w:r>
      <w:r w:rsidRPr="00BA7E04">
        <w:rPr>
          <w:rFonts w:ascii="Calibri" w:hAnsi="Calibri"/>
          <w:sz w:val="21"/>
          <w:szCs w:val="22"/>
        </w:rPr>
        <w:t xml:space="preserve"> </w:t>
      </w:r>
      <w:r w:rsidR="008C6B8D">
        <w:rPr>
          <w:rFonts w:ascii="Calibri" w:hAnsi="Calibri"/>
          <w:sz w:val="21"/>
          <w:szCs w:val="22"/>
        </w:rPr>
        <w:t xml:space="preserve">cropped </w:t>
      </w:r>
      <w:r w:rsidRPr="00BA7E04">
        <w:rPr>
          <w:rFonts w:ascii="Calibri" w:hAnsi="Calibri"/>
          <w:sz w:val="21"/>
          <w:szCs w:val="22"/>
        </w:rPr>
        <w:t>Western Blot images (</w:t>
      </w:r>
      <w:r w:rsidRPr="00BA7E04">
        <w:rPr>
          <w:rFonts w:ascii="Calibri" w:hAnsi="Calibri"/>
          <w:b/>
          <w:sz w:val="21"/>
          <w:szCs w:val="22"/>
        </w:rPr>
        <w:t>b</w:t>
      </w:r>
      <w:r w:rsidRPr="00BA7E04">
        <w:rPr>
          <w:rFonts w:ascii="Calibri" w:hAnsi="Calibri"/>
          <w:sz w:val="21"/>
          <w:szCs w:val="22"/>
        </w:rPr>
        <w:t>) used to quantify APP and Aβ levels in ipsilateral and contralateral cortex samples of FUS + Vehicle and FUS + Drug treated 5xFAD animals (left ipsilateral hippocampus targeted with FUS)</w:t>
      </w:r>
      <w:r w:rsidR="002A2B4D">
        <w:rPr>
          <w:rFonts w:ascii="Calibri" w:hAnsi="Calibri"/>
          <w:sz w:val="21"/>
          <w:szCs w:val="22"/>
        </w:rPr>
        <w:t xml:space="preserve"> with entire Western Blot shown below</w:t>
      </w:r>
      <w:r w:rsidRPr="00BA7E04">
        <w:rPr>
          <w:rFonts w:ascii="Calibri" w:hAnsi="Calibri"/>
          <w:sz w:val="21"/>
          <w:szCs w:val="22"/>
        </w:rPr>
        <w:t>.</w:t>
      </w:r>
      <w:r w:rsidRPr="00BA7E04">
        <w:rPr>
          <w:rFonts w:ascii="Calibri" w:eastAsia="Calibri" w:hAnsi="Calibri" w:cs="Calibri"/>
          <w:sz w:val="21"/>
          <w:szCs w:val="21"/>
        </w:rPr>
        <w:t xml:space="preserve"> </w:t>
      </w:r>
    </w:p>
    <w:p w14:paraId="0D0A2FB8" w14:textId="77777777" w:rsidR="002A2B4D" w:rsidRDefault="002A2B4D" w:rsidP="00D94888">
      <w:pPr>
        <w:rPr>
          <w:rFonts w:ascii="Calibri" w:eastAsia="Calibri" w:hAnsi="Calibri" w:cs="Calibri"/>
          <w:sz w:val="21"/>
          <w:szCs w:val="21"/>
        </w:rPr>
      </w:pPr>
    </w:p>
    <w:p w14:paraId="4B023E64" w14:textId="30205114" w:rsidR="002A2B4D" w:rsidRDefault="002A2B4D" w:rsidP="00D94888">
      <w:pPr>
        <w:rPr>
          <w:rFonts w:ascii="Calibri" w:hAnsi="Calibri"/>
          <w:b/>
          <w:sz w:val="22"/>
        </w:rPr>
      </w:pPr>
      <w:r w:rsidRPr="002A2B4D">
        <w:rPr>
          <w:rFonts w:ascii="Calibri" w:hAnsi="Calibri"/>
          <w:b/>
          <w:sz w:val="21"/>
          <w:szCs w:val="22"/>
        </w:rPr>
        <w:lastRenderedPageBreak/>
        <w:drawing>
          <wp:inline distT="0" distB="0" distL="0" distR="0" wp14:anchorId="62D3426E" wp14:editId="5DA871D1">
            <wp:extent cx="4378678" cy="3694176"/>
            <wp:effectExtent l="0" t="0" r="3175" b="1905"/>
            <wp:docPr id="3" name="Picture 2" descr="A close-up of a documen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2B2746AE-3C5B-4575-85B0-8E6CFE8DA0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documen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2B2746AE-3C5B-4575-85B0-8E6CFE8DA0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9" t="1025" r="15735" b="20134"/>
                    <a:stretch/>
                  </pic:blipFill>
                  <pic:spPr>
                    <a:xfrm flipH="1">
                      <a:off x="0" y="0"/>
                      <a:ext cx="4381189" cy="369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099E" w14:textId="480B402F" w:rsidR="002A2B4D" w:rsidRPr="004F1392" w:rsidRDefault="002A2B4D" w:rsidP="00D94888">
      <w:pPr>
        <w:rPr>
          <w:rFonts w:ascii="Calibri" w:hAnsi="Calibri"/>
          <w:b/>
          <w:sz w:val="22"/>
        </w:rPr>
      </w:pPr>
      <w:r w:rsidRPr="00BA7E04">
        <w:rPr>
          <w:rFonts w:ascii="Calibri" w:hAnsi="Calibri"/>
          <w:b/>
          <w:sz w:val="21"/>
          <w:szCs w:val="22"/>
        </w:rPr>
        <w:t>Figure S1</w:t>
      </w:r>
      <w:r>
        <w:rPr>
          <w:rFonts w:ascii="Calibri" w:hAnsi="Calibri"/>
          <w:b/>
          <w:sz w:val="21"/>
          <w:szCs w:val="22"/>
        </w:rPr>
        <w:t>.2</w:t>
      </w:r>
      <w:r w:rsidRPr="00BA7E04">
        <w:rPr>
          <w:rFonts w:ascii="Calibri" w:hAnsi="Calibri"/>
          <w:b/>
          <w:sz w:val="21"/>
          <w:szCs w:val="22"/>
        </w:rPr>
        <w:t>.</w:t>
      </w:r>
      <w:r w:rsidRPr="00BA7E04">
        <w:rPr>
          <w:rFonts w:ascii="Calibri" w:hAnsi="Calibri"/>
          <w:sz w:val="21"/>
          <w:szCs w:val="22"/>
        </w:rPr>
        <w:t xml:space="preserve"> </w:t>
      </w:r>
      <w:r>
        <w:rPr>
          <w:rFonts w:ascii="Calibri" w:hAnsi="Calibri"/>
          <w:b/>
          <w:sz w:val="21"/>
          <w:szCs w:val="22"/>
        </w:rPr>
        <w:t xml:space="preserve">Full Western Blot shown for Figure S1 above. </w:t>
      </w:r>
    </w:p>
    <w:p w14:paraId="0B843B83" w14:textId="77777777" w:rsidR="00D94888" w:rsidRPr="002B4E91" w:rsidRDefault="00D94888" w:rsidP="00D94888"/>
    <w:p w14:paraId="6AEBD406" w14:textId="77777777" w:rsidR="00D94888" w:rsidRPr="00BA7E04" w:rsidRDefault="00D94888" w:rsidP="00D94888">
      <w:pPr>
        <w:rPr>
          <w:rFonts w:ascii="Calibri" w:hAnsi="Calibri"/>
          <w:b/>
          <w:sz w:val="21"/>
          <w:szCs w:val="22"/>
        </w:rPr>
      </w:pPr>
      <w:r w:rsidRPr="00D51BCE">
        <w:rPr>
          <w:noProof/>
        </w:rPr>
        <w:drawing>
          <wp:inline distT="0" distB="0" distL="0" distR="0" wp14:anchorId="7DAB03E3" wp14:editId="24C1184C">
            <wp:extent cx="5734052" cy="1790700"/>
            <wp:effectExtent l="0" t="0" r="0" b="0"/>
            <wp:docPr id="16140921" name="Picture 16140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2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7E04">
        <w:rPr>
          <w:rFonts w:ascii="Calibri" w:hAnsi="Calibri"/>
          <w:b/>
          <w:sz w:val="21"/>
          <w:szCs w:val="22"/>
        </w:rPr>
        <w:t>Figure S2.</w:t>
      </w:r>
      <w:r w:rsidRPr="00BA7E04">
        <w:rPr>
          <w:rFonts w:ascii="Calibri" w:hAnsi="Calibri"/>
          <w:sz w:val="21"/>
          <w:szCs w:val="22"/>
        </w:rPr>
        <w:t xml:space="preserve"> </w:t>
      </w:r>
      <w:r w:rsidRPr="00BA7E04">
        <w:rPr>
          <w:rFonts w:ascii="Calibri" w:hAnsi="Calibri"/>
          <w:b/>
          <w:sz w:val="21"/>
          <w:szCs w:val="22"/>
        </w:rPr>
        <w:t xml:space="preserve">No significant differences were observed in the </w:t>
      </w:r>
      <w:r w:rsidRPr="00BA7E04">
        <w:rPr>
          <w:rFonts w:ascii="Calibri" w:eastAsia="Calibri" w:hAnsi="Calibri" w:cs="Calibri"/>
          <w:b/>
          <w:bCs/>
          <w:sz w:val="21"/>
          <w:szCs w:val="21"/>
        </w:rPr>
        <w:t xml:space="preserve">expression </w:t>
      </w:r>
      <w:r w:rsidRPr="00BA7E04">
        <w:rPr>
          <w:rFonts w:ascii="Calibri" w:hAnsi="Calibri"/>
          <w:b/>
          <w:sz w:val="21"/>
          <w:szCs w:val="22"/>
        </w:rPr>
        <w:t>of Aβ40 and Aβ42 in mice treated with FUS + Vehicle vs FUS + Drug in cortex samples.</w:t>
      </w:r>
      <w:r w:rsidRPr="00BA7E04">
        <w:rPr>
          <w:rFonts w:ascii="Calibri" w:hAnsi="Calibri"/>
          <w:sz w:val="21"/>
          <w:szCs w:val="22"/>
        </w:rPr>
        <w:t xml:space="preserve"> Quantification of data acquired from ELISAs of water soluble and lysis detergent soluble components of </w:t>
      </w:r>
      <w:r w:rsidRPr="00BA7E04">
        <w:rPr>
          <w:rFonts w:ascii="Calibri" w:eastAsia="Calibri" w:hAnsi="Calibri" w:cs="Calibri"/>
          <w:sz w:val="21"/>
          <w:szCs w:val="21"/>
        </w:rPr>
        <w:t xml:space="preserve">cortical homogenates from 5XFAD mice </w:t>
      </w:r>
      <w:r w:rsidRPr="00BA7E04">
        <w:rPr>
          <w:rFonts w:ascii="Calibri" w:hAnsi="Calibri"/>
          <w:sz w:val="21"/>
          <w:szCs w:val="22"/>
        </w:rPr>
        <w:t>treated with FUS + Vehicle and FUS + Drug. As expected, given that the cortex was not treated with ultrasound, no significant differences were observed between hemispheres (contralateral and ipsilateral) in the amount of Aβ40 (</w:t>
      </w:r>
      <w:r w:rsidRPr="00BA7E04">
        <w:rPr>
          <w:rFonts w:ascii="Calibri" w:hAnsi="Calibri"/>
          <w:b/>
          <w:sz w:val="21"/>
          <w:szCs w:val="22"/>
        </w:rPr>
        <w:t>a</w:t>
      </w:r>
      <w:r w:rsidRPr="00BA7E04">
        <w:rPr>
          <w:rFonts w:ascii="Calibri" w:hAnsi="Calibri"/>
          <w:sz w:val="21"/>
          <w:szCs w:val="22"/>
        </w:rPr>
        <w:t>) and Aβ42 (</w:t>
      </w:r>
      <w:r w:rsidRPr="00BA7E04">
        <w:rPr>
          <w:rFonts w:ascii="Calibri" w:hAnsi="Calibri"/>
          <w:b/>
          <w:sz w:val="21"/>
          <w:szCs w:val="22"/>
        </w:rPr>
        <w:t>b</w:t>
      </w:r>
      <w:r w:rsidRPr="00BA7E04">
        <w:rPr>
          <w:rFonts w:ascii="Calibri" w:hAnsi="Calibri"/>
          <w:sz w:val="21"/>
          <w:szCs w:val="22"/>
        </w:rPr>
        <w:t xml:space="preserve">) protein detected. </w:t>
      </w:r>
      <w:r w:rsidRPr="00BA7E04">
        <w:rPr>
          <w:rFonts w:ascii="Calibri" w:eastAsia="Calibri" w:hAnsi="Calibri" w:cs="Calibri"/>
          <w:sz w:val="21"/>
          <w:szCs w:val="21"/>
        </w:rPr>
        <w:t xml:space="preserve">Columns represent </w:t>
      </w:r>
      <w:proofErr w:type="spellStart"/>
      <w:r w:rsidRPr="00BA7E04">
        <w:rPr>
          <w:rFonts w:ascii="Calibri" w:eastAsia="Calibri" w:hAnsi="Calibri" w:cs="Calibri"/>
          <w:sz w:val="21"/>
          <w:szCs w:val="21"/>
        </w:rPr>
        <w:t>mean±SD</w:t>
      </w:r>
      <w:proofErr w:type="spellEnd"/>
      <w:r w:rsidRPr="00BA7E04">
        <w:rPr>
          <w:rFonts w:ascii="Calibri" w:eastAsia="Calibri" w:hAnsi="Calibri" w:cs="Calibri"/>
          <w:sz w:val="21"/>
          <w:szCs w:val="21"/>
        </w:rPr>
        <w:t>.</w:t>
      </w:r>
    </w:p>
    <w:p w14:paraId="7431D64C" w14:textId="77777777" w:rsidR="00D94888" w:rsidRPr="007D186A" w:rsidRDefault="00D94888" w:rsidP="00D94888">
      <w:pPr>
        <w:spacing w:before="240" w:after="120"/>
        <w:jc w:val="both"/>
        <w:rPr>
          <w:b/>
          <w:bCs/>
        </w:rPr>
      </w:pPr>
      <w:r w:rsidRPr="007D186A">
        <w:rPr>
          <w:rFonts w:ascii="Calibri" w:hAnsi="Calibri"/>
          <w:b/>
          <w:bCs/>
          <w:sz w:val="22"/>
        </w:rPr>
        <w:t xml:space="preserve">Supplementary 1. Behavioral Tests: Open Field Test and Novel Object Recognition Test </w:t>
      </w:r>
    </w:p>
    <w:p w14:paraId="36F72602" w14:textId="77777777" w:rsidR="00D94888" w:rsidRPr="002B4E91" w:rsidRDefault="00D94888" w:rsidP="00D94888">
      <w:pPr>
        <w:spacing w:after="160"/>
        <w:jc w:val="both"/>
      </w:pPr>
      <w:r w:rsidRPr="004F1392">
        <w:rPr>
          <w:rFonts w:ascii="Calibri" w:hAnsi="Calibri"/>
          <w:sz w:val="22"/>
        </w:rPr>
        <w:t xml:space="preserve">The Open Field Test (OFT) and the Novel Object Recognition Test (NORT) are widely </w:t>
      </w:r>
      <w:r w:rsidRPr="00685040">
        <w:rPr>
          <w:rFonts w:ascii="Calibri" w:hAnsi="Calibri"/>
          <w:sz w:val="22"/>
        </w:rPr>
        <w:t>recognized</w:t>
      </w:r>
      <w:r w:rsidRPr="004F1392">
        <w:rPr>
          <w:rFonts w:ascii="Calibri" w:hAnsi="Calibri"/>
          <w:sz w:val="22"/>
        </w:rPr>
        <w:t xml:space="preserve"> and convenient tools in rodent </w:t>
      </w:r>
      <w:r w:rsidRPr="00685040">
        <w:rPr>
          <w:rFonts w:ascii="Calibri" w:hAnsi="Calibri"/>
          <w:sz w:val="22"/>
        </w:rPr>
        <w:t>behavioral</w:t>
      </w:r>
      <w:r w:rsidRPr="004F1392">
        <w:rPr>
          <w:rFonts w:ascii="Calibri" w:hAnsi="Calibri"/>
          <w:sz w:val="22"/>
        </w:rPr>
        <w:t xml:space="preserve"> testing. They offer valuable insights into cognitive outcomes, including exploratory </w:t>
      </w:r>
      <w:r w:rsidRPr="00685040">
        <w:rPr>
          <w:rFonts w:ascii="Calibri" w:hAnsi="Calibri"/>
          <w:sz w:val="22"/>
        </w:rPr>
        <w:t>behavior</w:t>
      </w:r>
      <w:r w:rsidRPr="004F1392">
        <w:rPr>
          <w:rFonts w:ascii="Calibri" w:hAnsi="Calibri"/>
          <w:sz w:val="22"/>
        </w:rPr>
        <w:t xml:space="preserve">, anxiety levels, and hippocampal-dependent spatial memory performance. Thigmotaxis, a measure obtained from the OFT, reflects the tendency of animals to stick to the periphery of the testing arena, indicating anxiety. Usually, this tendency decreases after some exploration time. A higher </w:t>
      </w:r>
      <w:r>
        <w:rPr>
          <w:rFonts w:ascii="Calibri" w:hAnsi="Calibri"/>
          <w:sz w:val="22"/>
        </w:rPr>
        <w:t>t</w:t>
      </w:r>
      <w:r w:rsidRPr="004F1392">
        <w:rPr>
          <w:rFonts w:ascii="Calibri" w:hAnsi="Calibri"/>
          <w:sz w:val="22"/>
        </w:rPr>
        <w:t>higmotaxis index indicate</w:t>
      </w:r>
      <w:r>
        <w:rPr>
          <w:rFonts w:ascii="Calibri" w:hAnsi="Calibri"/>
          <w:sz w:val="22"/>
        </w:rPr>
        <w:t>s</w:t>
      </w:r>
      <w:r w:rsidRPr="004F1392">
        <w:rPr>
          <w:rFonts w:ascii="Calibri" w:hAnsi="Calibri"/>
          <w:sz w:val="22"/>
        </w:rPr>
        <w:t xml:space="preserve"> higher anxiety levels. The discrimination index D2, a metric from NORT, quantifies an animal’s preference to explore novel objects over familiar ones, providing an indicator of their memory performance. The </w:t>
      </w:r>
      <w:r w:rsidRPr="00685040">
        <w:rPr>
          <w:rFonts w:ascii="Calibri" w:hAnsi="Calibri"/>
          <w:sz w:val="22"/>
        </w:rPr>
        <w:t>utilization</w:t>
      </w:r>
      <w:r w:rsidRPr="004F1392">
        <w:rPr>
          <w:rFonts w:ascii="Calibri" w:hAnsi="Calibri"/>
          <w:sz w:val="22"/>
        </w:rPr>
        <w:t xml:space="preserve"> of these </w:t>
      </w:r>
      <w:r w:rsidRPr="00685040">
        <w:rPr>
          <w:rFonts w:ascii="Calibri" w:hAnsi="Calibri"/>
          <w:sz w:val="22"/>
        </w:rPr>
        <w:t>behavioral</w:t>
      </w:r>
      <w:r w:rsidRPr="004F1392">
        <w:rPr>
          <w:rFonts w:ascii="Calibri" w:hAnsi="Calibri"/>
          <w:sz w:val="22"/>
        </w:rPr>
        <w:t xml:space="preserve"> measures yields preliminary indications of potential adverse effects, such as heightened anxiety levels or </w:t>
      </w:r>
      <w:r w:rsidRPr="004F1392">
        <w:rPr>
          <w:rFonts w:ascii="Calibri" w:hAnsi="Calibri"/>
          <w:sz w:val="22"/>
        </w:rPr>
        <w:lastRenderedPageBreak/>
        <w:t>impaired hippocampal-dependent spatial memory. This approach offers a valuable starting point for identifying potential</w:t>
      </w:r>
      <w:r w:rsidRPr="002B4E91">
        <w:rPr>
          <w:rFonts w:ascii="Calibri" w:hAnsi="Calibri"/>
          <w:sz w:val="22"/>
        </w:rPr>
        <w:t xml:space="preserve"> </w:t>
      </w:r>
      <w:r w:rsidRPr="00685040">
        <w:rPr>
          <w:rFonts w:ascii="Calibri" w:hAnsi="Calibri"/>
          <w:sz w:val="22"/>
        </w:rPr>
        <w:t>neurobehavioral</w:t>
      </w:r>
      <w:r w:rsidRPr="002B4E91">
        <w:rPr>
          <w:rFonts w:ascii="Calibri" w:hAnsi="Calibri"/>
          <w:sz w:val="22"/>
        </w:rPr>
        <w:t xml:space="preserve"> </w:t>
      </w:r>
      <w:r w:rsidRPr="004F1392">
        <w:rPr>
          <w:rFonts w:ascii="Calibri" w:hAnsi="Calibri"/>
          <w:sz w:val="22"/>
        </w:rPr>
        <w:t xml:space="preserve">alterations resulting from experimental manipulations or interventions.  </w:t>
      </w:r>
    </w:p>
    <w:p w14:paraId="4279F311" w14:textId="77777777" w:rsidR="00D94888" w:rsidRPr="002B4E91" w:rsidRDefault="00D94888" w:rsidP="00D94888">
      <w:pPr>
        <w:spacing w:after="160"/>
      </w:pPr>
      <w:r w:rsidRPr="007D186A">
        <w:rPr>
          <w:rFonts w:ascii="Calibri" w:hAnsi="Calibri"/>
          <w:b/>
          <w:bCs/>
          <w:sz w:val="22"/>
        </w:rPr>
        <w:t>Open Field and Novel Object Recognition Test</w:t>
      </w:r>
      <w:r>
        <w:rPr>
          <w:rFonts w:ascii="Calibri" w:hAnsi="Calibri"/>
          <w:b/>
          <w:bCs/>
          <w:sz w:val="22"/>
        </w:rPr>
        <w:t>ing</w:t>
      </w:r>
      <w:r w:rsidRPr="004F1392">
        <w:rPr>
          <w:rFonts w:ascii="Calibri" w:hAnsi="Calibri"/>
          <w:b/>
          <w:sz w:val="22"/>
        </w:rPr>
        <w:t xml:space="preserve"> Protocol</w:t>
      </w:r>
      <w:r>
        <w:rPr>
          <w:rFonts w:ascii="Calibri" w:hAnsi="Calibri"/>
          <w:b/>
          <w:sz w:val="22"/>
        </w:rPr>
        <w:t>s</w:t>
      </w:r>
      <w:r w:rsidRPr="004F1392">
        <w:rPr>
          <w:rFonts w:ascii="Calibri" w:hAnsi="Calibri"/>
          <w:sz w:val="22"/>
        </w:rPr>
        <w:t xml:space="preserve"> </w:t>
      </w:r>
    </w:p>
    <w:p w14:paraId="5B6EB2EF" w14:textId="77777777" w:rsidR="00D94888" w:rsidRPr="002B4E91" w:rsidRDefault="00D94888" w:rsidP="00D94888">
      <w:pPr>
        <w:spacing w:after="160"/>
      </w:pPr>
      <w:r w:rsidRPr="004F1392">
        <w:rPr>
          <w:rFonts w:ascii="Calibri" w:hAnsi="Calibri"/>
          <w:b/>
          <w:sz w:val="22"/>
        </w:rPr>
        <w:t xml:space="preserve">Open Field Test (OFT): </w:t>
      </w:r>
      <w:r w:rsidRPr="004F1392">
        <w:rPr>
          <w:rFonts w:ascii="Calibri" w:hAnsi="Calibri"/>
          <w:sz w:val="22"/>
        </w:rPr>
        <w:t xml:space="preserve"> </w:t>
      </w:r>
    </w:p>
    <w:p w14:paraId="40D359E9" w14:textId="77777777" w:rsidR="00D94888" w:rsidRPr="004F1392" w:rsidRDefault="00D94888" w:rsidP="00D94888">
      <w:pPr>
        <w:pStyle w:val="ListParagraph"/>
        <w:numPr>
          <w:ilvl w:val="0"/>
          <w:numId w:val="13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>Ensure the arena is devoid of objects</w:t>
      </w:r>
    </w:p>
    <w:p w14:paraId="072D0661" w14:textId="77777777" w:rsidR="00D94888" w:rsidRPr="004F1392" w:rsidRDefault="00D94888" w:rsidP="00D94888">
      <w:pPr>
        <w:pStyle w:val="ListParagraph"/>
        <w:numPr>
          <w:ilvl w:val="0"/>
          <w:numId w:val="13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Place mouse in an open field arena with sawdust on the bottom </w:t>
      </w:r>
    </w:p>
    <w:p w14:paraId="655A7CB2" w14:textId="77777777" w:rsidR="00D94888" w:rsidRPr="004F1392" w:rsidRDefault="00D94888" w:rsidP="00D94888">
      <w:pPr>
        <w:pStyle w:val="ListParagraph"/>
        <w:numPr>
          <w:ilvl w:val="0"/>
          <w:numId w:val="12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Allow mice to explore the arena for 5 minutes </w:t>
      </w:r>
    </w:p>
    <w:p w14:paraId="5B6EA11D" w14:textId="77777777" w:rsidR="00D94888" w:rsidRPr="004F1392" w:rsidRDefault="00D94888" w:rsidP="00D94888">
      <w:pPr>
        <w:pStyle w:val="ListParagraph"/>
        <w:numPr>
          <w:ilvl w:val="0"/>
          <w:numId w:val="11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Record video footage for subsequent analysis using </w:t>
      </w:r>
      <w:proofErr w:type="spellStart"/>
      <w:r w:rsidRPr="004F1392">
        <w:rPr>
          <w:rFonts w:ascii="Calibri" w:hAnsi="Calibri"/>
          <w:sz w:val="22"/>
        </w:rPr>
        <w:t>EthoVision</w:t>
      </w:r>
      <w:proofErr w:type="spellEnd"/>
      <w:r w:rsidRPr="004F1392">
        <w:rPr>
          <w:rFonts w:ascii="Calibri" w:hAnsi="Calibri"/>
          <w:sz w:val="22"/>
        </w:rPr>
        <w:t xml:space="preserve"> XT Software </w:t>
      </w:r>
    </w:p>
    <w:p w14:paraId="3E27B751" w14:textId="77777777" w:rsidR="00D94888" w:rsidRPr="002B4E91" w:rsidRDefault="00D94888" w:rsidP="00D94888">
      <w:pPr>
        <w:spacing w:after="160"/>
      </w:pPr>
      <w:r w:rsidRPr="004F1392">
        <w:rPr>
          <w:rFonts w:ascii="Calibri" w:hAnsi="Calibri"/>
          <w:b/>
          <w:sz w:val="22"/>
        </w:rPr>
        <w:t xml:space="preserve">Novel Object Recognition Training (Day 1) </w:t>
      </w:r>
      <w:r w:rsidRPr="004F1392">
        <w:rPr>
          <w:rFonts w:ascii="Calibri" w:hAnsi="Calibri"/>
          <w:sz w:val="22"/>
        </w:rPr>
        <w:t xml:space="preserve"> </w:t>
      </w:r>
    </w:p>
    <w:p w14:paraId="14B079D7" w14:textId="77777777" w:rsidR="00D94888" w:rsidRPr="004F1392" w:rsidRDefault="00D94888" w:rsidP="00D94888">
      <w:pPr>
        <w:pStyle w:val="ListParagraph"/>
        <w:numPr>
          <w:ilvl w:val="0"/>
          <w:numId w:val="10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Place mouse in an arena with two identical objects (constructions made with large </w:t>
      </w:r>
      <w:proofErr w:type="spellStart"/>
      <w:r w:rsidRPr="004F1392">
        <w:rPr>
          <w:rFonts w:ascii="Calibri" w:hAnsi="Calibri"/>
          <w:sz w:val="22"/>
        </w:rPr>
        <w:t>lego</w:t>
      </w:r>
      <w:proofErr w:type="spellEnd"/>
      <w:r w:rsidRPr="004F1392">
        <w:rPr>
          <w:rFonts w:ascii="Calibri" w:hAnsi="Calibri"/>
          <w:sz w:val="22"/>
        </w:rPr>
        <w:t xml:space="preserve"> blocks)</w:t>
      </w:r>
    </w:p>
    <w:p w14:paraId="513EF7A9" w14:textId="77777777" w:rsidR="00D94888" w:rsidRPr="004F1392" w:rsidRDefault="00D94888" w:rsidP="00D94888">
      <w:pPr>
        <w:pStyle w:val="ListParagraph"/>
        <w:numPr>
          <w:ilvl w:val="0"/>
          <w:numId w:val="9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Allow mouse to freely explore the objects for 10 minutes </w:t>
      </w:r>
    </w:p>
    <w:p w14:paraId="77AFDDF7" w14:textId="77777777" w:rsidR="00D94888" w:rsidRPr="004F1392" w:rsidRDefault="00D94888" w:rsidP="00D94888">
      <w:pPr>
        <w:pStyle w:val="ListParagraph"/>
        <w:numPr>
          <w:ilvl w:val="0"/>
          <w:numId w:val="8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Record video footage during the testing session </w:t>
      </w:r>
    </w:p>
    <w:p w14:paraId="30E34930" w14:textId="77777777" w:rsidR="00D94888" w:rsidRPr="002B4E91" w:rsidRDefault="00D94888" w:rsidP="00D94888">
      <w:pPr>
        <w:spacing w:after="160"/>
      </w:pPr>
      <w:r w:rsidRPr="004F1392">
        <w:rPr>
          <w:rFonts w:ascii="Calibri" w:hAnsi="Calibri"/>
          <w:b/>
          <w:sz w:val="22"/>
        </w:rPr>
        <w:t xml:space="preserve">Novel Object Recognition Testing (Day 2) </w:t>
      </w:r>
      <w:r w:rsidRPr="004F1392">
        <w:rPr>
          <w:rFonts w:ascii="Calibri" w:hAnsi="Calibri"/>
          <w:sz w:val="22"/>
        </w:rPr>
        <w:t xml:space="preserve"> </w:t>
      </w:r>
    </w:p>
    <w:p w14:paraId="1A7B850A" w14:textId="77777777" w:rsidR="00D94888" w:rsidRPr="004F1392" w:rsidRDefault="00D94888" w:rsidP="00D94888">
      <w:pPr>
        <w:pStyle w:val="ListParagraph"/>
        <w:numPr>
          <w:ilvl w:val="0"/>
          <w:numId w:val="7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>Replace one of the objects used in training with a new object (larger in size</w:t>
      </w:r>
      <w:r>
        <w:rPr>
          <w:rFonts w:ascii="Calibri" w:hAnsi="Calibri"/>
          <w:sz w:val="22"/>
        </w:rPr>
        <w:t>, different in shape</w:t>
      </w:r>
      <w:r w:rsidRPr="004F1392">
        <w:rPr>
          <w:rFonts w:ascii="Calibri" w:hAnsi="Calibri"/>
          <w:sz w:val="22"/>
        </w:rPr>
        <w:t xml:space="preserve"> and </w:t>
      </w:r>
      <w:r>
        <w:rPr>
          <w:rFonts w:ascii="Calibri" w:hAnsi="Calibri"/>
          <w:sz w:val="22"/>
        </w:rPr>
        <w:t xml:space="preserve">lighter </w:t>
      </w:r>
      <w:r w:rsidRPr="00685040">
        <w:rPr>
          <w:rFonts w:ascii="Calibri" w:hAnsi="Calibri"/>
          <w:sz w:val="22"/>
        </w:rPr>
        <w:t>colors</w:t>
      </w:r>
      <w:r w:rsidRPr="004F1392">
        <w:rPr>
          <w:rFonts w:ascii="Calibri" w:hAnsi="Calibri"/>
          <w:sz w:val="22"/>
        </w:rPr>
        <w:t>)</w:t>
      </w:r>
    </w:p>
    <w:p w14:paraId="0FAB98DE" w14:textId="77777777" w:rsidR="00D94888" w:rsidRPr="004F1392" w:rsidRDefault="00D94888" w:rsidP="00D94888">
      <w:pPr>
        <w:pStyle w:val="ListParagraph"/>
        <w:numPr>
          <w:ilvl w:val="0"/>
          <w:numId w:val="6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>Place mouse into the arena with one of the old objects and the new one</w:t>
      </w:r>
      <w:r>
        <w:rPr>
          <w:rFonts w:ascii="Calibri" w:hAnsi="Calibri"/>
          <w:sz w:val="22"/>
        </w:rPr>
        <w:t xml:space="preserve"> (placed equidistant from the sides of the arena)</w:t>
      </w:r>
      <w:r w:rsidRPr="004F1392">
        <w:rPr>
          <w:rFonts w:ascii="Calibri" w:hAnsi="Calibri"/>
          <w:sz w:val="22"/>
        </w:rPr>
        <w:t xml:space="preserve"> </w:t>
      </w:r>
    </w:p>
    <w:p w14:paraId="45143405" w14:textId="77777777" w:rsidR="00D94888" w:rsidRPr="004F1392" w:rsidRDefault="00D94888" w:rsidP="00D94888">
      <w:pPr>
        <w:pStyle w:val="ListParagraph"/>
        <w:numPr>
          <w:ilvl w:val="0"/>
          <w:numId w:val="5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Allow mouse to freely explore the objects for 10 minutes </w:t>
      </w:r>
    </w:p>
    <w:p w14:paraId="331C8693" w14:textId="77777777" w:rsidR="00D94888" w:rsidRPr="004F1392" w:rsidRDefault="00D94888" w:rsidP="00D94888">
      <w:pPr>
        <w:pStyle w:val="ListParagraph"/>
        <w:numPr>
          <w:ilvl w:val="0"/>
          <w:numId w:val="4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Record video footage during this testing session  </w:t>
      </w:r>
    </w:p>
    <w:p w14:paraId="68637850" w14:textId="77777777" w:rsidR="00D94888" w:rsidRPr="002B4E91" w:rsidRDefault="00D94888" w:rsidP="00D94888">
      <w:pPr>
        <w:spacing w:after="160"/>
      </w:pPr>
      <w:r w:rsidRPr="004F1392">
        <w:rPr>
          <w:rFonts w:ascii="Calibri" w:hAnsi="Calibri"/>
          <w:sz w:val="22"/>
        </w:rPr>
        <w:t xml:space="preserve"> </w:t>
      </w:r>
      <w:r w:rsidRPr="004F1392">
        <w:rPr>
          <w:rFonts w:ascii="Calibri" w:hAnsi="Calibri"/>
          <w:b/>
          <w:sz w:val="22"/>
        </w:rPr>
        <w:t xml:space="preserve">Note: </w:t>
      </w:r>
      <w:r w:rsidRPr="004F1392">
        <w:rPr>
          <w:rFonts w:ascii="Calibri" w:hAnsi="Calibri"/>
          <w:sz w:val="22"/>
        </w:rPr>
        <w:t xml:space="preserve"> </w:t>
      </w:r>
    </w:p>
    <w:p w14:paraId="4B0B76C5" w14:textId="77777777" w:rsidR="00D94888" w:rsidRPr="004F1392" w:rsidRDefault="00D94888" w:rsidP="00D94888">
      <w:pPr>
        <w:pStyle w:val="ListParagraph"/>
        <w:numPr>
          <w:ilvl w:val="0"/>
          <w:numId w:val="3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Maintain consistent testing conditions across all mice during </w:t>
      </w:r>
      <w:proofErr w:type="spellStart"/>
      <w:r w:rsidRPr="004F1392">
        <w:rPr>
          <w:rFonts w:ascii="Calibri" w:hAnsi="Calibri"/>
          <w:sz w:val="22"/>
        </w:rPr>
        <w:t>behavioural</w:t>
      </w:r>
      <w:proofErr w:type="spellEnd"/>
      <w:r w:rsidRPr="004F1392">
        <w:rPr>
          <w:rFonts w:ascii="Calibri" w:hAnsi="Calibri"/>
          <w:sz w:val="22"/>
        </w:rPr>
        <w:t xml:space="preserve"> testing  </w:t>
      </w:r>
    </w:p>
    <w:p w14:paraId="11D83804" w14:textId="77777777" w:rsidR="00D94888" w:rsidRPr="004F1392" w:rsidRDefault="00D94888" w:rsidP="00D94888">
      <w:pPr>
        <w:pStyle w:val="ListParagraph"/>
        <w:numPr>
          <w:ilvl w:val="0"/>
          <w:numId w:val="2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Document specific object </w:t>
      </w:r>
      <w:proofErr w:type="spellStart"/>
      <w:r w:rsidRPr="004F1392">
        <w:rPr>
          <w:rFonts w:ascii="Calibri" w:hAnsi="Calibri"/>
          <w:sz w:val="22"/>
        </w:rPr>
        <w:t>colours</w:t>
      </w:r>
      <w:proofErr w:type="spellEnd"/>
      <w:r w:rsidRPr="004F1392">
        <w:rPr>
          <w:rFonts w:ascii="Calibri" w:hAnsi="Calibri"/>
          <w:sz w:val="22"/>
        </w:rPr>
        <w:t xml:space="preserve">, shapes, and sizes used  </w:t>
      </w:r>
    </w:p>
    <w:p w14:paraId="2EE999C4" w14:textId="77777777" w:rsidR="00D94888" w:rsidRPr="004F1392" w:rsidRDefault="00D94888" w:rsidP="00D94888">
      <w:pPr>
        <w:pStyle w:val="ListParagraph"/>
        <w:numPr>
          <w:ilvl w:val="0"/>
          <w:numId w:val="1"/>
        </w:numPr>
        <w:spacing w:before="220" w:after="220"/>
        <w:rPr>
          <w:rFonts w:ascii="Calibri" w:hAnsi="Calibri"/>
          <w:sz w:val="22"/>
        </w:rPr>
      </w:pPr>
      <w:r w:rsidRPr="004F1392">
        <w:rPr>
          <w:rFonts w:ascii="Calibri" w:hAnsi="Calibri"/>
          <w:sz w:val="22"/>
        </w:rPr>
        <w:t xml:space="preserve">Ensure accurate labelling and proper storage of video recordings for subsequent analysis </w:t>
      </w:r>
    </w:p>
    <w:p w14:paraId="52BCC367" w14:textId="77777777" w:rsidR="00D94888" w:rsidRDefault="00D94888" w:rsidP="00D94888">
      <w:pPr>
        <w:spacing w:after="160"/>
        <w:rPr>
          <w:rFonts w:ascii="Calibri" w:hAnsi="Calibri"/>
          <w:b/>
          <w:bCs/>
          <w:sz w:val="22"/>
        </w:rPr>
      </w:pPr>
    </w:p>
    <w:p w14:paraId="2EA12009" w14:textId="77777777" w:rsidR="00D94888" w:rsidRDefault="00D94888" w:rsidP="00D94888">
      <w:pPr>
        <w:spacing w:after="160"/>
        <w:rPr>
          <w:rFonts w:ascii="Calibri" w:hAnsi="Calibri"/>
          <w:b/>
          <w:bCs/>
          <w:sz w:val="22"/>
        </w:rPr>
      </w:pPr>
      <w:r w:rsidRPr="00781AF6">
        <w:rPr>
          <w:rFonts w:ascii="Calibri" w:hAnsi="Calibri"/>
          <w:b/>
          <w:bCs/>
          <w:sz w:val="22"/>
        </w:rPr>
        <w:t>Supplementary 2. Protocol: Fractioning Procedure for Western Blotting</w:t>
      </w:r>
    </w:p>
    <w:p w14:paraId="7656B609" w14:textId="77777777" w:rsidR="00D94888" w:rsidRPr="00017E11" w:rsidRDefault="00D94888" w:rsidP="00D94888">
      <w:pPr>
        <w:spacing w:after="160"/>
        <w:rPr>
          <w:rFonts w:ascii="Calibri" w:hAnsi="Calibri"/>
          <w:b/>
          <w:sz w:val="22"/>
          <w:lang w:val="en-IE"/>
        </w:rPr>
      </w:pPr>
      <w:r w:rsidRPr="00017E11">
        <w:rPr>
          <w:rFonts w:ascii="Calibri" w:hAnsi="Calibri"/>
          <w:b/>
          <w:sz w:val="22"/>
          <w:lang w:val="en-IE"/>
        </w:rPr>
        <w:t>Subcellular fractionation</w:t>
      </w:r>
    </w:p>
    <w:p w14:paraId="77925D05" w14:textId="77777777" w:rsidR="00D94888" w:rsidRPr="00017E11" w:rsidRDefault="00D94888" w:rsidP="00D94888">
      <w:pPr>
        <w:spacing w:after="160"/>
        <w:rPr>
          <w:rFonts w:ascii="Calibri" w:hAnsi="Calibri"/>
          <w:bCs/>
          <w:sz w:val="22"/>
          <w:lang w:val="en-IE"/>
        </w:rPr>
      </w:pPr>
      <w:r w:rsidRPr="00017E11">
        <w:rPr>
          <w:rFonts w:ascii="Calibri" w:hAnsi="Calibri"/>
          <w:bCs/>
          <w:sz w:val="22"/>
          <w:lang w:val="en-IE"/>
        </w:rPr>
        <w:t>Frontal cortices were homogenized in PBS using a Dounce homogenizer, centrifuged for 45 min at 12000 RPM at 4°C and the supernatant containing water-soluble proteins of the cytoplasm and interstitial fluid (PBS fraction) was stored at −80°C. The pellet was resuspended in lysis buffer (PBS/Triton X-100 supplemented with protease and phosphatase inhibitors) and incubated for 20 min prior centrifugation for 10 min at 9000 RPM at 4°C. The supernatant containing all membrane-associated proteins (lysis fraction) was stored at −80°C. The remaining pellet was resuspended in Guanidine-HCl (5 M, pH 8) overnight at 4°C under constant agitation. Following centrifugation for 10 min at 9000 RPM, the supernatant containing all plaque-associated proteins (guanidine fraction) was stored at −80°C.</w:t>
      </w:r>
    </w:p>
    <w:p w14:paraId="45077C6E" w14:textId="77777777" w:rsidR="00D94888" w:rsidRPr="00017E11" w:rsidRDefault="00D94888" w:rsidP="00D94888">
      <w:pPr>
        <w:spacing w:after="160"/>
        <w:rPr>
          <w:rFonts w:ascii="Calibri" w:hAnsi="Calibri"/>
          <w:b/>
          <w:sz w:val="22"/>
          <w:lang w:val="en-IE"/>
        </w:rPr>
      </w:pPr>
      <w:r w:rsidRPr="00017E11">
        <w:rPr>
          <w:rFonts w:ascii="Calibri" w:hAnsi="Calibri"/>
          <w:b/>
          <w:sz w:val="22"/>
          <w:lang w:val="en-IE"/>
        </w:rPr>
        <w:t>Western blotting</w:t>
      </w:r>
    </w:p>
    <w:p w14:paraId="4B3D6C4A" w14:textId="77777777" w:rsidR="00D94888" w:rsidRPr="00017E11" w:rsidRDefault="00D94888" w:rsidP="00D94888">
      <w:pPr>
        <w:spacing w:after="160"/>
        <w:rPr>
          <w:rFonts w:ascii="Calibri" w:hAnsi="Calibri"/>
          <w:bCs/>
          <w:sz w:val="22"/>
          <w:lang w:val="en-IE"/>
        </w:rPr>
      </w:pPr>
      <w:r w:rsidRPr="00017E11">
        <w:rPr>
          <w:rFonts w:ascii="Calibri" w:hAnsi="Calibri"/>
          <w:bCs/>
          <w:sz w:val="22"/>
          <w:lang w:val="en-IE"/>
        </w:rPr>
        <w:t xml:space="preserve">Guanidine fraction samples were immunoprecipitated with 4G8 antibody (Covance) to concentrate the Aβ. Immunoprecipitated samples were denatured by heating at 95 °C for 5 minutes in </w:t>
      </w:r>
      <w:proofErr w:type="spellStart"/>
      <w:r w:rsidRPr="00017E11">
        <w:rPr>
          <w:rFonts w:ascii="Calibri" w:hAnsi="Calibri"/>
          <w:bCs/>
          <w:sz w:val="22"/>
          <w:lang w:val="en-IE"/>
        </w:rPr>
        <w:t>NuPAGE</w:t>
      </w:r>
      <w:proofErr w:type="spellEnd"/>
      <w:r w:rsidRPr="00017E11">
        <w:rPr>
          <w:rFonts w:ascii="Calibri" w:hAnsi="Calibri"/>
          <w:bCs/>
          <w:sz w:val="22"/>
          <w:lang w:val="en-IE"/>
        </w:rPr>
        <w:t xml:space="preserve"> sample buffer and 10% β-</w:t>
      </w:r>
      <w:proofErr w:type="spellStart"/>
      <w:r w:rsidRPr="00017E11">
        <w:rPr>
          <w:rFonts w:ascii="Calibri" w:hAnsi="Calibri"/>
          <w:bCs/>
          <w:sz w:val="22"/>
          <w:lang w:val="en-IE"/>
        </w:rPr>
        <w:t>mercaptoethanol</w:t>
      </w:r>
      <w:proofErr w:type="spellEnd"/>
      <w:r w:rsidRPr="00017E11">
        <w:rPr>
          <w:rFonts w:ascii="Calibri" w:hAnsi="Calibri"/>
          <w:bCs/>
          <w:sz w:val="22"/>
          <w:lang w:val="en-IE"/>
        </w:rPr>
        <w:t xml:space="preserve">. Samples were run in 4–12% Bis-Tris </w:t>
      </w:r>
      <w:proofErr w:type="spellStart"/>
      <w:r w:rsidRPr="00017E11">
        <w:rPr>
          <w:rFonts w:ascii="Calibri" w:hAnsi="Calibri"/>
          <w:bCs/>
          <w:sz w:val="22"/>
          <w:lang w:val="en-IE"/>
        </w:rPr>
        <w:t>NuPAGE</w:t>
      </w:r>
      <w:proofErr w:type="spellEnd"/>
      <w:r w:rsidRPr="00017E11">
        <w:rPr>
          <w:rFonts w:ascii="Calibri" w:hAnsi="Calibri"/>
          <w:bCs/>
          <w:sz w:val="22"/>
          <w:lang w:val="en-IE"/>
        </w:rPr>
        <w:t xml:space="preserve"> gels </w:t>
      </w:r>
      <w:r w:rsidRPr="00017E11">
        <w:rPr>
          <w:rFonts w:ascii="Calibri" w:hAnsi="Calibri"/>
          <w:bCs/>
          <w:sz w:val="22"/>
          <w:lang w:val="en-IE"/>
        </w:rPr>
        <w:lastRenderedPageBreak/>
        <w:t>(Invitrogen) in MES running buffer followed by transfer to nitrocellulose membranes (</w:t>
      </w:r>
      <w:proofErr w:type="spellStart"/>
      <w:r w:rsidRPr="00017E11">
        <w:rPr>
          <w:rFonts w:ascii="Calibri" w:hAnsi="Calibri"/>
          <w:bCs/>
          <w:sz w:val="22"/>
          <w:lang w:val="en-IE"/>
        </w:rPr>
        <w:t>Katsouri</w:t>
      </w:r>
      <w:proofErr w:type="spellEnd"/>
      <w:r w:rsidRPr="00017E11">
        <w:rPr>
          <w:rFonts w:ascii="Calibri" w:hAnsi="Calibri"/>
          <w:bCs/>
          <w:sz w:val="22"/>
          <w:lang w:val="en-IE"/>
        </w:rPr>
        <w:t xml:space="preserve"> et al., 2015). Membranes were blocked with 5% non-fat semi-skimmed milk diluted in Tris buffered saline with Tween (TBST) for 1 hour. Membranes were then incubated with a primary antibody against Aβ (clone 6E10, Covance, 1:1000), diluted in 1% BSA in TBST, for 48 hours at 4 °C. Membranes were washed in TBST and incubated with a horse-radish peroxidase-conjugated secondary antibody diluted in 5% non-fat semi-skimmed milk for 1 hour at room temperature. Bands were visualised using enhanced chemiluminescence (ECL) and imaged using the </w:t>
      </w:r>
      <w:proofErr w:type="spellStart"/>
      <w:r w:rsidRPr="00017E11">
        <w:rPr>
          <w:rFonts w:ascii="Calibri" w:hAnsi="Calibri"/>
          <w:bCs/>
          <w:sz w:val="22"/>
          <w:lang w:val="en-IE"/>
        </w:rPr>
        <w:t>GenGnome</w:t>
      </w:r>
      <w:proofErr w:type="spellEnd"/>
      <w:r w:rsidRPr="00017E11">
        <w:rPr>
          <w:rFonts w:ascii="Calibri" w:hAnsi="Calibri"/>
          <w:bCs/>
          <w:sz w:val="22"/>
          <w:lang w:val="en-IE"/>
        </w:rPr>
        <w:t xml:space="preserve"> XRQ system. Band intensities were quantified by densitometry in FIJI and normalised to full-length APP. </w:t>
      </w:r>
    </w:p>
    <w:p w14:paraId="0E70350B" w14:textId="77777777" w:rsidR="00D94888" w:rsidRPr="00781AF6" w:rsidRDefault="00D94888" w:rsidP="00D94888">
      <w:pPr>
        <w:spacing w:before="240" w:after="120"/>
        <w:jc w:val="both"/>
        <w:rPr>
          <w:b/>
          <w:bCs/>
        </w:rPr>
      </w:pPr>
      <w:r w:rsidRPr="00781AF6">
        <w:rPr>
          <w:rFonts w:ascii="Calibri" w:hAnsi="Calibri"/>
          <w:b/>
          <w:bCs/>
          <w:sz w:val="22"/>
        </w:rPr>
        <w:t xml:space="preserve">Supplementary 3. ELISAs  </w:t>
      </w:r>
    </w:p>
    <w:p w14:paraId="01AF9887" w14:textId="77777777" w:rsidR="00D94888" w:rsidRPr="002B4E91" w:rsidRDefault="00D94888" w:rsidP="00D94888">
      <w:pPr>
        <w:spacing w:after="160"/>
      </w:pPr>
      <w:r w:rsidRPr="004F1392">
        <w:rPr>
          <w:rFonts w:ascii="Calibri" w:hAnsi="Calibri"/>
          <w:sz w:val="22"/>
        </w:rPr>
        <w:t xml:space="preserve">ELISAs were performed following the </w:t>
      </w:r>
      <w:r>
        <w:rPr>
          <w:rFonts w:ascii="Calibri" w:hAnsi="Calibri"/>
          <w:sz w:val="22"/>
        </w:rPr>
        <w:t xml:space="preserve">manufacturer’s detailed </w:t>
      </w:r>
      <w:r w:rsidRPr="004F1392">
        <w:rPr>
          <w:rFonts w:ascii="Calibri" w:hAnsi="Calibri"/>
          <w:sz w:val="22"/>
        </w:rPr>
        <w:t>protocol present in the ELISA kits used (EZHS-SET</w:t>
      </w:r>
      <w:r>
        <w:rPr>
          <w:rFonts w:ascii="Calibri" w:hAnsi="Calibri"/>
          <w:sz w:val="22"/>
        </w:rPr>
        <w:t>;</w:t>
      </w:r>
      <w:r w:rsidRPr="004F1392">
        <w:rPr>
          <w:rFonts w:ascii="Calibri" w:hAnsi="Calibri"/>
          <w:sz w:val="22"/>
        </w:rPr>
        <w:t xml:space="preserve"> </w:t>
      </w:r>
      <w:hyperlink r:id="rId11" w:anchor="anchor_PR">
        <w:r w:rsidRPr="004F1392">
          <w:rPr>
            <w:rStyle w:val="Hyperlink"/>
            <w:rFonts w:ascii="Calibri" w:hAnsi="Calibri"/>
            <w:i/>
            <w:color w:val="auto"/>
            <w:sz w:val="22"/>
            <w:u w:val="none"/>
          </w:rPr>
          <w:t>https://www.merckmillipore.com/DE/de/product/High-Sensitivity-Human-Amyloid-42-ELISA,MM_NF-EZHS42#anchor_PR</w:t>
        </w:r>
      </w:hyperlink>
      <w:r>
        <w:t xml:space="preserve">). </w:t>
      </w:r>
      <w:r w:rsidRPr="004F1392">
        <w:rPr>
          <w:rFonts w:ascii="Calibri" w:hAnsi="Calibri"/>
          <w:i/>
          <w:sz w:val="22"/>
        </w:rPr>
        <w:t xml:space="preserve"> </w:t>
      </w:r>
      <w:r w:rsidRPr="004F1392">
        <w:rPr>
          <w:rFonts w:ascii="Calibri" w:hAnsi="Calibri"/>
          <w:sz w:val="22"/>
        </w:rPr>
        <w:t xml:space="preserve"> </w:t>
      </w:r>
    </w:p>
    <w:p w14:paraId="7E9ED058" w14:textId="77777777" w:rsidR="00C6059B" w:rsidRDefault="00C6059B"/>
    <w:sectPr w:rsidR="00C605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D0B"/>
    <w:multiLevelType w:val="hybridMultilevel"/>
    <w:tmpl w:val="C2F6F0E0"/>
    <w:lvl w:ilvl="0" w:tplc="646E33E6">
      <w:start w:val="3"/>
      <w:numFmt w:val="decimal"/>
      <w:lvlText w:val="%1."/>
      <w:lvlJc w:val="left"/>
      <w:pPr>
        <w:ind w:left="720" w:hanging="360"/>
      </w:pPr>
    </w:lvl>
    <w:lvl w:ilvl="1" w:tplc="593832A2">
      <w:start w:val="1"/>
      <w:numFmt w:val="lowerLetter"/>
      <w:lvlText w:val="%2."/>
      <w:lvlJc w:val="left"/>
      <w:pPr>
        <w:ind w:left="1440" w:hanging="360"/>
      </w:pPr>
    </w:lvl>
    <w:lvl w:ilvl="2" w:tplc="D28CE068">
      <w:start w:val="1"/>
      <w:numFmt w:val="lowerRoman"/>
      <w:lvlText w:val="%3."/>
      <w:lvlJc w:val="right"/>
      <w:pPr>
        <w:ind w:left="2160" w:hanging="180"/>
      </w:pPr>
    </w:lvl>
    <w:lvl w:ilvl="3" w:tplc="8440ED84">
      <w:start w:val="1"/>
      <w:numFmt w:val="decimal"/>
      <w:lvlText w:val="%4."/>
      <w:lvlJc w:val="left"/>
      <w:pPr>
        <w:ind w:left="2880" w:hanging="360"/>
      </w:pPr>
    </w:lvl>
    <w:lvl w:ilvl="4" w:tplc="8B08576C">
      <w:start w:val="1"/>
      <w:numFmt w:val="lowerLetter"/>
      <w:lvlText w:val="%5."/>
      <w:lvlJc w:val="left"/>
      <w:pPr>
        <w:ind w:left="3600" w:hanging="360"/>
      </w:pPr>
    </w:lvl>
    <w:lvl w:ilvl="5" w:tplc="4022C8A2">
      <w:start w:val="1"/>
      <w:numFmt w:val="lowerRoman"/>
      <w:lvlText w:val="%6."/>
      <w:lvlJc w:val="right"/>
      <w:pPr>
        <w:ind w:left="4320" w:hanging="180"/>
      </w:pPr>
    </w:lvl>
    <w:lvl w:ilvl="6" w:tplc="94482D76">
      <w:start w:val="1"/>
      <w:numFmt w:val="decimal"/>
      <w:lvlText w:val="%7."/>
      <w:lvlJc w:val="left"/>
      <w:pPr>
        <w:ind w:left="5040" w:hanging="360"/>
      </w:pPr>
    </w:lvl>
    <w:lvl w:ilvl="7" w:tplc="4C64F780">
      <w:start w:val="1"/>
      <w:numFmt w:val="lowerLetter"/>
      <w:lvlText w:val="%8."/>
      <w:lvlJc w:val="left"/>
      <w:pPr>
        <w:ind w:left="5760" w:hanging="360"/>
      </w:pPr>
    </w:lvl>
    <w:lvl w:ilvl="8" w:tplc="9C60B7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002B"/>
    <w:multiLevelType w:val="hybridMultilevel"/>
    <w:tmpl w:val="66B82BF8"/>
    <w:lvl w:ilvl="0" w:tplc="1556DF5E">
      <w:start w:val="1"/>
      <w:numFmt w:val="decimal"/>
      <w:lvlText w:val="%1."/>
      <w:lvlJc w:val="left"/>
      <w:pPr>
        <w:ind w:left="720" w:hanging="360"/>
      </w:pPr>
    </w:lvl>
    <w:lvl w:ilvl="1" w:tplc="DA0A3DF4">
      <w:start w:val="1"/>
      <w:numFmt w:val="lowerLetter"/>
      <w:lvlText w:val="%2."/>
      <w:lvlJc w:val="left"/>
      <w:pPr>
        <w:ind w:left="1440" w:hanging="360"/>
      </w:pPr>
    </w:lvl>
    <w:lvl w:ilvl="2" w:tplc="1F10EF5A">
      <w:start w:val="1"/>
      <w:numFmt w:val="lowerRoman"/>
      <w:lvlText w:val="%3."/>
      <w:lvlJc w:val="right"/>
      <w:pPr>
        <w:ind w:left="2160" w:hanging="180"/>
      </w:pPr>
    </w:lvl>
    <w:lvl w:ilvl="3" w:tplc="DD3498CE">
      <w:start w:val="1"/>
      <w:numFmt w:val="decimal"/>
      <w:lvlText w:val="%4."/>
      <w:lvlJc w:val="left"/>
      <w:pPr>
        <w:ind w:left="2880" w:hanging="360"/>
      </w:pPr>
    </w:lvl>
    <w:lvl w:ilvl="4" w:tplc="B8B0AF20">
      <w:start w:val="1"/>
      <w:numFmt w:val="lowerLetter"/>
      <w:lvlText w:val="%5."/>
      <w:lvlJc w:val="left"/>
      <w:pPr>
        <w:ind w:left="3600" w:hanging="360"/>
      </w:pPr>
    </w:lvl>
    <w:lvl w:ilvl="5" w:tplc="F26844D6">
      <w:start w:val="1"/>
      <w:numFmt w:val="lowerRoman"/>
      <w:lvlText w:val="%6."/>
      <w:lvlJc w:val="right"/>
      <w:pPr>
        <w:ind w:left="4320" w:hanging="180"/>
      </w:pPr>
    </w:lvl>
    <w:lvl w:ilvl="6" w:tplc="346685EE">
      <w:start w:val="1"/>
      <w:numFmt w:val="decimal"/>
      <w:lvlText w:val="%7."/>
      <w:lvlJc w:val="left"/>
      <w:pPr>
        <w:ind w:left="5040" w:hanging="360"/>
      </w:pPr>
    </w:lvl>
    <w:lvl w:ilvl="7" w:tplc="72CEC14A">
      <w:start w:val="1"/>
      <w:numFmt w:val="lowerLetter"/>
      <w:lvlText w:val="%8."/>
      <w:lvlJc w:val="left"/>
      <w:pPr>
        <w:ind w:left="5760" w:hanging="360"/>
      </w:pPr>
    </w:lvl>
    <w:lvl w:ilvl="8" w:tplc="E37005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EBBD0"/>
    <w:multiLevelType w:val="hybridMultilevel"/>
    <w:tmpl w:val="90D6D4B4"/>
    <w:lvl w:ilvl="0" w:tplc="78502628">
      <w:start w:val="2"/>
      <w:numFmt w:val="decimal"/>
      <w:lvlText w:val="%1."/>
      <w:lvlJc w:val="left"/>
      <w:pPr>
        <w:ind w:left="720" w:hanging="360"/>
      </w:pPr>
    </w:lvl>
    <w:lvl w:ilvl="1" w:tplc="51209946">
      <w:start w:val="1"/>
      <w:numFmt w:val="lowerLetter"/>
      <w:lvlText w:val="%2."/>
      <w:lvlJc w:val="left"/>
      <w:pPr>
        <w:ind w:left="1440" w:hanging="360"/>
      </w:pPr>
    </w:lvl>
    <w:lvl w:ilvl="2" w:tplc="9B70A25A">
      <w:start w:val="1"/>
      <w:numFmt w:val="lowerRoman"/>
      <w:lvlText w:val="%3."/>
      <w:lvlJc w:val="right"/>
      <w:pPr>
        <w:ind w:left="2160" w:hanging="180"/>
      </w:pPr>
    </w:lvl>
    <w:lvl w:ilvl="3" w:tplc="C25CCEA4">
      <w:start w:val="1"/>
      <w:numFmt w:val="decimal"/>
      <w:lvlText w:val="%4."/>
      <w:lvlJc w:val="left"/>
      <w:pPr>
        <w:ind w:left="2880" w:hanging="360"/>
      </w:pPr>
    </w:lvl>
    <w:lvl w:ilvl="4" w:tplc="016E279C">
      <w:start w:val="1"/>
      <w:numFmt w:val="lowerLetter"/>
      <w:lvlText w:val="%5."/>
      <w:lvlJc w:val="left"/>
      <w:pPr>
        <w:ind w:left="3600" w:hanging="360"/>
      </w:pPr>
    </w:lvl>
    <w:lvl w:ilvl="5" w:tplc="CDD4F1E0">
      <w:start w:val="1"/>
      <w:numFmt w:val="lowerRoman"/>
      <w:lvlText w:val="%6."/>
      <w:lvlJc w:val="right"/>
      <w:pPr>
        <w:ind w:left="4320" w:hanging="180"/>
      </w:pPr>
    </w:lvl>
    <w:lvl w:ilvl="6" w:tplc="AA3E7E04">
      <w:start w:val="1"/>
      <w:numFmt w:val="decimal"/>
      <w:lvlText w:val="%7."/>
      <w:lvlJc w:val="left"/>
      <w:pPr>
        <w:ind w:left="5040" w:hanging="360"/>
      </w:pPr>
    </w:lvl>
    <w:lvl w:ilvl="7" w:tplc="EFB47AD0">
      <w:start w:val="1"/>
      <w:numFmt w:val="lowerLetter"/>
      <w:lvlText w:val="%8."/>
      <w:lvlJc w:val="left"/>
      <w:pPr>
        <w:ind w:left="5760" w:hanging="360"/>
      </w:pPr>
    </w:lvl>
    <w:lvl w:ilvl="8" w:tplc="153011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8C724"/>
    <w:multiLevelType w:val="hybridMultilevel"/>
    <w:tmpl w:val="DA184D52"/>
    <w:lvl w:ilvl="0" w:tplc="B670758E">
      <w:start w:val="2"/>
      <w:numFmt w:val="decimal"/>
      <w:lvlText w:val="%1."/>
      <w:lvlJc w:val="left"/>
      <w:pPr>
        <w:ind w:left="720" w:hanging="360"/>
      </w:pPr>
    </w:lvl>
    <w:lvl w:ilvl="1" w:tplc="5CA8EB24">
      <w:start w:val="1"/>
      <w:numFmt w:val="lowerLetter"/>
      <w:lvlText w:val="%2."/>
      <w:lvlJc w:val="left"/>
      <w:pPr>
        <w:ind w:left="1440" w:hanging="360"/>
      </w:pPr>
    </w:lvl>
    <w:lvl w:ilvl="2" w:tplc="6A44241E">
      <w:start w:val="1"/>
      <w:numFmt w:val="lowerRoman"/>
      <w:lvlText w:val="%3."/>
      <w:lvlJc w:val="right"/>
      <w:pPr>
        <w:ind w:left="2160" w:hanging="180"/>
      </w:pPr>
    </w:lvl>
    <w:lvl w:ilvl="3" w:tplc="0FE4E800">
      <w:start w:val="1"/>
      <w:numFmt w:val="decimal"/>
      <w:lvlText w:val="%4."/>
      <w:lvlJc w:val="left"/>
      <w:pPr>
        <w:ind w:left="2880" w:hanging="360"/>
      </w:pPr>
    </w:lvl>
    <w:lvl w:ilvl="4" w:tplc="D2DA94BA">
      <w:start w:val="1"/>
      <w:numFmt w:val="lowerLetter"/>
      <w:lvlText w:val="%5."/>
      <w:lvlJc w:val="left"/>
      <w:pPr>
        <w:ind w:left="3600" w:hanging="360"/>
      </w:pPr>
    </w:lvl>
    <w:lvl w:ilvl="5" w:tplc="27D6C336">
      <w:start w:val="1"/>
      <w:numFmt w:val="lowerRoman"/>
      <w:lvlText w:val="%6."/>
      <w:lvlJc w:val="right"/>
      <w:pPr>
        <w:ind w:left="4320" w:hanging="180"/>
      </w:pPr>
    </w:lvl>
    <w:lvl w:ilvl="6" w:tplc="8C08A2FA">
      <w:start w:val="1"/>
      <w:numFmt w:val="decimal"/>
      <w:lvlText w:val="%7."/>
      <w:lvlJc w:val="left"/>
      <w:pPr>
        <w:ind w:left="5040" w:hanging="360"/>
      </w:pPr>
    </w:lvl>
    <w:lvl w:ilvl="7" w:tplc="C534DA1C">
      <w:start w:val="1"/>
      <w:numFmt w:val="lowerLetter"/>
      <w:lvlText w:val="%8."/>
      <w:lvlJc w:val="left"/>
      <w:pPr>
        <w:ind w:left="5760" w:hanging="360"/>
      </w:pPr>
    </w:lvl>
    <w:lvl w:ilvl="8" w:tplc="E5847C5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F5925"/>
    <w:multiLevelType w:val="hybridMultilevel"/>
    <w:tmpl w:val="44C4A8BE"/>
    <w:lvl w:ilvl="0" w:tplc="FA0E88A0">
      <w:start w:val="4"/>
      <w:numFmt w:val="decimal"/>
      <w:lvlText w:val="%1."/>
      <w:lvlJc w:val="left"/>
      <w:pPr>
        <w:ind w:left="720" w:hanging="360"/>
      </w:pPr>
    </w:lvl>
    <w:lvl w:ilvl="1" w:tplc="FCA4E972">
      <w:start w:val="1"/>
      <w:numFmt w:val="lowerLetter"/>
      <w:lvlText w:val="%2."/>
      <w:lvlJc w:val="left"/>
      <w:pPr>
        <w:ind w:left="1440" w:hanging="360"/>
      </w:pPr>
    </w:lvl>
    <w:lvl w:ilvl="2" w:tplc="55DAFA82">
      <w:start w:val="1"/>
      <w:numFmt w:val="lowerRoman"/>
      <w:lvlText w:val="%3."/>
      <w:lvlJc w:val="right"/>
      <w:pPr>
        <w:ind w:left="2160" w:hanging="180"/>
      </w:pPr>
    </w:lvl>
    <w:lvl w:ilvl="3" w:tplc="F396483C">
      <w:start w:val="1"/>
      <w:numFmt w:val="decimal"/>
      <w:lvlText w:val="%4."/>
      <w:lvlJc w:val="left"/>
      <w:pPr>
        <w:ind w:left="2880" w:hanging="360"/>
      </w:pPr>
    </w:lvl>
    <w:lvl w:ilvl="4" w:tplc="B01A57E6">
      <w:start w:val="1"/>
      <w:numFmt w:val="lowerLetter"/>
      <w:lvlText w:val="%5."/>
      <w:lvlJc w:val="left"/>
      <w:pPr>
        <w:ind w:left="3600" w:hanging="360"/>
      </w:pPr>
    </w:lvl>
    <w:lvl w:ilvl="5" w:tplc="780CC250">
      <w:start w:val="1"/>
      <w:numFmt w:val="lowerRoman"/>
      <w:lvlText w:val="%6."/>
      <w:lvlJc w:val="right"/>
      <w:pPr>
        <w:ind w:left="4320" w:hanging="180"/>
      </w:pPr>
    </w:lvl>
    <w:lvl w:ilvl="6" w:tplc="FFEA4FB2">
      <w:start w:val="1"/>
      <w:numFmt w:val="decimal"/>
      <w:lvlText w:val="%7."/>
      <w:lvlJc w:val="left"/>
      <w:pPr>
        <w:ind w:left="5040" w:hanging="360"/>
      </w:pPr>
    </w:lvl>
    <w:lvl w:ilvl="7" w:tplc="C2A83266">
      <w:start w:val="1"/>
      <w:numFmt w:val="lowerLetter"/>
      <w:lvlText w:val="%8."/>
      <w:lvlJc w:val="left"/>
      <w:pPr>
        <w:ind w:left="5760" w:hanging="360"/>
      </w:pPr>
    </w:lvl>
    <w:lvl w:ilvl="8" w:tplc="D92614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A90CB"/>
    <w:multiLevelType w:val="hybridMultilevel"/>
    <w:tmpl w:val="DA4C3660"/>
    <w:lvl w:ilvl="0" w:tplc="7FD22E3E">
      <w:start w:val="3"/>
      <w:numFmt w:val="decimal"/>
      <w:lvlText w:val="%1."/>
      <w:lvlJc w:val="left"/>
      <w:pPr>
        <w:ind w:left="720" w:hanging="360"/>
      </w:pPr>
    </w:lvl>
    <w:lvl w:ilvl="1" w:tplc="8A88EB0E">
      <w:start w:val="1"/>
      <w:numFmt w:val="lowerLetter"/>
      <w:lvlText w:val="%2."/>
      <w:lvlJc w:val="left"/>
      <w:pPr>
        <w:ind w:left="1440" w:hanging="360"/>
      </w:pPr>
    </w:lvl>
    <w:lvl w:ilvl="2" w:tplc="38EE53C0">
      <w:start w:val="1"/>
      <w:numFmt w:val="lowerRoman"/>
      <w:lvlText w:val="%3."/>
      <w:lvlJc w:val="right"/>
      <w:pPr>
        <w:ind w:left="2160" w:hanging="180"/>
      </w:pPr>
    </w:lvl>
    <w:lvl w:ilvl="3" w:tplc="86A25D2A">
      <w:start w:val="1"/>
      <w:numFmt w:val="decimal"/>
      <w:lvlText w:val="%4."/>
      <w:lvlJc w:val="left"/>
      <w:pPr>
        <w:ind w:left="2880" w:hanging="360"/>
      </w:pPr>
    </w:lvl>
    <w:lvl w:ilvl="4" w:tplc="6C94090E">
      <w:start w:val="1"/>
      <w:numFmt w:val="lowerLetter"/>
      <w:lvlText w:val="%5."/>
      <w:lvlJc w:val="left"/>
      <w:pPr>
        <w:ind w:left="3600" w:hanging="360"/>
      </w:pPr>
    </w:lvl>
    <w:lvl w:ilvl="5" w:tplc="BB787B14">
      <w:start w:val="1"/>
      <w:numFmt w:val="lowerRoman"/>
      <w:lvlText w:val="%6."/>
      <w:lvlJc w:val="right"/>
      <w:pPr>
        <w:ind w:left="4320" w:hanging="180"/>
      </w:pPr>
    </w:lvl>
    <w:lvl w:ilvl="6" w:tplc="3C9A432A">
      <w:start w:val="1"/>
      <w:numFmt w:val="decimal"/>
      <w:lvlText w:val="%7."/>
      <w:lvlJc w:val="left"/>
      <w:pPr>
        <w:ind w:left="5040" w:hanging="360"/>
      </w:pPr>
    </w:lvl>
    <w:lvl w:ilvl="7" w:tplc="182C9D6E">
      <w:start w:val="1"/>
      <w:numFmt w:val="lowerLetter"/>
      <w:lvlText w:val="%8."/>
      <w:lvlJc w:val="left"/>
      <w:pPr>
        <w:ind w:left="5760" w:hanging="360"/>
      </w:pPr>
    </w:lvl>
    <w:lvl w:ilvl="8" w:tplc="30AA2E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4853A"/>
    <w:multiLevelType w:val="hybridMultilevel"/>
    <w:tmpl w:val="91F00D68"/>
    <w:lvl w:ilvl="0" w:tplc="B532A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4D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4A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F85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C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6F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02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04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E5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49DF3"/>
    <w:multiLevelType w:val="hybridMultilevel"/>
    <w:tmpl w:val="F4367876"/>
    <w:lvl w:ilvl="0" w:tplc="B65806FC">
      <w:start w:val="1"/>
      <w:numFmt w:val="decimal"/>
      <w:lvlText w:val="%1."/>
      <w:lvlJc w:val="left"/>
      <w:pPr>
        <w:ind w:left="720" w:hanging="360"/>
      </w:pPr>
    </w:lvl>
    <w:lvl w:ilvl="1" w:tplc="4ACE18F6">
      <w:start w:val="1"/>
      <w:numFmt w:val="lowerLetter"/>
      <w:lvlText w:val="%2."/>
      <w:lvlJc w:val="left"/>
      <w:pPr>
        <w:ind w:left="1440" w:hanging="360"/>
      </w:pPr>
    </w:lvl>
    <w:lvl w:ilvl="2" w:tplc="D48EFA6A">
      <w:start w:val="1"/>
      <w:numFmt w:val="lowerRoman"/>
      <w:lvlText w:val="%3."/>
      <w:lvlJc w:val="right"/>
      <w:pPr>
        <w:ind w:left="2160" w:hanging="180"/>
      </w:pPr>
    </w:lvl>
    <w:lvl w:ilvl="3" w:tplc="62A0026A">
      <w:start w:val="1"/>
      <w:numFmt w:val="decimal"/>
      <w:lvlText w:val="%4."/>
      <w:lvlJc w:val="left"/>
      <w:pPr>
        <w:ind w:left="2880" w:hanging="360"/>
      </w:pPr>
    </w:lvl>
    <w:lvl w:ilvl="4" w:tplc="EE26EE82">
      <w:start w:val="1"/>
      <w:numFmt w:val="lowerLetter"/>
      <w:lvlText w:val="%5."/>
      <w:lvlJc w:val="left"/>
      <w:pPr>
        <w:ind w:left="3600" w:hanging="360"/>
      </w:pPr>
    </w:lvl>
    <w:lvl w:ilvl="5" w:tplc="7BD2C1E6">
      <w:start w:val="1"/>
      <w:numFmt w:val="lowerRoman"/>
      <w:lvlText w:val="%6."/>
      <w:lvlJc w:val="right"/>
      <w:pPr>
        <w:ind w:left="4320" w:hanging="180"/>
      </w:pPr>
    </w:lvl>
    <w:lvl w:ilvl="6" w:tplc="14847D3E">
      <w:start w:val="1"/>
      <w:numFmt w:val="decimal"/>
      <w:lvlText w:val="%7."/>
      <w:lvlJc w:val="left"/>
      <w:pPr>
        <w:ind w:left="5040" w:hanging="360"/>
      </w:pPr>
    </w:lvl>
    <w:lvl w:ilvl="7" w:tplc="3DC077B0">
      <w:start w:val="1"/>
      <w:numFmt w:val="lowerLetter"/>
      <w:lvlText w:val="%8."/>
      <w:lvlJc w:val="left"/>
      <w:pPr>
        <w:ind w:left="5760" w:hanging="360"/>
      </w:pPr>
    </w:lvl>
    <w:lvl w:ilvl="8" w:tplc="3920F38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AB188"/>
    <w:multiLevelType w:val="hybridMultilevel"/>
    <w:tmpl w:val="A32C7DBA"/>
    <w:lvl w:ilvl="0" w:tplc="DA9AED34">
      <w:start w:val="3"/>
      <w:numFmt w:val="decimal"/>
      <w:lvlText w:val="%1."/>
      <w:lvlJc w:val="left"/>
      <w:pPr>
        <w:ind w:left="720" w:hanging="360"/>
      </w:pPr>
    </w:lvl>
    <w:lvl w:ilvl="1" w:tplc="98FC79C6">
      <w:start w:val="1"/>
      <w:numFmt w:val="lowerLetter"/>
      <w:lvlText w:val="%2."/>
      <w:lvlJc w:val="left"/>
      <w:pPr>
        <w:ind w:left="1440" w:hanging="360"/>
      </w:pPr>
    </w:lvl>
    <w:lvl w:ilvl="2" w:tplc="1EE49BE4">
      <w:start w:val="1"/>
      <w:numFmt w:val="lowerRoman"/>
      <w:lvlText w:val="%3."/>
      <w:lvlJc w:val="right"/>
      <w:pPr>
        <w:ind w:left="2160" w:hanging="180"/>
      </w:pPr>
    </w:lvl>
    <w:lvl w:ilvl="3" w:tplc="05FAB5C6">
      <w:start w:val="1"/>
      <w:numFmt w:val="decimal"/>
      <w:lvlText w:val="%4."/>
      <w:lvlJc w:val="left"/>
      <w:pPr>
        <w:ind w:left="2880" w:hanging="360"/>
      </w:pPr>
    </w:lvl>
    <w:lvl w:ilvl="4" w:tplc="F8DE0900">
      <w:start w:val="1"/>
      <w:numFmt w:val="lowerLetter"/>
      <w:lvlText w:val="%5."/>
      <w:lvlJc w:val="left"/>
      <w:pPr>
        <w:ind w:left="3600" w:hanging="360"/>
      </w:pPr>
    </w:lvl>
    <w:lvl w:ilvl="5" w:tplc="87264396">
      <w:start w:val="1"/>
      <w:numFmt w:val="lowerRoman"/>
      <w:lvlText w:val="%6."/>
      <w:lvlJc w:val="right"/>
      <w:pPr>
        <w:ind w:left="4320" w:hanging="180"/>
      </w:pPr>
    </w:lvl>
    <w:lvl w:ilvl="6" w:tplc="45F8BC74">
      <w:start w:val="1"/>
      <w:numFmt w:val="decimal"/>
      <w:lvlText w:val="%7."/>
      <w:lvlJc w:val="left"/>
      <w:pPr>
        <w:ind w:left="5040" w:hanging="360"/>
      </w:pPr>
    </w:lvl>
    <w:lvl w:ilvl="7" w:tplc="236660AC">
      <w:start w:val="1"/>
      <w:numFmt w:val="lowerLetter"/>
      <w:lvlText w:val="%8."/>
      <w:lvlJc w:val="left"/>
      <w:pPr>
        <w:ind w:left="5760" w:hanging="360"/>
      </w:pPr>
    </w:lvl>
    <w:lvl w:ilvl="8" w:tplc="131427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849BB"/>
    <w:multiLevelType w:val="hybridMultilevel"/>
    <w:tmpl w:val="55A27AB8"/>
    <w:lvl w:ilvl="0" w:tplc="60C28C80">
      <w:start w:val="1"/>
      <w:numFmt w:val="decimal"/>
      <w:lvlText w:val="%1."/>
      <w:lvlJc w:val="left"/>
      <w:pPr>
        <w:ind w:left="720" w:hanging="360"/>
      </w:pPr>
    </w:lvl>
    <w:lvl w:ilvl="1" w:tplc="A9C43EBC">
      <w:start w:val="1"/>
      <w:numFmt w:val="lowerLetter"/>
      <w:lvlText w:val="%2."/>
      <w:lvlJc w:val="left"/>
      <w:pPr>
        <w:ind w:left="1440" w:hanging="360"/>
      </w:pPr>
    </w:lvl>
    <w:lvl w:ilvl="2" w:tplc="1E24971C">
      <w:start w:val="1"/>
      <w:numFmt w:val="lowerRoman"/>
      <w:lvlText w:val="%3."/>
      <w:lvlJc w:val="right"/>
      <w:pPr>
        <w:ind w:left="2160" w:hanging="180"/>
      </w:pPr>
    </w:lvl>
    <w:lvl w:ilvl="3" w:tplc="8FD08650">
      <w:start w:val="1"/>
      <w:numFmt w:val="decimal"/>
      <w:lvlText w:val="%4."/>
      <w:lvlJc w:val="left"/>
      <w:pPr>
        <w:ind w:left="2880" w:hanging="360"/>
      </w:pPr>
    </w:lvl>
    <w:lvl w:ilvl="4" w:tplc="148ECBC6">
      <w:start w:val="1"/>
      <w:numFmt w:val="lowerLetter"/>
      <w:lvlText w:val="%5."/>
      <w:lvlJc w:val="left"/>
      <w:pPr>
        <w:ind w:left="3600" w:hanging="360"/>
      </w:pPr>
    </w:lvl>
    <w:lvl w:ilvl="5" w:tplc="03E6D820">
      <w:start w:val="1"/>
      <w:numFmt w:val="lowerRoman"/>
      <w:lvlText w:val="%6."/>
      <w:lvlJc w:val="right"/>
      <w:pPr>
        <w:ind w:left="4320" w:hanging="180"/>
      </w:pPr>
    </w:lvl>
    <w:lvl w:ilvl="6" w:tplc="C2EA408A">
      <w:start w:val="1"/>
      <w:numFmt w:val="decimal"/>
      <w:lvlText w:val="%7."/>
      <w:lvlJc w:val="left"/>
      <w:pPr>
        <w:ind w:left="5040" w:hanging="360"/>
      </w:pPr>
    </w:lvl>
    <w:lvl w:ilvl="7" w:tplc="5ADADA38">
      <w:start w:val="1"/>
      <w:numFmt w:val="lowerLetter"/>
      <w:lvlText w:val="%8."/>
      <w:lvlJc w:val="left"/>
      <w:pPr>
        <w:ind w:left="5760" w:hanging="360"/>
      </w:pPr>
    </w:lvl>
    <w:lvl w:ilvl="8" w:tplc="3C62D8C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4D723"/>
    <w:multiLevelType w:val="hybridMultilevel"/>
    <w:tmpl w:val="929028D8"/>
    <w:lvl w:ilvl="0" w:tplc="404AB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A9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2B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08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0D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A24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09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6A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AD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56B50"/>
    <w:multiLevelType w:val="hybridMultilevel"/>
    <w:tmpl w:val="325C4AC0"/>
    <w:lvl w:ilvl="0" w:tplc="F6EECF98">
      <w:start w:val="4"/>
      <w:numFmt w:val="decimal"/>
      <w:lvlText w:val="%1."/>
      <w:lvlJc w:val="left"/>
      <w:pPr>
        <w:ind w:left="720" w:hanging="360"/>
      </w:pPr>
    </w:lvl>
    <w:lvl w:ilvl="1" w:tplc="7F5C58D6">
      <w:start w:val="1"/>
      <w:numFmt w:val="lowerLetter"/>
      <w:lvlText w:val="%2."/>
      <w:lvlJc w:val="left"/>
      <w:pPr>
        <w:ind w:left="1440" w:hanging="360"/>
      </w:pPr>
    </w:lvl>
    <w:lvl w:ilvl="2" w:tplc="9F76DF00">
      <w:start w:val="1"/>
      <w:numFmt w:val="lowerRoman"/>
      <w:lvlText w:val="%3."/>
      <w:lvlJc w:val="right"/>
      <w:pPr>
        <w:ind w:left="2160" w:hanging="180"/>
      </w:pPr>
    </w:lvl>
    <w:lvl w:ilvl="3" w:tplc="A5E4BBC2">
      <w:start w:val="1"/>
      <w:numFmt w:val="decimal"/>
      <w:lvlText w:val="%4."/>
      <w:lvlJc w:val="left"/>
      <w:pPr>
        <w:ind w:left="2880" w:hanging="360"/>
      </w:pPr>
    </w:lvl>
    <w:lvl w:ilvl="4" w:tplc="841CC0AA">
      <w:start w:val="1"/>
      <w:numFmt w:val="lowerLetter"/>
      <w:lvlText w:val="%5."/>
      <w:lvlJc w:val="left"/>
      <w:pPr>
        <w:ind w:left="3600" w:hanging="360"/>
      </w:pPr>
    </w:lvl>
    <w:lvl w:ilvl="5" w:tplc="B350B180">
      <w:start w:val="1"/>
      <w:numFmt w:val="lowerRoman"/>
      <w:lvlText w:val="%6."/>
      <w:lvlJc w:val="right"/>
      <w:pPr>
        <w:ind w:left="4320" w:hanging="180"/>
      </w:pPr>
    </w:lvl>
    <w:lvl w:ilvl="6" w:tplc="EFB6DFFC">
      <w:start w:val="1"/>
      <w:numFmt w:val="decimal"/>
      <w:lvlText w:val="%7."/>
      <w:lvlJc w:val="left"/>
      <w:pPr>
        <w:ind w:left="5040" w:hanging="360"/>
      </w:pPr>
    </w:lvl>
    <w:lvl w:ilvl="7" w:tplc="74F8E144">
      <w:start w:val="1"/>
      <w:numFmt w:val="lowerLetter"/>
      <w:lvlText w:val="%8."/>
      <w:lvlJc w:val="left"/>
      <w:pPr>
        <w:ind w:left="5760" w:hanging="360"/>
      </w:pPr>
    </w:lvl>
    <w:lvl w:ilvl="8" w:tplc="6DE0B9C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1ABA9"/>
    <w:multiLevelType w:val="hybridMultilevel"/>
    <w:tmpl w:val="27B49A18"/>
    <w:lvl w:ilvl="0" w:tplc="24F42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8A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6E9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A7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22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65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DA2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45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41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170452">
    <w:abstractNumId w:val="10"/>
  </w:num>
  <w:num w:numId="2" w16cid:durableId="2130857976">
    <w:abstractNumId w:val="12"/>
  </w:num>
  <w:num w:numId="3" w16cid:durableId="40984818">
    <w:abstractNumId w:val="6"/>
  </w:num>
  <w:num w:numId="4" w16cid:durableId="1885097783">
    <w:abstractNumId w:val="11"/>
  </w:num>
  <w:num w:numId="5" w16cid:durableId="1898006236">
    <w:abstractNumId w:val="0"/>
  </w:num>
  <w:num w:numId="6" w16cid:durableId="1582717890">
    <w:abstractNumId w:val="3"/>
  </w:num>
  <w:num w:numId="7" w16cid:durableId="431628437">
    <w:abstractNumId w:val="9"/>
  </w:num>
  <w:num w:numId="8" w16cid:durableId="1174299105">
    <w:abstractNumId w:val="8"/>
  </w:num>
  <w:num w:numId="9" w16cid:durableId="1527711207">
    <w:abstractNumId w:val="2"/>
  </w:num>
  <w:num w:numId="10" w16cid:durableId="753668237">
    <w:abstractNumId w:val="1"/>
  </w:num>
  <w:num w:numId="11" w16cid:durableId="1637370225">
    <w:abstractNumId w:val="4"/>
  </w:num>
  <w:num w:numId="12" w16cid:durableId="1852790601">
    <w:abstractNumId w:val="5"/>
  </w:num>
  <w:num w:numId="13" w16cid:durableId="7916276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65"/>
    <w:rsid w:val="002A2B4D"/>
    <w:rsid w:val="002B780C"/>
    <w:rsid w:val="002E22E5"/>
    <w:rsid w:val="00402D8F"/>
    <w:rsid w:val="008C6B8D"/>
    <w:rsid w:val="00AB3165"/>
    <w:rsid w:val="00C6059B"/>
    <w:rsid w:val="00CF011B"/>
    <w:rsid w:val="00D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D5DCE"/>
  <w15:chartTrackingRefBased/>
  <w15:docId w15:val="{05C7CFB0-C759-4F62-BE6A-7736BAF8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888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1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1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1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1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1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1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1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1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1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16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4888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9488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merckmillipore.com/DE/de/product/High-Sensitivity-Human-Amyloid-42-ELISA,MM_NF-EZHS42" TargetMode="External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Sophie</dc:creator>
  <cp:keywords/>
  <dc:description/>
  <cp:lastModifiedBy>Morse, Sophie</cp:lastModifiedBy>
  <cp:revision>6</cp:revision>
  <dcterms:created xsi:type="dcterms:W3CDTF">2026-07-17T13:41:00Z</dcterms:created>
  <dcterms:modified xsi:type="dcterms:W3CDTF">2026-07-20T20:02:00Z</dcterms:modified>
</cp:coreProperties>
</file>