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255B0" w14:textId="406DA0FC" w:rsidR="008F1BF5" w:rsidRPr="008F1BF5" w:rsidRDefault="008F1BF5" w:rsidP="008F1BF5">
      <w:pPr>
        <w:spacing w:line="360" w:lineRule="auto"/>
        <w:rPr>
          <w:rFonts w:ascii="Times New Roman" w:eastAsia="宋体" w:hAnsi="Times New Roman" w:cs="Times New Roman"/>
          <w:b/>
          <w:bCs/>
          <w:color w:val="000000" w:themeColor="text1"/>
          <w:szCs w:val="21"/>
        </w:rPr>
      </w:pPr>
      <w:r w:rsidRPr="008F1BF5">
        <w:rPr>
          <w:rFonts w:ascii="Times New Roman" w:eastAsia="宋体" w:hAnsi="Times New Roman" w:cs="Times New Roman"/>
          <w:b/>
          <w:bCs/>
          <w:color w:val="000000" w:themeColor="text1"/>
          <w:sz w:val="24"/>
          <w:szCs w:val="24"/>
        </w:rPr>
        <w:t xml:space="preserve">Supplementary Figure </w:t>
      </w:r>
      <w:r>
        <w:rPr>
          <w:rFonts w:ascii="Times New Roman" w:eastAsia="宋体" w:hAnsi="Times New Roman" w:cs="Times New Roman"/>
          <w:b/>
          <w:bCs/>
          <w:color w:val="000000" w:themeColor="text1"/>
          <w:sz w:val="24"/>
          <w:szCs w:val="24"/>
        </w:rPr>
        <w:t xml:space="preserve">and </w:t>
      </w:r>
      <w:r w:rsidRPr="008F1BF5">
        <w:rPr>
          <w:rFonts w:ascii="Times New Roman" w:eastAsia="宋体" w:hAnsi="Times New Roman" w:cs="Times New Roman"/>
          <w:b/>
          <w:bCs/>
          <w:color w:val="000000" w:themeColor="text1"/>
          <w:szCs w:val="21"/>
        </w:rPr>
        <w:t>Legends</w:t>
      </w:r>
    </w:p>
    <w:p w14:paraId="7C5E14EE" w14:textId="77777777" w:rsidR="008F1BF5" w:rsidRPr="008F1BF5" w:rsidRDefault="008F1BF5" w:rsidP="008F1BF5">
      <w:pPr>
        <w:spacing w:after="120" w:line="360" w:lineRule="auto"/>
        <w:rPr>
          <w:rFonts w:ascii="Times New Roman" w:eastAsia="宋体" w:hAnsi="Times New Roman" w:cs="Times New Roman"/>
          <w:sz w:val="20"/>
          <w:szCs w:val="24"/>
        </w:rPr>
      </w:pPr>
      <w:r w:rsidRPr="008F1BF5">
        <w:rPr>
          <w:rFonts w:ascii="Times New Roman" w:eastAsia="宋体" w:hAnsi="Times New Roman" w:cs="Times New Roman"/>
          <w:noProof/>
          <w:sz w:val="20"/>
          <w:szCs w:val="24"/>
        </w:rPr>
        <w:drawing>
          <wp:inline distT="0" distB="0" distL="0" distR="0" wp14:anchorId="43D5C9A2" wp14:editId="7BA518BA">
            <wp:extent cx="5274310" cy="7112635"/>
            <wp:effectExtent l="19050" t="19050" r="21590" b="12065"/>
            <wp:docPr id="7" name="图片 7" descr="示意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示意图&#10;&#10;中度可信度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7112635"/>
                    </a:xfrm>
                    <a:prstGeom prst="rect">
                      <a:avLst/>
                    </a:prstGeom>
                    <a:noFill/>
                    <a:ln w="6350">
                      <a:solidFill>
                        <a:sysClr val="windowText" lastClr="000000"/>
                      </a:solidFill>
                    </a:ln>
                  </pic:spPr>
                </pic:pic>
              </a:graphicData>
            </a:graphic>
          </wp:inline>
        </w:drawing>
      </w:r>
    </w:p>
    <w:p w14:paraId="4055E00D" w14:textId="77777777" w:rsidR="008F1BF5" w:rsidRPr="008F1BF5" w:rsidRDefault="008F1BF5" w:rsidP="008F1BF5">
      <w:pPr>
        <w:spacing w:line="360" w:lineRule="auto"/>
        <w:rPr>
          <w:rFonts w:ascii="Times New Roman" w:eastAsia="宋体" w:hAnsi="Times New Roman" w:cs="Times New Roman"/>
          <w:sz w:val="20"/>
          <w:szCs w:val="20"/>
        </w:rPr>
      </w:pPr>
      <w:r w:rsidRPr="008F1BF5">
        <w:rPr>
          <w:rFonts w:ascii="Times New Roman" w:eastAsia="宋体" w:hAnsi="Times New Roman" w:cs="Times New Roman"/>
          <w:b/>
          <w:bCs/>
          <w:sz w:val="20"/>
          <w:szCs w:val="20"/>
        </w:rPr>
        <w:t>Fig. S1 (</w:t>
      </w:r>
      <w:r w:rsidRPr="008F1BF5">
        <w:rPr>
          <w:rFonts w:ascii="Times New Roman" w:eastAsia="宋体" w:hAnsi="Times New Roman" w:cs="Times New Roman"/>
          <w:sz w:val="20"/>
          <w:szCs w:val="20"/>
        </w:rPr>
        <w:t>A)</w:t>
      </w:r>
      <w:r w:rsidRPr="008F1BF5">
        <w:rPr>
          <w:rFonts w:ascii="Times New Roman" w:eastAsia="宋体" w:hAnsi="Times New Roman" w:cs="Times New Roman"/>
          <w:sz w:val="20"/>
          <w:szCs w:val="24"/>
        </w:rPr>
        <w:t xml:space="preserve"> </w:t>
      </w:r>
      <w:r w:rsidRPr="008F1BF5">
        <w:rPr>
          <w:rFonts w:ascii="Times New Roman" w:eastAsia="宋体" w:hAnsi="Times New Roman" w:cs="Times New Roman"/>
          <w:sz w:val="20"/>
          <w:szCs w:val="20"/>
        </w:rPr>
        <w:t xml:space="preserve">Clustering of 749 </w:t>
      </w:r>
      <w:proofErr w:type="gramStart"/>
      <w:r w:rsidRPr="008F1BF5">
        <w:rPr>
          <w:rFonts w:ascii="Times New Roman" w:eastAsia="宋体" w:hAnsi="Times New Roman" w:cs="Times New Roman"/>
          <w:sz w:val="20"/>
          <w:szCs w:val="20"/>
        </w:rPr>
        <w:t>prognosis-related</w:t>
      </w:r>
      <w:proofErr w:type="gramEnd"/>
      <w:r w:rsidRPr="008F1BF5">
        <w:rPr>
          <w:rFonts w:ascii="Times New Roman" w:eastAsia="宋体" w:hAnsi="Times New Roman" w:cs="Times New Roman"/>
          <w:sz w:val="20"/>
          <w:szCs w:val="20"/>
        </w:rPr>
        <w:t xml:space="preserve"> RBPs.</w:t>
      </w:r>
      <w:r w:rsidRPr="008F1BF5">
        <w:rPr>
          <w:rFonts w:ascii="Times New Roman" w:eastAsia="宋体" w:hAnsi="Times New Roman" w:cs="Times New Roman"/>
          <w:b/>
          <w:bCs/>
          <w:sz w:val="20"/>
          <w:szCs w:val="20"/>
        </w:rPr>
        <w:t xml:space="preserve"> </w:t>
      </w:r>
      <w:r w:rsidRPr="008F1BF5">
        <w:rPr>
          <w:rFonts w:ascii="Times New Roman" w:eastAsia="宋体" w:hAnsi="Times New Roman" w:cs="Times New Roman"/>
          <w:kern w:val="0"/>
          <w:sz w:val="20"/>
          <w:szCs w:val="20"/>
        </w:rPr>
        <w:t xml:space="preserve">(B) </w:t>
      </w:r>
      <w:r w:rsidRPr="008F1BF5">
        <w:rPr>
          <w:rFonts w:ascii="Times New Roman" w:eastAsia="宋体" w:hAnsi="Times New Roman" w:cs="Times New Roman"/>
          <w:spacing w:val="15"/>
          <w:sz w:val="20"/>
          <w:szCs w:val="20"/>
        </w:rPr>
        <w:t xml:space="preserve">Cluster plot of 244 </w:t>
      </w:r>
      <w:r w:rsidRPr="008F1BF5">
        <w:rPr>
          <w:rFonts w:ascii="Times New Roman" w:eastAsia="宋体" w:hAnsi="Times New Roman" w:cs="Times New Roman"/>
          <w:kern w:val="0"/>
          <w:sz w:val="20"/>
          <w:szCs w:val="20"/>
        </w:rPr>
        <w:t>immune genes.</w:t>
      </w:r>
      <w:r w:rsidRPr="008F1BF5">
        <w:rPr>
          <w:rFonts w:ascii="Times New Roman" w:eastAsia="宋体" w:hAnsi="Times New Roman" w:cs="Times New Roman"/>
          <w:sz w:val="20"/>
          <w:szCs w:val="20"/>
        </w:rPr>
        <w:t xml:space="preserve"> (C) Alluvial diagram of the possible relationship between expression clusters of RBPs and those of immune genes.</w:t>
      </w:r>
      <w:r w:rsidRPr="008F1BF5">
        <w:rPr>
          <w:rFonts w:ascii="Times New Roman" w:eastAsia="宋体" w:hAnsi="Times New Roman" w:cs="Times New Roman"/>
          <w:kern w:val="0"/>
          <w:sz w:val="20"/>
          <w:szCs w:val="20"/>
        </w:rPr>
        <w:t xml:space="preserve"> (D) The cluster plot of 477 prognostically significant RBPs in grade II-III glioma samples</w:t>
      </w:r>
      <w:r w:rsidRPr="008F1BF5">
        <w:rPr>
          <w:rFonts w:ascii="Times New Roman" w:eastAsia="宋体" w:hAnsi="Times New Roman" w:cs="Times New Roman"/>
          <w:sz w:val="20"/>
          <w:szCs w:val="20"/>
        </w:rPr>
        <w:t>. (E) Distribution of inflammatory pathway-related genes in RBP</w:t>
      </w:r>
      <w:r w:rsidRPr="008F1BF5">
        <w:rPr>
          <w:rFonts w:ascii="Times New Roman" w:eastAsia="宋体" w:hAnsi="Times New Roman" w:cs="Times New Roman" w:hint="eastAsia"/>
          <w:sz w:val="20"/>
          <w:szCs w:val="20"/>
        </w:rPr>
        <w:t>s</w:t>
      </w:r>
      <w:r w:rsidRPr="008F1BF5">
        <w:rPr>
          <w:rFonts w:ascii="Times New Roman" w:eastAsia="宋体" w:hAnsi="Times New Roman" w:cs="Times New Roman"/>
          <w:sz w:val="20"/>
          <w:szCs w:val="20"/>
        </w:rPr>
        <w:t xml:space="preserve"> gene cluster pattern. (F) Venn diagram of </w:t>
      </w:r>
      <w:r w:rsidRPr="008F1BF5">
        <w:rPr>
          <w:rFonts w:ascii="Times New Roman" w:eastAsia="宋体" w:hAnsi="Times New Roman" w:cs="Times New Roman"/>
          <w:sz w:val="20"/>
          <w:szCs w:val="20"/>
        </w:rPr>
        <w:lastRenderedPageBreak/>
        <w:t>prognosis-related RBPs in grade II-III gliomas and prognosis-related RBPs in grade III-IV gliomas from the TCGA database</w:t>
      </w:r>
      <w:r w:rsidRPr="008F1BF5">
        <w:rPr>
          <w:rFonts w:ascii="Times New Roman" w:eastAsia="宋体" w:hAnsi="Times New Roman" w:cs="Times New Roman"/>
          <w:kern w:val="0"/>
          <w:sz w:val="20"/>
          <w:szCs w:val="20"/>
        </w:rPr>
        <w:t>.</w:t>
      </w:r>
      <w:r w:rsidRPr="008F1BF5">
        <w:rPr>
          <w:rFonts w:ascii="Times New Roman" w:eastAsia="宋体" w:hAnsi="Times New Roman" w:cs="Times New Roman"/>
          <w:sz w:val="20"/>
          <w:szCs w:val="20"/>
        </w:rPr>
        <w:t xml:space="preserve"> (G) </w:t>
      </w:r>
      <w:r w:rsidRPr="008F1BF5">
        <w:rPr>
          <w:rFonts w:ascii="Times New Roman" w:eastAsia="宋体" w:hAnsi="Times New Roman" w:cs="Times New Roman"/>
          <w:kern w:val="0"/>
          <w:sz w:val="20"/>
          <w:szCs w:val="20"/>
        </w:rPr>
        <w:t>Forest plot of the prognostic impact of 24 factors in grade II-III glioma samples. (H) Enrichment of 24 different factors in the RBP clusters of grade II-III gliomas in TCGA database.</w:t>
      </w:r>
      <w:r w:rsidRPr="008F1BF5">
        <w:rPr>
          <w:rFonts w:ascii="Times New Roman" w:eastAsia="宋体" w:hAnsi="Times New Roman" w:cs="Times New Roman"/>
          <w:sz w:val="20"/>
          <w:szCs w:val="20"/>
        </w:rPr>
        <w:t xml:space="preserve"> (I, J) Forest plot of the prognostic impact of 17 RBPs in the CGGA database and their expressions in the tumors.</w:t>
      </w:r>
    </w:p>
    <w:p w14:paraId="39813AA6" w14:textId="77777777" w:rsidR="008F1BF5" w:rsidRPr="008F1BF5" w:rsidRDefault="008F1BF5" w:rsidP="008F1BF5">
      <w:pPr>
        <w:spacing w:after="120" w:line="360" w:lineRule="auto"/>
        <w:rPr>
          <w:rFonts w:ascii="Times New Roman" w:eastAsia="宋体" w:hAnsi="Times New Roman" w:cs="Times New Roman"/>
          <w:sz w:val="20"/>
          <w:szCs w:val="24"/>
        </w:rPr>
      </w:pPr>
    </w:p>
    <w:p w14:paraId="2DB3C9AC" w14:textId="77777777" w:rsidR="008F1BF5" w:rsidRPr="008F1BF5" w:rsidRDefault="008F1BF5" w:rsidP="008F1BF5">
      <w:pPr>
        <w:spacing w:after="120" w:line="360" w:lineRule="auto"/>
        <w:rPr>
          <w:rFonts w:ascii="Times New Roman" w:eastAsia="宋体" w:hAnsi="Times New Roman" w:cs="Times New Roman"/>
          <w:sz w:val="20"/>
          <w:szCs w:val="24"/>
        </w:rPr>
      </w:pPr>
      <w:r w:rsidRPr="008F1BF5">
        <w:rPr>
          <w:rFonts w:ascii="Times New Roman" w:eastAsia="宋体" w:hAnsi="Times New Roman" w:cs="Times New Roman"/>
          <w:noProof/>
          <w:sz w:val="20"/>
          <w:szCs w:val="24"/>
        </w:rPr>
        <w:drawing>
          <wp:inline distT="0" distB="0" distL="0" distR="0" wp14:anchorId="07B27F5A" wp14:editId="65CC42D6">
            <wp:extent cx="5274310" cy="2597150"/>
            <wp:effectExtent l="19050" t="19050" r="21590" b="12700"/>
            <wp:docPr id="8" name="图片 8"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示&#10;&#10;中度可信度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597150"/>
                    </a:xfrm>
                    <a:prstGeom prst="rect">
                      <a:avLst/>
                    </a:prstGeom>
                    <a:noFill/>
                    <a:ln w="6350">
                      <a:solidFill>
                        <a:sysClr val="windowText" lastClr="000000"/>
                      </a:solidFill>
                    </a:ln>
                  </pic:spPr>
                </pic:pic>
              </a:graphicData>
            </a:graphic>
          </wp:inline>
        </w:drawing>
      </w:r>
    </w:p>
    <w:p w14:paraId="654C9D61" w14:textId="77777777" w:rsidR="008F1BF5" w:rsidRPr="008F1BF5" w:rsidRDefault="008F1BF5" w:rsidP="008F1BF5">
      <w:pPr>
        <w:spacing w:line="360" w:lineRule="auto"/>
        <w:rPr>
          <w:rFonts w:ascii="Times New Roman" w:eastAsia="宋体" w:hAnsi="Times New Roman" w:cs="Times New Roman"/>
          <w:sz w:val="20"/>
          <w:szCs w:val="20"/>
        </w:rPr>
      </w:pPr>
      <w:r w:rsidRPr="008F1BF5">
        <w:rPr>
          <w:rFonts w:ascii="Times New Roman" w:eastAsia="宋体" w:hAnsi="Times New Roman" w:cs="Times New Roman"/>
          <w:b/>
          <w:bCs/>
          <w:sz w:val="20"/>
          <w:szCs w:val="20"/>
        </w:rPr>
        <w:t xml:space="preserve">Fig. S2 </w:t>
      </w:r>
      <w:r w:rsidRPr="008F1BF5">
        <w:rPr>
          <w:rFonts w:ascii="Times New Roman" w:eastAsia="宋体" w:hAnsi="Times New Roman" w:cs="Times New Roman"/>
          <w:sz w:val="20"/>
          <w:szCs w:val="20"/>
        </w:rPr>
        <w:t xml:space="preserve">(A, B) Univariate and multivariate Cox analysis in the CGGA database. (C-G) </w:t>
      </w:r>
      <w:bookmarkStart w:id="0" w:name="_Hlk81575806"/>
      <w:r w:rsidRPr="008F1BF5">
        <w:rPr>
          <w:rFonts w:ascii="Times New Roman" w:eastAsia="宋体" w:hAnsi="Times New Roman" w:cs="Times New Roman"/>
          <w:sz w:val="20"/>
          <w:szCs w:val="20"/>
        </w:rPr>
        <w:t>Rt-PCR results showed that compared with cancer tissue, the mRNA expression levels of CTIF (D) and EIF3L (E) were significantly increased in adjacent tissues, while the mRNA expression levels of CLIC1(C), PXN (F) and TOP2A (G) were significantly decreased.</w:t>
      </w:r>
    </w:p>
    <w:bookmarkEnd w:id="0"/>
    <w:p w14:paraId="473E8088" w14:textId="77777777" w:rsidR="008F1BF5" w:rsidRPr="008F1BF5" w:rsidRDefault="008F1BF5" w:rsidP="008F1BF5">
      <w:pPr>
        <w:autoSpaceDE w:val="0"/>
        <w:autoSpaceDN w:val="0"/>
        <w:adjustRightInd w:val="0"/>
        <w:rPr>
          <w:rFonts w:ascii="Times New Roman" w:hAnsi="Times New Roman" w:cs="Times New Roman"/>
          <w:kern w:val="0"/>
          <w:sz w:val="24"/>
          <w:szCs w:val="24"/>
        </w:rPr>
      </w:pPr>
    </w:p>
    <w:p w14:paraId="6334AB43" w14:textId="77777777" w:rsidR="00365775" w:rsidRPr="008F1BF5" w:rsidRDefault="00365775"/>
    <w:sectPr w:rsidR="00365775" w:rsidRPr="008F1BF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70271" w14:textId="77777777" w:rsidR="00DE1500" w:rsidRDefault="00DE1500" w:rsidP="008F1BF5">
      <w:r>
        <w:separator/>
      </w:r>
    </w:p>
  </w:endnote>
  <w:endnote w:type="continuationSeparator" w:id="0">
    <w:p w14:paraId="55174911" w14:textId="77777777" w:rsidR="00DE1500" w:rsidRDefault="00DE1500" w:rsidP="008F1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7790023"/>
      <w:showingPlcHdr/>
    </w:sdtPr>
    <w:sdtEndPr/>
    <w:sdtContent>
      <w:p w14:paraId="682CECD9" w14:textId="77777777" w:rsidR="004E6005" w:rsidRDefault="00DE1500">
        <w:pPr>
          <w:pStyle w:val="a5"/>
          <w:jc w:val="center"/>
        </w:pPr>
        <w:r>
          <w:t xml:space="preserve">     </w:t>
        </w:r>
      </w:p>
    </w:sdtContent>
  </w:sdt>
  <w:p w14:paraId="1E872A42" w14:textId="77777777" w:rsidR="004E6005" w:rsidRDefault="00DE15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52FB3" w14:textId="77777777" w:rsidR="00DE1500" w:rsidRDefault="00DE1500" w:rsidP="008F1BF5">
      <w:r>
        <w:separator/>
      </w:r>
    </w:p>
  </w:footnote>
  <w:footnote w:type="continuationSeparator" w:id="0">
    <w:p w14:paraId="61FED489" w14:textId="77777777" w:rsidR="00DE1500" w:rsidRDefault="00DE1500" w:rsidP="008F1B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81C"/>
    <w:rsid w:val="00365775"/>
    <w:rsid w:val="008F1BF5"/>
    <w:rsid w:val="009A381C"/>
    <w:rsid w:val="00DE1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920E40"/>
  <w15:chartTrackingRefBased/>
  <w15:docId w15:val="{433E61A1-9836-43D9-BF07-8FEB9B3C6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1B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F1BF5"/>
    <w:rPr>
      <w:sz w:val="18"/>
      <w:szCs w:val="18"/>
    </w:rPr>
  </w:style>
  <w:style w:type="paragraph" w:styleId="a5">
    <w:name w:val="footer"/>
    <w:basedOn w:val="a"/>
    <w:link w:val="a6"/>
    <w:uiPriority w:val="99"/>
    <w:unhideWhenUsed/>
    <w:rsid w:val="008F1BF5"/>
    <w:pPr>
      <w:tabs>
        <w:tab w:val="center" w:pos="4153"/>
        <w:tab w:val="right" w:pos="8306"/>
      </w:tabs>
      <w:snapToGrid w:val="0"/>
      <w:jc w:val="left"/>
    </w:pPr>
    <w:rPr>
      <w:sz w:val="18"/>
      <w:szCs w:val="18"/>
    </w:rPr>
  </w:style>
  <w:style w:type="character" w:customStyle="1" w:styleId="a6">
    <w:name w:val="页脚 字符"/>
    <w:basedOn w:val="a0"/>
    <w:link w:val="a5"/>
    <w:uiPriority w:val="99"/>
    <w:rsid w:val="008F1B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180</Words>
  <Characters>1026</Characters>
  <Application>Microsoft Office Word</Application>
  <DocSecurity>0</DocSecurity>
  <Lines>8</Lines>
  <Paragraphs>2</Paragraphs>
  <ScaleCrop>false</ScaleCrop>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Y59354</dc:creator>
  <cp:keywords/>
  <dc:description/>
  <cp:lastModifiedBy>Y59354</cp:lastModifiedBy>
  <cp:revision>2</cp:revision>
  <dcterms:created xsi:type="dcterms:W3CDTF">2021-11-11T09:23:00Z</dcterms:created>
  <dcterms:modified xsi:type="dcterms:W3CDTF">2021-11-11T09:24:00Z</dcterms:modified>
</cp:coreProperties>
</file>