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26591" w14:textId="77777777" w:rsidR="00415877" w:rsidRPr="002B49B5" w:rsidRDefault="00415877" w:rsidP="00415877">
      <w:pPr>
        <w:pStyle w:val="RSCM01ReceivedAccepted"/>
        <w:spacing w:before="0" w:line="360" w:lineRule="auto"/>
        <w:ind w:firstLine="420"/>
        <w:jc w:val="center"/>
        <w:rPr>
          <w:rFonts w:ascii="Times New Roman" w:hAnsi="Times New Roman" w:cs="Times New Roman"/>
          <w:b/>
          <w:sz w:val="22"/>
          <w:szCs w:val="22"/>
        </w:rPr>
      </w:pPr>
      <w:bookmarkStart w:id="0" w:name="_Hlk499911476"/>
      <w:bookmarkEnd w:id="0"/>
      <w:r w:rsidRPr="002B49B5">
        <w:rPr>
          <w:rFonts w:ascii="Times New Roman" w:hAnsi="Times New Roman" w:cs="Times New Roman"/>
          <w:b/>
          <w:sz w:val="22"/>
          <w:szCs w:val="22"/>
          <w:lang w:eastAsia="zh-CN"/>
        </w:rPr>
        <w:t>Electronic Supplementary</w:t>
      </w:r>
      <w:r w:rsidRPr="002B49B5">
        <w:rPr>
          <w:rFonts w:ascii="Times New Roman" w:hAnsi="Times New Roman" w:cs="Times New Roman"/>
          <w:b/>
          <w:sz w:val="22"/>
          <w:szCs w:val="22"/>
        </w:rPr>
        <w:t xml:space="preserve"> Information (ESI)</w:t>
      </w:r>
    </w:p>
    <w:p w14:paraId="5F8D0F2B" w14:textId="77777777" w:rsidR="00415877" w:rsidRPr="002B49B5" w:rsidRDefault="00415877" w:rsidP="00415877">
      <w:pPr>
        <w:pStyle w:val="RSCM01ReceivedAccepted"/>
        <w:spacing w:before="0" w:line="360" w:lineRule="auto"/>
        <w:ind w:firstLine="420"/>
        <w:jc w:val="center"/>
        <w:rPr>
          <w:rFonts w:ascii="Times New Roman" w:hAnsi="Times New Roman" w:cs="Times New Roman"/>
          <w:b/>
          <w:sz w:val="22"/>
          <w:szCs w:val="22"/>
        </w:rPr>
      </w:pPr>
    </w:p>
    <w:p w14:paraId="0CDB268F" w14:textId="77777777" w:rsidR="00012779" w:rsidRPr="009C4378" w:rsidRDefault="00012779" w:rsidP="00012779">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Modular magnetic recyclable dual-</w:t>
      </w:r>
      <w:r w:rsidRPr="00D226A6">
        <w:rPr>
          <w:rFonts w:ascii="Times New Roman" w:hAnsi="Times New Roman" w:cs="Times New Roman"/>
          <w:b/>
          <w:bCs/>
          <w:i/>
          <w:iCs/>
          <w:sz w:val="28"/>
          <w:szCs w:val="28"/>
        </w:rPr>
        <w:t>Escherichia coli</w:t>
      </w:r>
      <w:r>
        <w:rPr>
          <w:rFonts w:ascii="Times New Roman" w:hAnsi="Times New Roman" w:cs="Times New Roman"/>
          <w:b/>
          <w:bCs/>
          <w:sz w:val="28"/>
          <w:szCs w:val="28"/>
        </w:rPr>
        <w:t xml:space="preserve"> cell factory with in situ UDP-glucose cofactor regeneration for high-efficiency green biosynthesis of </w:t>
      </w:r>
      <w:proofErr w:type="spellStart"/>
      <w:r>
        <w:rPr>
          <w:rFonts w:ascii="Times New Roman" w:hAnsi="Times New Roman" w:cs="Times New Roman"/>
          <w:b/>
          <w:bCs/>
          <w:sz w:val="28"/>
          <w:szCs w:val="28"/>
        </w:rPr>
        <w:t>isovitexin</w:t>
      </w:r>
      <w:proofErr w:type="spellEnd"/>
    </w:p>
    <w:p w14:paraId="71114778" w14:textId="4D3D0409" w:rsidR="00816EAC" w:rsidRPr="00630242" w:rsidRDefault="00816EAC" w:rsidP="00816EAC">
      <w:pPr>
        <w:spacing w:line="480" w:lineRule="auto"/>
        <w:jc w:val="both"/>
        <w:rPr>
          <w:rFonts w:ascii="Times New Roman" w:hAnsi="Times New Roman" w:cs="Times New Roman"/>
          <w:color w:val="000000" w:themeColor="text1"/>
          <w:vertAlign w:val="superscript"/>
          <w:lang w:val="de-DE"/>
        </w:rPr>
      </w:pPr>
      <w:r>
        <w:rPr>
          <w:rFonts w:ascii="Times New Roman" w:hAnsi="Times New Roman" w:cs="Times New Roman" w:hint="eastAsia"/>
          <w:color w:val="000000" w:themeColor="text1"/>
          <w:lang w:val="de-DE"/>
        </w:rPr>
        <w:t>S</w:t>
      </w:r>
      <w:r w:rsidRPr="00630242">
        <w:rPr>
          <w:rFonts w:ascii="Times New Roman" w:hAnsi="Times New Roman" w:cs="Times New Roman"/>
          <w:color w:val="000000" w:themeColor="text1"/>
          <w:lang w:val="de-DE"/>
        </w:rPr>
        <w:t>huangqing Fu</w:t>
      </w:r>
      <w:r>
        <w:rPr>
          <w:rFonts w:ascii="Times New Roman" w:hAnsi="Times New Roman" w:cs="Times New Roman" w:hint="eastAsia"/>
          <w:color w:val="000000" w:themeColor="text1"/>
          <w:sz w:val="21"/>
          <w:szCs w:val="22"/>
          <w:vertAlign w:val="superscript"/>
          <w14:ligatures w14:val="none"/>
        </w:rPr>
        <w:t>1</w:t>
      </w:r>
      <w:r w:rsidRPr="00630242">
        <w:rPr>
          <w:rFonts w:ascii="Times New Roman" w:hAnsi="Times New Roman" w:cs="Times New Roman"/>
          <w:color w:val="000000" w:themeColor="text1"/>
          <w:lang w:val="de-DE"/>
        </w:rPr>
        <w:t xml:space="preserve">, </w:t>
      </w:r>
      <w:bookmarkStart w:id="1" w:name="_Hlk204699481"/>
      <w:r w:rsidRPr="00627776">
        <w:rPr>
          <w:rFonts w:ascii="Times New Roman" w:hAnsi="Times New Roman" w:cs="Times New Roman" w:hint="eastAsia"/>
          <w:color w:val="000000" w:themeColor="text1"/>
          <w:sz w:val="21"/>
          <w:szCs w:val="22"/>
          <w14:ligatures w14:val="none"/>
        </w:rPr>
        <w:t>Chao Zhang</w:t>
      </w:r>
      <w:r w:rsidRPr="00627776">
        <w:rPr>
          <w:rFonts w:ascii="Times New Roman" w:hAnsi="Times New Roman" w:cs="Times New Roman" w:hint="eastAsia"/>
          <w:color w:val="000000" w:themeColor="text1"/>
          <w:sz w:val="21"/>
          <w:szCs w:val="22"/>
          <w:vertAlign w:val="superscript"/>
          <w14:ligatures w14:val="none"/>
        </w:rPr>
        <w:t>2</w:t>
      </w:r>
      <w:r w:rsidRPr="00627776">
        <w:rPr>
          <w:rFonts w:ascii="Times New Roman" w:hAnsi="Times New Roman" w:cs="Times New Roman" w:hint="eastAsia"/>
          <w:color w:val="000000" w:themeColor="text1"/>
          <w:sz w:val="21"/>
          <w:szCs w:val="22"/>
          <w14:ligatures w14:val="none"/>
        </w:rPr>
        <w:t>,</w:t>
      </w:r>
      <w:r>
        <w:rPr>
          <w:rFonts w:ascii="Times New Roman" w:hAnsi="Times New Roman" w:cs="Times New Roman" w:hint="eastAsia"/>
          <w:color w:val="000000" w:themeColor="text1"/>
          <w:sz w:val="21"/>
          <w:szCs w:val="22"/>
          <w14:ligatures w14:val="none"/>
        </w:rPr>
        <w:t xml:space="preserve"> </w:t>
      </w:r>
      <w:r w:rsidRPr="00630242">
        <w:rPr>
          <w:rFonts w:ascii="Times New Roman" w:hAnsi="Times New Roman" w:cs="Times New Roman" w:hint="eastAsia"/>
          <w:color w:val="000000" w:themeColor="text1"/>
          <w:lang w:val="de-DE"/>
        </w:rPr>
        <w:t>Yujie Yuan</w:t>
      </w:r>
      <w:r>
        <w:rPr>
          <w:rFonts w:ascii="Times New Roman" w:hAnsi="Times New Roman" w:cs="Times New Roman" w:hint="eastAsia"/>
          <w:color w:val="000000" w:themeColor="text1"/>
          <w:sz w:val="21"/>
          <w:szCs w:val="22"/>
          <w:vertAlign w:val="superscript"/>
          <w14:ligatures w14:val="none"/>
        </w:rPr>
        <w:t>1</w:t>
      </w:r>
      <w:r w:rsidRPr="00630242">
        <w:rPr>
          <w:rFonts w:ascii="Times New Roman" w:hAnsi="Times New Roman" w:cs="Times New Roman" w:hint="eastAsia"/>
          <w:color w:val="000000" w:themeColor="text1"/>
          <w:lang w:val="de-DE"/>
        </w:rPr>
        <w:t xml:space="preserve">, </w:t>
      </w:r>
      <w:r w:rsidRPr="00630242">
        <w:rPr>
          <w:rFonts w:ascii="Times New Roman" w:hAnsi="Times New Roman" w:cs="Times New Roman"/>
          <w:color w:val="000000" w:themeColor="text1"/>
          <w:lang w:val="de-DE"/>
        </w:rPr>
        <w:t>Shuo Ma</w:t>
      </w:r>
      <w:bookmarkEnd w:id="1"/>
      <w:r>
        <w:rPr>
          <w:rFonts w:ascii="Times New Roman" w:hAnsi="Times New Roman" w:cs="Times New Roman" w:hint="eastAsia"/>
          <w:color w:val="000000" w:themeColor="text1"/>
          <w:sz w:val="21"/>
          <w:szCs w:val="22"/>
          <w:vertAlign w:val="superscript"/>
          <w14:ligatures w14:val="none"/>
        </w:rPr>
        <w:t>1</w:t>
      </w:r>
      <w:r w:rsidRPr="00630242">
        <w:rPr>
          <w:rFonts w:ascii="Times New Roman" w:hAnsi="Times New Roman" w:cs="Times New Roman"/>
          <w:color w:val="000000" w:themeColor="text1"/>
          <w:lang w:val="de-DE"/>
        </w:rPr>
        <w:t>,</w:t>
      </w:r>
      <w:r w:rsidRPr="00630242">
        <w:rPr>
          <w:rFonts w:ascii="Times New Roman" w:hAnsi="Times New Roman" w:cs="Times New Roman" w:hint="eastAsia"/>
          <w:color w:val="000000" w:themeColor="text1"/>
          <w:lang w:val="de-DE"/>
        </w:rPr>
        <w:t xml:space="preserve"> </w:t>
      </w:r>
      <w:r w:rsidRPr="00630242">
        <w:rPr>
          <w:rFonts w:ascii="Times New Roman" w:hAnsi="Times New Roman" w:cs="Times New Roman"/>
          <w:color w:val="000000" w:themeColor="text1"/>
          <w:lang w:val="de-DE"/>
        </w:rPr>
        <w:t>Wei Li</w:t>
      </w:r>
      <w:r>
        <w:rPr>
          <w:rFonts w:ascii="Times New Roman" w:hAnsi="Times New Roman" w:cs="Times New Roman" w:hint="eastAsia"/>
          <w:color w:val="000000" w:themeColor="text1"/>
          <w:sz w:val="21"/>
          <w:szCs w:val="22"/>
          <w:vertAlign w:val="superscript"/>
          <w14:ligatures w14:val="none"/>
        </w:rPr>
        <w:t>1</w:t>
      </w:r>
      <w:r w:rsidRPr="00630242">
        <w:rPr>
          <w:rFonts w:ascii="Times New Roman" w:hAnsi="Times New Roman" w:cs="Times New Roman"/>
          <w:color w:val="000000" w:themeColor="text1"/>
          <w:vertAlign w:val="superscript"/>
          <w:lang w:val="de-DE"/>
        </w:rPr>
        <w:t>*</w:t>
      </w:r>
      <w:r w:rsidRPr="00630242">
        <w:rPr>
          <w:rFonts w:ascii="Times New Roman" w:hAnsi="Times New Roman" w:cs="Times New Roman"/>
          <w:color w:val="000000" w:themeColor="text1"/>
          <w:lang w:val="de-DE"/>
        </w:rPr>
        <w:t>, Honglei Zhang</w:t>
      </w:r>
      <w:r>
        <w:rPr>
          <w:rFonts w:ascii="Times New Roman" w:hAnsi="Times New Roman" w:cs="Times New Roman" w:hint="eastAsia"/>
          <w:color w:val="000000" w:themeColor="text1"/>
          <w:sz w:val="21"/>
          <w:szCs w:val="22"/>
          <w:vertAlign w:val="superscript"/>
          <w14:ligatures w14:val="none"/>
        </w:rPr>
        <w:t>1</w:t>
      </w:r>
      <w:r w:rsidRPr="00630242">
        <w:rPr>
          <w:rFonts w:ascii="Times New Roman" w:hAnsi="Times New Roman" w:cs="Times New Roman"/>
          <w:color w:val="000000" w:themeColor="text1"/>
          <w:vertAlign w:val="superscript"/>
          <w:lang w:val="de-DE"/>
        </w:rPr>
        <w:t>*</w:t>
      </w:r>
    </w:p>
    <w:p w14:paraId="4E748FBB" w14:textId="77777777" w:rsidR="003316B3" w:rsidRPr="00630242" w:rsidRDefault="003316B3" w:rsidP="003316B3">
      <w:pPr>
        <w:spacing w:after="0" w:line="480" w:lineRule="auto"/>
        <w:jc w:val="both"/>
        <w:rPr>
          <w:rFonts w:ascii="Times New Roman" w:eastAsia="宋体" w:hAnsi="Times New Roman" w:cs="Times New Roman"/>
          <w:color w:val="000000" w:themeColor="text1"/>
          <w:spacing w:val="15"/>
          <w:sz w:val="21"/>
          <w:szCs w:val="21"/>
        </w:rPr>
      </w:pPr>
      <w:r>
        <w:rPr>
          <w:rFonts w:ascii="Times New Roman" w:hAnsi="Times New Roman" w:cs="Times New Roman" w:hint="eastAsia"/>
          <w:color w:val="000000" w:themeColor="text1"/>
          <w:sz w:val="21"/>
          <w:szCs w:val="22"/>
          <w:vertAlign w:val="superscript"/>
          <w14:ligatures w14:val="none"/>
        </w:rPr>
        <w:t>1</w:t>
      </w:r>
      <w:r w:rsidRPr="00630242">
        <w:rPr>
          <w:rFonts w:ascii="Times New Roman" w:eastAsia="宋体" w:hAnsi="Times New Roman" w:cs="Times New Roman"/>
          <w:color w:val="000000" w:themeColor="text1"/>
          <w:spacing w:val="15"/>
          <w:sz w:val="21"/>
          <w:szCs w:val="21"/>
        </w:rPr>
        <w:t>State Key Laboratory of New Pharmaceutical Preparations and Excipients, Laboratory of Medicinal Chemistry and Molecular Diagnosis of the Ministry of Education, Key Laboratory of Chemical Biology of Hebei Province, College of Chemistry and Materials Science, Hebei University, Baoding 071002, PR China.</w:t>
      </w:r>
    </w:p>
    <w:p w14:paraId="68BAD5EB" w14:textId="77777777" w:rsidR="003316B3" w:rsidRPr="00627776" w:rsidRDefault="003316B3" w:rsidP="003316B3">
      <w:pPr>
        <w:spacing w:after="0" w:line="480" w:lineRule="auto"/>
        <w:jc w:val="both"/>
        <w:rPr>
          <w:rFonts w:ascii="Times New Roman" w:eastAsia="宋体" w:hAnsi="Times New Roman" w:cs="Times New Roman"/>
          <w:color w:val="000000" w:themeColor="text1"/>
          <w:spacing w:val="15"/>
          <w:sz w:val="21"/>
          <w:szCs w:val="21"/>
        </w:rPr>
      </w:pPr>
      <w:r w:rsidRPr="00627776">
        <w:rPr>
          <w:rFonts w:ascii="Times New Roman" w:hAnsi="Times New Roman" w:cs="Times New Roman" w:hint="eastAsia"/>
          <w:color w:val="000000" w:themeColor="text1"/>
          <w:spacing w:val="15"/>
          <w:szCs w:val="21"/>
          <w:vertAlign w:val="superscript"/>
        </w:rPr>
        <w:t>2</w:t>
      </w:r>
      <w:r w:rsidRPr="00627776">
        <w:rPr>
          <w:rFonts w:eastAsia="宋体"/>
        </w:rPr>
        <w:t xml:space="preserve"> </w:t>
      </w:r>
      <w:r w:rsidRPr="00627776">
        <w:rPr>
          <w:rFonts w:ascii="Times New Roman" w:eastAsia="宋体" w:hAnsi="Times New Roman" w:cs="Times New Roman"/>
          <w:color w:val="000000" w:themeColor="text1"/>
          <w:spacing w:val="15"/>
          <w:sz w:val="21"/>
          <w:szCs w:val="21"/>
        </w:rPr>
        <w:t xml:space="preserve">Department of Life Science, </w:t>
      </w:r>
      <w:proofErr w:type="spellStart"/>
      <w:r w:rsidRPr="00627776">
        <w:rPr>
          <w:rFonts w:ascii="Times New Roman" w:eastAsia="宋体" w:hAnsi="Times New Roman" w:cs="Times New Roman"/>
          <w:color w:val="000000" w:themeColor="text1"/>
          <w:spacing w:val="15"/>
          <w:sz w:val="21"/>
          <w:szCs w:val="21"/>
        </w:rPr>
        <w:t>Hengshui</w:t>
      </w:r>
      <w:proofErr w:type="spellEnd"/>
      <w:r w:rsidRPr="00627776">
        <w:rPr>
          <w:rFonts w:ascii="Times New Roman" w:eastAsia="宋体" w:hAnsi="Times New Roman" w:cs="Times New Roman"/>
          <w:color w:val="000000" w:themeColor="text1"/>
          <w:spacing w:val="15"/>
          <w:sz w:val="21"/>
          <w:szCs w:val="21"/>
        </w:rPr>
        <w:t xml:space="preserve"> University, </w:t>
      </w:r>
      <w:proofErr w:type="spellStart"/>
      <w:r w:rsidRPr="00627776">
        <w:rPr>
          <w:rFonts w:ascii="Times New Roman" w:eastAsia="宋体" w:hAnsi="Times New Roman" w:cs="Times New Roman"/>
          <w:color w:val="000000" w:themeColor="text1"/>
          <w:spacing w:val="15"/>
          <w:sz w:val="21"/>
          <w:szCs w:val="21"/>
        </w:rPr>
        <w:t>Hengshui</w:t>
      </w:r>
      <w:proofErr w:type="spellEnd"/>
      <w:r w:rsidRPr="00627776">
        <w:rPr>
          <w:rFonts w:ascii="Times New Roman" w:eastAsia="宋体" w:hAnsi="Times New Roman" w:cs="Times New Roman"/>
          <w:color w:val="000000" w:themeColor="text1"/>
          <w:spacing w:val="15"/>
          <w:sz w:val="21"/>
          <w:szCs w:val="21"/>
        </w:rPr>
        <w:t xml:space="preserve"> 053000, China</w:t>
      </w:r>
      <w:r>
        <w:rPr>
          <w:rFonts w:ascii="Times New Roman" w:eastAsia="宋体" w:hAnsi="Times New Roman" w:cs="Times New Roman" w:hint="eastAsia"/>
          <w:color w:val="000000" w:themeColor="text1"/>
          <w:spacing w:val="15"/>
          <w:sz w:val="21"/>
          <w:szCs w:val="21"/>
        </w:rPr>
        <w:t>.</w:t>
      </w:r>
    </w:p>
    <w:p w14:paraId="14A2AB19" w14:textId="77777777" w:rsidR="00415877" w:rsidRPr="003316B3" w:rsidRDefault="00415877"/>
    <w:p w14:paraId="40B45B7E" w14:textId="77777777" w:rsidR="00415877" w:rsidRPr="002B49B5" w:rsidRDefault="00415877"/>
    <w:p w14:paraId="072EC414" w14:textId="77777777" w:rsidR="00415877" w:rsidRPr="002B49B5" w:rsidRDefault="00415877"/>
    <w:p w14:paraId="2BCBAC27" w14:textId="77777777" w:rsidR="00415877" w:rsidRPr="002B49B5" w:rsidRDefault="00415877"/>
    <w:p w14:paraId="49AE90FB" w14:textId="77777777" w:rsidR="00415877" w:rsidRPr="002B49B5" w:rsidRDefault="00415877"/>
    <w:p w14:paraId="22DC74D4" w14:textId="77777777" w:rsidR="00415877" w:rsidRPr="002B49B5" w:rsidRDefault="00415877"/>
    <w:p w14:paraId="461C4288" w14:textId="77777777" w:rsidR="00415877" w:rsidRPr="002B49B5" w:rsidRDefault="00415877"/>
    <w:p w14:paraId="0E192970" w14:textId="77777777" w:rsidR="00415877" w:rsidRPr="002B49B5" w:rsidRDefault="00415877"/>
    <w:p w14:paraId="7D91BC10" w14:textId="77777777" w:rsidR="00415877" w:rsidRDefault="00415877"/>
    <w:p w14:paraId="15D93413" w14:textId="77777777" w:rsidR="00FB1DE4" w:rsidRDefault="00FB1DE4"/>
    <w:p w14:paraId="119E9B10" w14:textId="77777777" w:rsidR="00FB1DE4" w:rsidRPr="002B49B5" w:rsidRDefault="00FB1DE4"/>
    <w:p w14:paraId="2C94AEAE" w14:textId="77777777" w:rsidR="00415877" w:rsidRPr="002B49B5" w:rsidRDefault="00415877"/>
    <w:p w14:paraId="55D8A3CD" w14:textId="77777777" w:rsidR="00415877" w:rsidRPr="002B49B5" w:rsidRDefault="00415877"/>
    <w:p w14:paraId="5F327866" w14:textId="77777777" w:rsidR="00415877" w:rsidRPr="002B49B5" w:rsidRDefault="00415877" w:rsidP="00415877">
      <w:pPr>
        <w:spacing w:after="0" w:line="240" w:lineRule="auto"/>
        <w:jc w:val="both"/>
        <w:rPr>
          <w:rFonts w:ascii="Times New Roman" w:eastAsia="宋体" w:hAnsi="Times New Roman"/>
          <w:sz w:val="21"/>
          <w:szCs w:val="21"/>
        </w:rPr>
      </w:pPr>
    </w:p>
    <w:p w14:paraId="7E80C33D" w14:textId="1BA2BB72" w:rsidR="00FB1DE4" w:rsidRPr="0005418B" w:rsidRDefault="00FB1DE4" w:rsidP="00FB1DE4">
      <w:pPr>
        <w:spacing w:after="0" w:line="480" w:lineRule="auto"/>
        <w:rPr>
          <w:color w:val="000000" w:themeColor="text1"/>
        </w:rPr>
      </w:pPr>
    </w:p>
    <w:p w14:paraId="2CCEEC3B" w14:textId="54A109C0" w:rsidR="00FB1DE4" w:rsidRPr="001430D0" w:rsidRDefault="00680641" w:rsidP="00FB1DE4">
      <w:pPr>
        <w:spacing w:after="0" w:line="480" w:lineRule="auto"/>
        <w:jc w:val="both"/>
        <w:rPr>
          <w:rFonts w:ascii="Times New Roman" w:hAnsi="Times New Roman" w:cs="Times New Roman"/>
          <w:b/>
          <w:bCs/>
          <w:color w:val="000000" w:themeColor="text1"/>
          <w:sz w:val="21"/>
        </w:rPr>
      </w:pPr>
      <w:r>
        <w:rPr>
          <w:rFonts w:ascii="Times New Roman" w:hAnsi="Times New Roman" w:cs="Times New Roman"/>
          <w:b/>
          <w:bCs/>
          <w:noProof/>
          <w:color w:val="000000" w:themeColor="text1"/>
          <w:sz w:val="21"/>
          <w14:ligatures w14:val="none"/>
        </w:rPr>
        <w:drawing>
          <wp:anchor distT="0" distB="0" distL="114300" distR="114300" simplePos="0" relativeHeight="251662336" behindDoc="0" locked="0" layoutInCell="1" allowOverlap="1" wp14:anchorId="3FA7E92E" wp14:editId="3718FCA5">
            <wp:simplePos x="0" y="0"/>
            <wp:positionH relativeFrom="column">
              <wp:posOffset>33793</wp:posOffset>
            </wp:positionH>
            <wp:positionV relativeFrom="paragraph">
              <wp:posOffset>39757</wp:posOffset>
            </wp:positionV>
            <wp:extent cx="5120640" cy="5052695"/>
            <wp:effectExtent l="0" t="0" r="0" b="0"/>
            <wp:wrapTopAndBottom/>
            <wp:docPr id="9075077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20640" cy="5052695"/>
                    </a:xfrm>
                    <a:prstGeom prst="rect">
                      <a:avLst/>
                    </a:prstGeom>
                    <a:noFill/>
                  </pic:spPr>
                </pic:pic>
              </a:graphicData>
            </a:graphic>
            <wp14:sizeRelH relativeFrom="page">
              <wp14:pctWidth>0</wp14:pctWidth>
            </wp14:sizeRelH>
            <wp14:sizeRelV relativeFrom="page">
              <wp14:pctHeight>0</wp14:pctHeight>
            </wp14:sizeRelV>
          </wp:anchor>
        </w:drawing>
      </w:r>
      <w:r w:rsidR="00FB1DE4" w:rsidRPr="001430D0">
        <w:rPr>
          <w:rFonts w:ascii="Times New Roman" w:hAnsi="Times New Roman" w:cs="Times New Roman"/>
          <w:b/>
          <w:bCs/>
          <w:color w:val="000000" w:themeColor="text1"/>
          <w:sz w:val="21"/>
        </w:rPr>
        <w:t>Fig. S1</w:t>
      </w:r>
      <w:r w:rsidR="00675F5D">
        <w:rPr>
          <w:rFonts w:ascii="Times New Roman" w:hAnsi="Times New Roman" w:cs="Times New Roman" w:hint="eastAsia"/>
          <w:b/>
          <w:bCs/>
          <w:color w:val="000000" w:themeColor="text1"/>
          <w:sz w:val="21"/>
        </w:rPr>
        <w:t>.</w:t>
      </w:r>
      <w:r w:rsidR="00EF4846">
        <w:rPr>
          <w:rFonts w:ascii="Times New Roman" w:hAnsi="Times New Roman" w:cs="Times New Roman" w:hint="eastAsia"/>
          <w:b/>
          <w:bCs/>
          <w:color w:val="000000" w:themeColor="text1"/>
          <w:sz w:val="21"/>
        </w:rPr>
        <w:t xml:space="preserve"> </w:t>
      </w:r>
      <w:r w:rsidR="008D0A81" w:rsidRPr="008D0A81">
        <w:rPr>
          <w:rFonts w:ascii="Times New Roman" w:hAnsi="Times New Roman" w:cs="Times New Roman"/>
          <w:color w:val="000000" w:themeColor="text1"/>
          <w:sz w:val="21"/>
        </w:rPr>
        <w:t>Schematic diagrams of the recombinant plasmids constructed in this study. The C-glycosyltransferase genes (AbCGT, GtUF6CGT1, and WjGT1) were cloned into the pET-28a(+) vector. Each gene was fused with an N-terminal solubility-enhancing tag (MBP, SUMO, or GST) and a TEV protease cleavage site to facilitate subsequent protein expression and purification.</w:t>
      </w:r>
    </w:p>
    <w:p w14:paraId="19495633" w14:textId="618532A7" w:rsidR="00FB1DE4" w:rsidRDefault="00FB1DE4" w:rsidP="00FB1DE4">
      <w:pPr>
        <w:spacing w:after="0" w:line="480" w:lineRule="auto"/>
        <w:jc w:val="both"/>
        <w:rPr>
          <w:rFonts w:ascii="Times New Roman" w:eastAsia="宋体" w:hAnsi="Times New Roman"/>
          <w:color w:val="000000" w:themeColor="text1"/>
          <w:sz w:val="24"/>
        </w:rPr>
      </w:pPr>
    </w:p>
    <w:p w14:paraId="38FBB0FA" w14:textId="77777777" w:rsidR="009861C0" w:rsidRDefault="009861C0" w:rsidP="00FB1DE4">
      <w:pPr>
        <w:spacing w:after="0" w:line="480" w:lineRule="auto"/>
        <w:jc w:val="both"/>
        <w:rPr>
          <w:rFonts w:ascii="Times New Roman" w:eastAsia="宋体" w:hAnsi="Times New Roman"/>
          <w:color w:val="000000" w:themeColor="text1"/>
          <w:sz w:val="24"/>
        </w:rPr>
      </w:pPr>
    </w:p>
    <w:p w14:paraId="7CE3B58B" w14:textId="77777777" w:rsidR="009861C0" w:rsidRDefault="009861C0" w:rsidP="00FB1DE4">
      <w:pPr>
        <w:spacing w:after="0" w:line="480" w:lineRule="auto"/>
        <w:jc w:val="both"/>
        <w:rPr>
          <w:rFonts w:ascii="Times New Roman" w:eastAsia="宋体" w:hAnsi="Times New Roman"/>
          <w:color w:val="000000" w:themeColor="text1"/>
          <w:sz w:val="24"/>
        </w:rPr>
      </w:pPr>
    </w:p>
    <w:p w14:paraId="3419F157" w14:textId="77777777" w:rsidR="009861C0" w:rsidRDefault="009861C0" w:rsidP="00FB1DE4">
      <w:pPr>
        <w:spacing w:after="0" w:line="480" w:lineRule="auto"/>
        <w:jc w:val="both"/>
        <w:rPr>
          <w:rFonts w:ascii="Times New Roman" w:eastAsia="宋体" w:hAnsi="Times New Roman"/>
          <w:color w:val="000000" w:themeColor="text1"/>
          <w:sz w:val="24"/>
        </w:rPr>
      </w:pPr>
    </w:p>
    <w:p w14:paraId="1917CE25" w14:textId="7DEAF790" w:rsidR="009861C0" w:rsidRDefault="009861C0" w:rsidP="00FB1DE4">
      <w:pPr>
        <w:spacing w:after="0" w:line="480" w:lineRule="auto"/>
        <w:jc w:val="both"/>
        <w:rPr>
          <w:rFonts w:ascii="Times New Roman" w:eastAsia="宋体" w:hAnsi="Times New Roman"/>
          <w:color w:val="000000" w:themeColor="text1"/>
          <w:sz w:val="24"/>
        </w:rPr>
      </w:pPr>
      <w:r>
        <w:rPr>
          <w:rFonts w:ascii="Times New Roman" w:eastAsia="宋体" w:hAnsi="Times New Roman"/>
          <w:noProof/>
          <w:color w:val="000000" w:themeColor="text1"/>
          <w:sz w:val="24"/>
          <w14:ligatures w14:val="none"/>
        </w:rPr>
        <w:lastRenderedPageBreak/>
        <w:drawing>
          <wp:anchor distT="0" distB="0" distL="114300" distR="114300" simplePos="0" relativeHeight="251659264" behindDoc="0" locked="0" layoutInCell="1" allowOverlap="1" wp14:anchorId="563D4075" wp14:editId="30FF0C33">
            <wp:simplePos x="0" y="0"/>
            <wp:positionH relativeFrom="column">
              <wp:posOffset>8890</wp:posOffset>
            </wp:positionH>
            <wp:positionV relativeFrom="paragraph">
              <wp:posOffset>38100</wp:posOffset>
            </wp:positionV>
            <wp:extent cx="5232400" cy="4114800"/>
            <wp:effectExtent l="0" t="0" r="0" b="0"/>
            <wp:wrapTopAndBottom/>
            <wp:docPr id="8646327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2400" cy="4114800"/>
                    </a:xfrm>
                    <a:prstGeom prst="rect">
                      <a:avLst/>
                    </a:prstGeom>
                    <a:noFill/>
                  </pic:spPr>
                </pic:pic>
              </a:graphicData>
            </a:graphic>
            <wp14:sizeRelH relativeFrom="page">
              <wp14:pctWidth>0</wp14:pctWidth>
            </wp14:sizeRelH>
            <wp14:sizeRelV relativeFrom="page">
              <wp14:pctHeight>0</wp14:pctHeight>
            </wp14:sizeRelV>
          </wp:anchor>
        </w:drawing>
      </w:r>
    </w:p>
    <w:p w14:paraId="1EAAA083" w14:textId="67995B26" w:rsidR="00FB1DE4" w:rsidRDefault="00FB1DE4" w:rsidP="009861C0">
      <w:pPr>
        <w:spacing w:after="0" w:line="480" w:lineRule="auto"/>
        <w:jc w:val="both"/>
        <w:rPr>
          <w:rFonts w:ascii="Times New Roman" w:hAnsi="Times New Roman" w:cs="Times New Roman"/>
          <w:b/>
          <w:bCs/>
          <w:color w:val="000000" w:themeColor="text1"/>
          <w:sz w:val="21"/>
        </w:rPr>
      </w:pPr>
      <w:r w:rsidRPr="001430D0">
        <w:rPr>
          <w:rFonts w:ascii="Times New Roman" w:hAnsi="Times New Roman" w:cs="Times New Roman"/>
          <w:b/>
          <w:bCs/>
          <w:color w:val="000000" w:themeColor="text1"/>
          <w:sz w:val="21"/>
        </w:rPr>
        <w:t>Fig. S2</w:t>
      </w:r>
      <w:r w:rsidR="00675F5D">
        <w:rPr>
          <w:rFonts w:ascii="Times New Roman" w:hAnsi="Times New Roman" w:cs="Times New Roman" w:hint="eastAsia"/>
          <w:b/>
          <w:bCs/>
          <w:color w:val="000000" w:themeColor="text1"/>
          <w:sz w:val="21"/>
        </w:rPr>
        <w:t xml:space="preserve">. </w:t>
      </w:r>
      <w:r w:rsidR="008D0A81" w:rsidRPr="008D0A81">
        <w:rPr>
          <w:rFonts w:ascii="Times New Roman" w:hAnsi="Times New Roman" w:cs="Times New Roman"/>
          <w:color w:val="000000" w:themeColor="text1"/>
          <w:sz w:val="21"/>
        </w:rPr>
        <w:t>Identification of the biosynthetic product isovitexin. (a) HPLC chromatogram of the product synthesized by the enzymatic reaction. (b) Mass spectrum (ESI-MS) analysis of the product. The characteristic molecular ion peak at m/z 431.0 [M-H]⁻ corresponds to isovitexin, and the fragmentation pattern confirms the structure of the C-glycoside.</w:t>
      </w:r>
    </w:p>
    <w:p w14:paraId="27ABD454" w14:textId="77777777" w:rsidR="009861C0" w:rsidRDefault="009861C0" w:rsidP="009861C0">
      <w:pPr>
        <w:spacing w:after="0" w:line="480" w:lineRule="auto"/>
        <w:jc w:val="both"/>
        <w:rPr>
          <w:rFonts w:ascii="Times New Roman" w:hAnsi="Times New Roman" w:cs="Times New Roman"/>
          <w:b/>
          <w:bCs/>
          <w:color w:val="000000" w:themeColor="text1"/>
          <w:sz w:val="21"/>
        </w:rPr>
      </w:pPr>
    </w:p>
    <w:p w14:paraId="64A83849" w14:textId="77777777" w:rsidR="009861C0" w:rsidRDefault="009861C0" w:rsidP="009861C0">
      <w:pPr>
        <w:spacing w:after="0" w:line="480" w:lineRule="auto"/>
        <w:jc w:val="both"/>
        <w:rPr>
          <w:rFonts w:ascii="Times New Roman" w:hAnsi="Times New Roman" w:cs="Times New Roman"/>
          <w:b/>
          <w:bCs/>
          <w:color w:val="000000" w:themeColor="text1"/>
          <w:sz w:val="21"/>
        </w:rPr>
      </w:pPr>
    </w:p>
    <w:p w14:paraId="7D4C27E6" w14:textId="77777777" w:rsidR="009861C0" w:rsidRDefault="009861C0" w:rsidP="009861C0">
      <w:pPr>
        <w:spacing w:after="0" w:line="480" w:lineRule="auto"/>
        <w:jc w:val="both"/>
        <w:rPr>
          <w:rFonts w:ascii="Times New Roman" w:hAnsi="Times New Roman" w:cs="Times New Roman"/>
          <w:b/>
          <w:bCs/>
          <w:color w:val="000000" w:themeColor="text1"/>
          <w:sz w:val="21"/>
        </w:rPr>
      </w:pPr>
    </w:p>
    <w:p w14:paraId="39D5BC28" w14:textId="77777777" w:rsidR="009861C0" w:rsidRDefault="009861C0" w:rsidP="009861C0">
      <w:pPr>
        <w:spacing w:after="0" w:line="480" w:lineRule="auto"/>
        <w:jc w:val="both"/>
        <w:rPr>
          <w:rFonts w:ascii="Times New Roman" w:hAnsi="Times New Roman" w:cs="Times New Roman"/>
          <w:b/>
          <w:bCs/>
          <w:color w:val="000000" w:themeColor="text1"/>
          <w:sz w:val="21"/>
        </w:rPr>
      </w:pPr>
    </w:p>
    <w:p w14:paraId="327B4665" w14:textId="77777777" w:rsidR="009861C0" w:rsidRDefault="009861C0" w:rsidP="009861C0">
      <w:pPr>
        <w:spacing w:after="0" w:line="480" w:lineRule="auto"/>
        <w:jc w:val="both"/>
        <w:rPr>
          <w:rFonts w:ascii="Times New Roman" w:hAnsi="Times New Roman" w:cs="Times New Roman"/>
          <w:b/>
          <w:bCs/>
          <w:color w:val="000000" w:themeColor="text1"/>
          <w:sz w:val="21"/>
        </w:rPr>
      </w:pPr>
    </w:p>
    <w:p w14:paraId="7B8D70AD" w14:textId="77777777" w:rsidR="009861C0" w:rsidRDefault="009861C0" w:rsidP="009861C0">
      <w:pPr>
        <w:spacing w:after="0" w:line="480" w:lineRule="auto"/>
        <w:jc w:val="both"/>
        <w:rPr>
          <w:rFonts w:ascii="Times New Roman" w:hAnsi="Times New Roman" w:cs="Times New Roman"/>
          <w:b/>
          <w:bCs/>
          <w:color w:val="000000" w:themeColor="text1"/>
          <w:sz w:val="21"/>
        </w:rPr>
      </w:pPr>
    </w:p>
    <w:p w14:paraId="3F0C373A" w14:textId="77777777" w:rsidR="009861C0" w:rsidRDefault="009861C0" w:rsidP="009861C0">
      <w:pPr>
        <w:spacing w:after="0" w:line="480" w:lineRule="auto"/>
        <w:jc w:val="both"/>
        <w:rPr>
          <w:rFonts w:ascii="Times New Roman" w:hAnsi="Times New Roman" w:cs="Times New Roman"/>
          <w:b/>
          <w:bCs/>
          <w:color w:val="000000" w:themeColor="text1"/>
          <w:sz w:val="21"/>
        </w:rPr>
      </w:pPr>
    </w:p>
    <w:p w14:paraId="12DC8F85" w14:textId="1022CB1C" w:rsidR="00FB1DE4" w:rsidRPr="00675F5D" w:rsidRDefault="009861C0" w:rsidP="00FB1DE4">
      <w:pPr>
        <w:spacing w:after="0" w:line="480" w:lineRule="auto"/>
        <w:jc w:val="both"/>
        <w:rPr>
          <w:rFonts w:ascii="Times New Roman" w:hAnsi="Times New Roman" w:cs="Times New Roman"/>
          <w:color w:val="000000" w:themeColor="text1"/>
          <w:sz w:val="21"/>
        </w:rPr>
      </w:pPr>
      <w:r>
        <w:rPr>
          <w:rFonts w:ascii="Times New Roman" w:hAnsi="Times New Roman" w:cs="Times New Roman"/>
          <w:b/>
          <w:bCs/>
          <w:noProof/>
          <w:color w:val="000000" w:themeColor="text1"/>
          <w:sz w:val="21"/>
          <w14:ligatures w14:val="none"/>
        </w:rPr>
        <w:lastRenderedPageBreak/>
        <w:drawing>
          <wp:anchor distT="0" distB="0" distL="114300" distR="114300" simplePos="0" relativeHeight="251660288" behindDoc="0" locked="0" layoutInCell="1" allowOverlap="1" wp14:anchorId="7C277547" wp14:editId="73B2DC5D">
            <wp:simplePos x="0" y="0"/>
            <wp:positionH relativeFrom="column">
              <wp:posOffset>0</wp:posOffset>
            </wp:positionH>
            <wp:positionV relativeFrom="paragraph">
              <wp:posOffset>200025</wp:posOffset>
            </wp:positionV>
            <wp:extent cx="2848610" cy="5915025"/>
            <wp:effectExtent l="0" t="0" r="0" b="9525"/>
            <wp:wrapTopAndBottom/>
            <wp:docPr id="3930431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8610" cy="5915025"/>
                    </a:xfrm>
                    <a:prstGeom prst="rect">
                      <a:avLst/>
                    </a:prstGeom>
                    <a:noFill/>
                  </pic:spPr>
                </pic:pic>
              </a:graphicData>
            </a:graphic>
            <wp14:sizeRelH relativeFrom="page">
              <wp14:pctWidth>0</wp14:pctWidth>
            </wp14:sizeRelH>
            <wp14:sizeRelV relativeFrom="page">
              <wp14:pctHeight>0</wp14:pctHeight>
            </wp14:sizeRelV>
          </wp:anchor>
        </w:drawing>
      </w:r>
      <w:r w:rsidR="00FB1DE4" w:rsidRPr="001430D0">
        <w:rPr>
          <w:rFonts w:ascii="Times New Roman" w:hAnsi="Times New Roman" w:cs="Times New Roman"/>
          <w:b/>
          <w:bCs/>
          <w:color w:val="000000" w:themeColor="text1"/>
          <w:sz w:val="21"/>
        </w:rPr>
        <w:t>Fig. S3</w:t>
      </w:r>
      <w:r w:rsidR="00675F5D">
        <w:rPr>
          <w:rFonts w:ascii="Times New Roman" w:hAnsi="Times New Roman" w:cs="Times New Roman" w:hint="eastAsia"/>
          <w:b/>
          <w:bCs/>
          <w:color w:val="000000" w:themeColor="text1"/>
          <w:sz w:val="21"/>
        </w:rPr>
        <w:t xml:space="preserve">. </w:t>
      </w:r>
      <w:r w:rsidR="008D0A81" w:rsidRPr="008D0A81">
        <w:rPr>
          <w:rFonts w:ascii="Times New Roman" w:hAnsi="Times New Roman" w:cs="Times New Roman"/>
          <w:color w:val="000000" w:themeColor="text1"/>
          <w:sz w:val="21"/>
        </w:rPr>
        <w:t>Optimization of fermentation conditions for the soluble expression of recombinant MBP-WjGT1. The effects of different variables on the soluble protein content were investigated to maximize yield: (a) Screening of different culture media (LB, SOB, SB, TB, YM9). (b) Optimization of IPTG inducer concentration (0.01–1.00 mM). (c) Optimization of induction temperature (12–28 °C). Data are presented as mean ± SD (n = 3).</w:t>
      </w:r>
    </w:p>
    <w:p w14:paraId="327A9132" w14:textId="77777777" w:rsidR="00FB1DE4" w:rsidRPr="0005418B" w:rsidRDefault="00FB1DE4" w:rsidP="00FB1DE4">
      <w:pPr>
        <w:spacing w:after="0" w:line="480" w:lineRule="auto"/>
        <w:jc w:val="both"/>
        <w:rPr>
          <w:rFonts w:ascii="Times New Roman" w:hAnsi="Times New Roman" w:cs="Times New Roman"/>
          <w:color w:val="000000" w:themeColor="text1"/>
          <w:sz w:val="21"/>
        </w:rPr>
      </w:pPr>
    </w:p>
    <w:p w14:paraId="232107A1" w14:textId="791A0435" w:rsidR="00FB1DE4" w:rsidRDefault="00FB1DE4" w:rsidP="00FB1DE4">
      <w:pPr>
        <w:spacing w:after="0" w:line="480" w:lineRule="auto"/>
        <w:rPr>
          <w:noProof/>
          <w:color w:val="000000" w:themeColor="text1"/>
          <w14:ligatures w14:val="none"/>
        </w:rPr>
      </w:pPr>
    </w:p>
    <w:p w14:paraId="452E6482" w14:textId="5F9826BE" w:rsidR="00FB1DE4" w:rsidRPr="00050E5B" w:rsidRDefault="00680641" w:rsidP="008D0A81">
      <w:pPr>
        <w:spacing w:after="0" w:line="480" w:lineRule="auto"/>
        <w:rPr>
          <w:rFonts w:ascii="Times New Roman" w:hAnsi="Times New Roman" w:cs="Times New Roman"/>
          <w:color w:val="000000" w:themeColor="text1"/>
          <w:sz w:val="21"/>
        </w:rPr>
      </w:pPr>
      <w:r>
        <w:rPr>
          <w:noProof/>
          <w:color w:val="000000" w:themeColor="text1"/>
          <w14:ligatures w14:val="none"/>
        </w:rPr>
        <w:lastRenderedPageBreak/>
        <w:drawing>
          <wp:anchor distT="0" distB="0" distL="114300" distR="114300" simplePos="0" relativeHeight="251663360" behindDoc="0" locked="0" layoutInCell="1" allowOverlap="1" wp14:anchorId="465C6AAB" wp14:editId="4E3745D4">
            <wp:simplePos x="0" y="0"/>
            <wp:positionH relativeFrom="column">
              <wp:posOffset>1905</wp:posOffset>
            </wp:positionH>
            <wp:positionV relativeFrom="paragraph">
              <wp:posOffset>198755</wp:posOffset>
            </wp:positionV>
            <wp:extent cx="5223510" cy="2496820"/>
            <wp:effectExtent l="0" t="0" r="0" b="0"/>
            <wp:wrapTopAndBottom/>
            <wp:docPr id="10886082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3510" cy="2496820"/>
                    </a:xfrm>
                    <a:prstGeom prst="rect">
                      <a:avLst/>
                    </a:prstGeom>
                    <a:noFill/>
                  </pic:spPr>
                </pic:pic>
              </a:graphicData>
            </a:graphic>
            <wp14:sizeRelH relativeFrom="page">
              <wp14:pctWidth>0</wp14:pctWidth>
            </wp14:sizeRelH>
            <wp14:sizeRelV relativeFrom="page">
              <wp14:pctHeight>0</wp14:pctHeight>
            </wp14:sizeRelV>
          </wp:anchor>
        </w:drawing>
      </w:r>
      <w:r w:rsidR="00FB1DE4" w:rsidRPr="001430D0">
        <w:rPr>
          <w:rFonts w:ascii="Times New Roman" w:hAnsi="Times New Roman" w:cs="Times New Roman"/>
          <w:b/>
          <w:bCs/>
          <w:color w:val="000000" w:themeColor="text1"/>
          <w:sz w:val="21"/>
        </w:rPr>
        <w:t>Fig. S4</w:t>
      </w:r>
      <w:r w:rsidR="00050E5B">
        <w:rPr>
          <w:rFonts w:ascii="Times New Roman" w:hAnsi="Times New Roman" w:cs="Times New Roman" w:hint="eastAsia"/>
          <w:b/>
          <w:bCs/>
          <w:color w:val="000000" w:themeColor="text1"/>
          <w:sz w:val="21"/>
        </w:rPr>
        <w:t xml:space="preserve">. </w:t>
      </w:r>
      <w:r w:rsidR="008D0A81" w:rsidRPr="008D0A81">
        <w:rPr>
          <w:rFonts w:ascii="Times New Roman" w:hAnsi="Times New Roman" w:cs="Times New Roman"/>
          <w:color w:val="000000" w:themeColor="text1"/>
          <w:sz w:val="21"/>
        </w:rPr>
        <w:t>Construction and expression analysis of the sucrose synthase strain. (a) Map of the recombinant plasmid pET-28a(+)-</w:t>
      </w:r>
      <w:r w:rsidR="008D0A81" w:rsidRPr="008D0A81">
        <w:rPr>
          <w:rFonts w:ascii="Times New Roman" w:hAnsi="Times New Roman" w:cs="Times New Roman"/>
          <w:i/>
          <w:iCs/>
          <w:color w:val="000000" w:themeColor="text1"/>
          <w:sz w:val="21"/>
        </w:rPr>
        <w:t>SuSyAc</w:t>
      </w:r>
      <w:r w:rsidR="008D0A81" w:rsidRPr="008D0A81">
        <w:rPr>
          <w:rFonts w:ascii="Times New Roman" w:hAnsi="Times New Roman" w:cs="Times New Roman"/>
          <w:color w:val="000000" w:themeColor="text1"/>
          <w:sz w:val="21"/>
        </w:rPr>
        <w:t xml:space="preserve"> used for the expression of sucrose synthase from Acidithiobacillus caldus. (b) SDS-PAGE analysis of SuSyAc expression and purification. Lane M: Protein molecular weight marker; Lane 1: Total cell lysate of the induced strain; Lane 2: Soluble supernatant fraction; Lane 3: Purified SuSyAc protein using Ni-NTA affinity chromatography.</w:t>
      </w:r>
    </w:p>
    <w:p w14:paraId="1FD2B1D6" w14:textId="77777777" w:rsidR="00FB1DE4" w:rsidRPr="0005418B" w:rsidRDefault="00FB1DE4" w:rsidP="00FB1DE4">
      <w:pPr>
        <w:spacing w:after="0" w:line="480" w:lineRule="auto"/>
        <w:rPr>
          <w:color w:val="000000" w:themeColor="text1"/>
        </w:rPr>
      </w:pPr>
    </w:p>
    <w:p w14:paraId="70FD13B7" w14:textId="77777777" w:rsidR="00FB1DE4" w:rsidRPr="0005418B" w:rsidRDefault="00FB1DE4" w:rsidP="00FB1DE4">
      <w:pPr>
        <w:spacing w:after="0" w:line="480" w:lineRule="auto"/>
        <w:rPr>
          <w:color w:val="000000" w:themeColor="text1"/>
        </w:rPr>
      </w:pPr>
    </w:p>
    <w:p w14:paraId="76E6A7DD" w14:textId="5739C422" w:rsidR="003C320A" w:rsidRPr="00797C75" w:rsidRDefault="003C320A" w:rsidP="00FB1DE4">
      <w:pPr>
        <w:jc w:val="center"/>
        <w:rPr>
          <w:rFonts w:ascii="Times New Roman" w:eastAsia="宋体" w:hAnsi="Times New Roman"/>
          <w:b/>
          <w:bCs/>
          <w:sz w:val="24"/>
        </w:rPr>
      </w:pPr>
    </w:p>
    <w:sectPr w:rsidR="003C320A" w:rsidRPr="00797C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0FD07" w14:textId="77777777" w:rsidR="004C7445" w:rsidRDefault="004C7445">
      <w:pPr>
        <w:spacing w:line="240" w:lineRule="auto"/>
      </w:pPr>
      <w:r>
        <w:separator/>
      </w:r>
    </w:p>
  </w:endnote>
  <w:endnote w:type="continuationSeparator" w:id="0">
    <w:p w14:paraId="40D754DD" w14:textId="77777777" w:rsidR="004C7445" w:rsidRDefault="004C74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002F4" w14:textId="77777777" w:rsidR="004C7445" w:rsidRDefault="004C7445">
      <w:pPr>
        <w:spacing w:after="0"/>
      </w:pPr>
      <w:r>
        <w:separator/>
      </w:r>
    </w:p>
  </w:footnote>
  <w:footnote w:type="continuationSeparator" w:id="0">
    <w:p w14:paraId="0A725CA3" w14:textId="77777777" w:rsidR="004C7445" w:rsidRDefault="004C744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WIzODZlNWMwYjZlOTYyMjcxN2UyZTkxZjUzNWQzNmQifQ=="/>
  </w:docVars>
  <w:rsids>
    <w:rsidRoot w:val="2B6E39A5"/>
    <w:rsid w:val="00001C32"/>
    <w:rsid w:val="00005EA1"/>
    <w:rsid w:val="00012779"/>
    <w:rsid w:val="00037491"/>
    <w:rsid w:val="00050E5B"/>
    <w:rsid w:val="000602ED"/>
    <w:rsid w:val="0007201D"/>
    <w:rsid w:val="000A0D06"/>
    <w:rsid w:val="000C51D0"/>
    <w:rsid w:val="000C6168"/>
    <w:rsid w:val="000C70DF"/>
    <w:rsid w:val="000C77B3"/>
    <w:rsid w:val="000D191D"/>
    <w:rsid w:val="000E50F6"/>
    <w:rsid w:val="00173A0F"/>
    <w:rsid w:val="001966AB"/>
    <w:rsid w:val="001A3AC9"/>
    <w:rsid w:val="001B77F3"/>
    <w:rsid w:val="001C412C"/>
    <w:rsid w:val="00203C0E"/>
    <w:rsid w:val="002151A9"/>
    <w:rsid w:val="00223563"/>
    <w:rsid w:val="00262F40"/>
    <w:rsid w:val="00264274"/>
    <w:rsid w:val="0029613E"/>
    <w:rsid w:val="002B49B5"/>
    <w:rsid w:val="002C7EA4"/>
    <w:rsid w:val="002D01A5"/>
    <w:rsid w:val="002D0741"/>
    <w:rsid w:val="002D6F13"/>
    <w:rsid w:val="002E6AC0"/>
    <w:rsid w:val="003316B3"/>
    <w:rsid w:val="003C320A"/>
    <w:rsid w:val="003C4879"/>
    <w:rsid w:val="003D7075"/>
    <w:rsid w:val="003E3EA7"/>
    <w:rsid w:val="00415877"/>
    <w:rsid w:val="004338D3"/>
    <w:rsid w:val="00434CA6"/>
    <w:rsid w:val="0047473F"/>
    <w:rsid w:val="00485750"/>
    <w:rsid w:val="004960E8"/>
    <w:rsid w:val="004B58E6"/>
    <w:rsid w:val="004C7445"/>
    <w:rsid w:val="004D43EC"/>
    <w:rsid w:val="004E2660"/>
    <w:rsid w:val="004E7D8D"/>
    <w:rsid w:val="00501457"/>
    <w:rsid w:val="005029C5"/>
    <w:rsid w:val="00520B0B"/>
    <w:rsid w:val="00524A7D"/>
    <w:rsid w:val="0053732A"/>
    <w:rsid w:val="005500A0"/>
    <w:rsid w:val="00552254"/>
    <w:rsid w:val="00556B96"/>
    <w:rsid w:val="005747A0"/>
    <w:rsid w:val="005D69EB"/>
    <w:rsid w:val="00601C98"/>
    <w:rsid w:val="006261E8"/>
    <w:rsid w:val="00645FA7"/>
    <w:rsid w:val="0065312B"/>
    <w:rsid w:val="00675F5D"/>
    <w:rsid w:val="00680641"/>
    <w:rsid w:val="006840B2"/>
    <w:rsid w:val="006C3B0C"/>
    <w:rsid w:val="006C4138"/>
    <w:rsid w:val="006D3780"/>
    <w:rsid w:val="006F19A9"/>
    <w:rsid w:val="00714348"/>
    <w:rsid w:val="00754479"/>
    <w:rsid w:val="00767AD3"/>
    <w:rsid w:val="007768C8"/>
    <w:rsid w:val="00791469"/>
    <w:rsid w:val="00797C75"/>
    <w:rsid w:val="007B2F4E"/>
    <w:rsid w:val="007B701C"/>
    <w:rsid w:val="007C28B5"/>
    <w:rsid w:val="007C352F"/>
    <w:rsid w:val="007C3A44"/>
    <w:rsid w:val="0080439C"/>
    <w:rsid w:val="00816EAC"/>
    <w:rsid w:val="00822962"/>
    <w:rsid w:val="0085134C"/>
    <w:rsid w:val="0086387A"/>
    <w:rsid w:val="00865594"/>
    <w:rsid w:val="00871473"/>
    <w:rsid w:val="008747DC"/>
    <w:rsid w:val="008762E7"/>
    <w:rsid w:val="00893E10"/>
    <w:rsid w:val="008C2ECD"/>
    <w:rsid w:val="008D0A81"/>
    <w:rsid w:val="008F7746"/>
    <w:rsid w:val="00941F59"/>
    <w:rsid w:val="00985291"/>
    <w:rsid w:val="009861C0"/>
    <w:rsid w:val="009A0B7F"/>
    <w:rsid w:val="009C20F7"/>
    <w:rsid w:val="009C7F0A"/>
    <w:rsid w:val="00A06A16"/>
    <w:rsid w:val="00A167F6"/>
    <w:rsid w:val="00A24B02"/>
    <w:rsid w:val="00A305DD"/>
    <w:rsid w:val="00A4208A"/>
    <w:rsid w:val="00A85EF9"/>
    <w:rsid w:val="00AB7978"/>
    <w:rsid w:val="00AC5A91"/>
    <w:rsid w:val="00AF2102"/>
    <w:rsid w:val="00AF4CDA"/>
    <w:rsid w:val="00B0277F"/>
    <w:rsid w:val="00B47CB9"/>
    <w:rsid w:val="00B97972"/>
    <w:rsid w:val="00C00EAD"/>
    <w:rsid w:val="00C02783"/>
    <w:rsid w:val="00C37DC8"/>
    <w:rsid w:val="00C60157"/>
    <w:rsid w:val="00C60A7B"/>
    <w:rsid w:val="00C7648B"/>
    <w:rsid w:val="00C96DA9"/>
    <w:rsid w:val="00CD5CAA"/>
    <w:rsid w:val="00CF0938"/>
    <w:rsid w:val="00D07459"/>
    <w:rsid w:val="00D21427"/>
    <w:rsid w:val="00D47BB9"/>
    <w:rsid w:val="00D507FA"/>
    <w:rsid w:val="00D60311"/>
    <w:rsid w:val="00D847BE"/>
    <w:rsid w:val="00DB74D0"/>
    <w:rsid w:val="00E10449"/>
    <w:rsid w:val="00E50288"/>
    <w:rsid w:val="00E52A47"/>
    <w:rsid w:val="00E53081"/>
    <w:rsid w:val="00E61AE6"/>
    <w:rsid w:val="00E82AC7"/>
    <w:rsid w:val="00EA18C6"/>
    <w:rsid w:val="00ED410C"/>
    <w:rsid w:val="00EF4846"/>
    <w:rsid w:val="00EF636B"/>
    <w:rsid w:val="00EF79A5"/>
    <w:rsid w:val="00F43B29"/>
    <w:rsid w:val="00F45E49"/>
    <w:rsid w:val="00F77FFB"/>
    <w:rsid w:val="00F86E14"/>
    <w:rsid w:val="00F90D0E"/>
    <w:rsid w:val="00F95D49"/>
    <w:rsid w:val="00F97E7E"/>
    <w:rsid w:val="00FB1DE4"/>
    <w:rsid w:val="00FC532C"/>
    <w:rsid w:val="00FF637A"/>
    <w:rsid w:val="0E431AE3"/>
    <w:rsid w:val="17224553"/>
    <w:rsid w:val="2B6E3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DE63"/>
  <w15:docId w15:val="{99EC0A38-388B-48CF-BF4E-E3E020AE2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样式2"/>
    <w:basedOn w:val="a"/>
    <w:qFormat/>
    <w:pPr>
      <w:widowControl/>
      <w:spacing w:before="160"/>
      <w:outlineLvl w:val="0"/>
    </w:pPr>
    <w:rPr>
      <w:rFonts w:ascii="Times New Roman" w:eastAsia="宋体" w:hAnsi="Times New Roman" w:cs="Times New Roman"/>
      <w:kern w:val="44"/>
      <w:sz w:val="28"/>
      <w:szCs w:val="28"/>
    </w:rPr>
  </w:style>
  <w:style w:type="paragraph" w:styleId="a4">
    <w:name w:val="header"/>
    <w:basedOn w:val="a"/>
    <w:link w:val="a5"/>
    <w:rsid w:val="00767AD3"/>
    <w:pPr>
      <w:tabs>
        <w:tab w:val="center" w:pos="4153"/>
        <w:tab w:val="right" w:pos="8306"/>
      </w:tabs>
      <w:snapToGrid w:val="0"/>
      <w:spacing w:line="240" w:lineRule="auto"/>
      <w:jc w:val="center"/>
    </w:pPr>
    <w:rPr>
      <w:sz w:val="18"/>
      <w:szCs w:val="18"/>
    </w:rPr>
  </w:style>
  <w:style w:type="character" w:customStyle="1" w:styleId="a5">
    <w:name w:val="页眉 字符"/>
    <w:basedOn w:val="a0"/>
    <w:link w:val="a4"/>
    <w:rsid w:val="00767AD3"/>
    <w:rPr>
      <w:kern w:val="2"/>
      <w:sz w:val="18"/>
      <w:szCs w:val="18"/>
      <w14:ligatures w14:val="standardContextual"/>
    </w:rPr>
  </w:style>
  <w:style w:type="paragraph" w:styleId="a6">
    <w:name w:val="footer"/>
    <w:basedOn w:val="a"/>
    <w:link w:val="a7"/>
    <w:rsid w:val="00767AD3"/>
    <w:pPr>
      <w:tabs>
        <w:tab w:val="center" w:pos="4153"/>
        <w:tab w:val="right" w:pos="8306"/>
      </w:tabs>
      <w:snapToGrid w:val="0"/>
      <w:spacing w:line="240" w:lineRule="auto"/>
    </w:pPr>
    <w:rPr>
      <w:sz w:val="18"/>
      <w:szCs w:val="18"/>
    </w:rPr>
  </w:style>
  <w:style w:type="character" w:customStyle="1" w:styleId="a7">
    <w:name w:val="页脚 字符"/>
    <w:basedOn w:val="a0"/>
    <w:link w:val="a6"/>
    <w:rsid w:val="00767AD3"/>
    <w:rPr>
      <w:kern w:val="2"/>
      <w:sz w:val="18"/>
      <w:szCs w:val="18"/>
      <w14:ligatures w14:val="standardContextual"/>
    </w:rPr>
  </w:style>
  <w:style w:type="paragraph" w:styleId="a8">
    <w:name w:val="List Paragraph"/>
    <w:basedOn w:val="a"/>
    <w:uiPriority w:val="34"/>
    <w:qFormat/>
    <w:rsid w:val="00767AD3"/>
    <w:pPr>
      <w:ind w:left="720"/>
      <w:contextualSpacing/>
    </w:pPr>
  </w:style>
  <w:style w:type="paragraph" w:customStyle="1" w:styleId="RSCM01ReceivedAccepted">
    <w:name w:val="RSC M01 Received/Accepted"/>
    <w:basedOn w:val="a"/>
    <w:link w:val="RSCM01ReceivedAcceptedChar"/>
    <w:qFormat/>
    <w:rsid w:val="00415877"/>
    <w:pPr>
      <w:widowControl/>
      <w:spacing w:before="960" w:after="0" w:line="180" w:lineRule="exact"/>
      <w:contextualSpacing/>
    </w:pPr>
    <w:rPr>
      <w:noProof/>
      <w:kern w:val="0"/>
      <w:sz w:val="14"/>
      <w:szCs w:val="14"/>
      <w:lang w:val="en-GB" w:eastAsia="en-GB"/>
      <w14:ligatures w14:val="none"/>
    </w:rPr>
  </w:style>
  <w:style w:type="character" w:customStyle="1" w:styleId="RSCM01ReceivedAcceptedChar">
    <w:name w:val="RSC M01 Received/Accepted Char"/>
    <w:basedOn w:val="a0"/>
    <w:link w:val="RSCM01ReceivedAccepted"/>
    <w:rsid w:val="00415877"/>
    <w:rPr>
      <w:noProof/>
      <w:sz w:val="14"/>
      <w:szCs w:val="1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76067">
      <w:bodyDiv w:val="1"/>
      <w:marLeft w:val="0"/>
      <w:marRight w:val="0"/>
      <w:marTop w:val="0"/>
      <w:marBottom w:val="0"/>
      <w:divBdr>
        <w:top w:val="none" w:sz="0" w:space="0" w:color="auto"/>
        <w:left w:val="none" w:sz="0" w:space="0" w:color="auto"/>
        <w:bottom w:val="none" w:sz="0" w:space="0" w:color="auto"/>
        <w:right w:val="none" w:sz="0" w:space="0" w:color="auto"/>
      </w:divBdr>
    </w:div>
    <w:div w:id="122044988">
      <w:bodyDiv w:val="1"/>
      <w:marLeft w:val="0"/>
      <w:marRight w:val="0"/>
      <w:marTop w:val="0"/>
      <w:marBottom w:val="0"/>
      <w:divBdr>
        <w:top w:val="none" w:sz="0" w:space="0" w:color="auto"/>
        <w:left w:val="none" w:sz="0" w:space="0" w:color="auto"/>
        <w:bottom w:val="none" w:sz="0" w:space="0" w:color="auto"/>
        <w:right w:val="none" w:sz="0" w:space="0" w:color="auto"/>
      </w:divBdr>
    </w:div>
    <w:div w:id="270088909">
      <w:bodyDiv w:val="1"/>
      <w:marLeft w:val="0"/>
      <w:marRight w:val="0"/>
      <w:marTop w:val="0"/>
      <w:marBottom w:val="0"/>
      <w:divBdr>
        <w:top w:val="none" w:sz="0" w:space="0" w:color="auto"/>
        <w:left w:val="none" w:sz="0" w:space="0" w:color="auto"/>
        <w:bottom w:val="none" w:sz="0" w:space="0" w:color="auto"/>
        <w:right w:val="none" w:sz="0" w:space="0" w:color="auto"/>
      </w:divBdr>
    </w:div>
    <w:div w:id="514535292">
      <w:bodyDiv w:val="1"/>
      <w:marLeft w:val="0"/>
      <w:marRight w:val="0"/>
      <w:marTop w:val="0"/>
      <w:marBottom w:val="0"/>
      <w:divBdr>
        <w:top w:val="none" w:sz="0" w:space="0" w:color="auto"/>
        <w:left w:val="none" w:sz="0" w:space="0" w:color="auto"/>
        <w:bottom w:val="none" w:sz="0" w:space="0" w:color="auto"/>
        <w:right w:val="none" w:sz="0" w:space="0" w:color="auto"/>
      </w:divBdr>
    </w:div>
    <w:div w:id="696930860">
      <w:bodyDiv w:val="1"/>
      <w:marLeft w:val="0"/>
      <w:marRight w:val="0"/>
      <w:marTop w:val="0"/>
      <w:marBottom w:val="0"/>
      <w:divBdr>
        <w:top w:val="none" w:sz="0" w:space="0" w:color="auto"/>
        <w:left w:val="none" w:sz="0" w:space="0" w:color="auto"/>
        <w:bottom w:val="none" w:sz="0" w:space="0" w:color="auto"/>
        <w:right w:val="none" w:sz="0" w:space="0" w:color="auto"/>
      </w:divBdr>
    </w:div>
    <w:div w:id="733553343">
      <w:bodyDiv w:val="1"/>
      <w:marLeft w:val="0"/>
      <w:marRight w:val="0"/>
      <w:marTop w:val="0"/>
      <w:marBottom w:val="0"/>
      <w:divBdr>
        <w:top w:val="none" w:sz="0" w:space="0" w:color="auto"/>
        <w:left w:val="none" w:sz="0" w:space="0" w:color="auto"/>
        <w:bottom w:val="none" w:sz="0" w:space="0" w:color="auto"/>
        <w:right w:val="none" w:sz="0" w:space="0" w:color="auto"/>
      </w:divBdr>
    </w:div>
    <w:div w:id="772210973">
      <w:bodyDiv w:val="1"/>
      <w:marLeft w:val="0"/>
      <w:marRight w:val="0"/>
      <w:marTop w:val="0"/>
      <w:marBottom w:val="0"/>
      <w:divBdr>
        <w:top w:val="none" w:sz="0" w:space="0" w:color="auto"/>
        <w:left w:val="none" w:sz="0" w:space="0" w:color="auto"/>
        <w:bottom w:val="none" w:sz="0" w:space="0" w:color="auto"/>
        <w:right w:val="none" w:sz="0" w:space="0" w:color="auto"/>
      </w:divBdr>
    </w:div>
    <w:div w:id="1075854544">
      <w:bodyDiv w:val="1"/>
      <w:marLeft w:val="0"/>
      <w:marRight w:val="0"/>
      <w:marTop w:val="0"/>
      <w:marBottom w:val="0"/>
      <w:divBdr>
        <w:top w:val="none" w:sz="0" w:space="0" w:color="auto"/>
        <w:left w:val="none" w:sz="0" w:space="0" w:color="auto"/>
        <w:bottom w:val="none" w:sz="0" w:space="0" w:color="auto"/>
        <w:right w:val="none" w:sz="0" w:space="0" w:color="auto"/>
      </w:divBdr>
    </w:div>
    <w:div w:id="1205142234">
      <w:bodyDiv w:val="1"/>
      <w:marLeft w:val="0"/>
      <w:marRight w:val="0"/>
      <w:marTop w:val="0"/>
      <w:marBottom w:val="0"/>
      <w:divBdr>
        <w:top w:val="none" w:sz="0" w:space="0" w:color="auto"/>
        <w:left w:val="none" w:sz="0" w:space="0" w:color="auto"/>
        <w:bottom w:val="none" w:sz="0" w:space="0" w:color="auto"/>
        <w:right w:val="none" w:sz="0" w:space="0" w:color="auto"/>
      </w:divBdr>
    </w:div>
    <w:div w:id="1212158753">
      <w:bodyDiv w:val="1"/>
      <w:marLeft w:val="0"/>
      <w:marRight w:val="0"/>
      <w:marTop w:val="0"/>
      <w:marBottom w:val="0"/>
      <w:divBdr>
        <w:top w:val="none" w:sz="0" w:space="0" w:color="auto"/>
        <w:left w:val="none" w:sz="0" w:space="0" w:color="auto"/>
        <w:bottom w:val="none" w:sz="0" w:space="0" w:color="auto"/>
        <w:right w:val="none" w:sz="0" w:space="0" w:color="auto"/>
      </w:divBdr>
    </w:div>
    <w:div w:id="1324166833">
      <w:bodyDiv w:val="1"/>
      <w:marLeft w:val="0"/>
      <w:marRight w:val="0"/>
      <w:marTop w:val="0"/>
      <w:marBottom w:val="0"/>
      <w:divBdr>
        <w:top w:val="none" w:sz="0" w:space="0" w:color="auto"/>
        <w:left w:val="none" w:sz="0" w:space="0" w:color="auto"/>
        <w:bottom w:val="none" w:sz="0" w:space="0" w:color="auto"/>
        <w:right w:val="none" w:sz="0" w:space="0" w:color="auto"/>
      </w:divBdr>
    </w:div>
    <w:div w:id="1604460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303</Words>
  <Characters>2003</Characters>
  <Application>Microsoft Office Word</Application>
  <DocSecurity>0</DocSecurity>
  <Lines>40</Lines>
  <Paragraphs>8</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傅双庆</dc:creator>
  <cp:lastModifiedBy>honglei zhang</cp:lastModifiedBy>
  <cp:revision>6</cp:revision>
  <dcterms:created xsi:type="dcterms:W3CDTF">2026-01-19T07:34:00Z</dcterms:created>
  <dcterms:modified xsi:type="dcterms:W3CDTF">2026-07-12T02:41:00Z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6D4289493F444D4C93EDCC17DCEAFEF4_11</vt:lpwstr>
  </property>
</Properties>
</file>