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AEC8B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53B77704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5F6A287C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5C1AC7B2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537174DE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07A184E8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0ED3D0FC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3BA20BD8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36B2ABE6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1484A1CC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6F85943C">
      <w:pPr>
        <w:widowControl w:val="0"/>
        <w:spacing w:after="0" w:line="240" w:lineRule="auto"/>
        <w:jc w:val="center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  <w:t>SUPPLEMENTAL MATERIAL</w:t>
      </w:r>
    </w:p>
    <w:p w14:paraId="58860306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0FD5331B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1B4B8610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74CB9CCD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16CE5925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109FB267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46736DD0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565A6365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063A71B5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14D7DB9B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56"/>
          <w:szCs w:val="56"/>
          <w:lang w:eastAsia="zh-CN"/>
        </w:rPr>
      </w:pPr>
    </w:p>
    <w:p w14:paraId="292689E8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Supplementary Table S1. Variable definitions and coding used in the supplementary analyses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7CA2E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5630E0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Item</w:t>
            </w:r>
          </w:p>
        </w:tc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FC909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Definition / coding</w:t>
            </w:r>
          </w:p>
        </w:tc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9E153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Notes</w:t>
            </w:r>
          </w:p>
        </w:tc>
      </w:tr>
      <w:tr w14:paraId="16CD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AA7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AIP</w:t>
            </w:r>
          </w:p>
        </w:tc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BC8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log10(TG / HDL-C), with TG and HDL-C expressed in mmol/L.</w:t>
            </w:r>
          </w:p>
        </w:tc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81C2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 exposure variable.</w:t>
            </w:r>
          </w:p>
        </w:tc>
      </w:tr>
      <w:tr w14:paraId="3BEF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1C44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AIP tertiles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59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T1 ≤ 0.0569; T2 0.0569 to 0.3222; T3 &gt; 0.3222.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8FE2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Generated from the distribution of baseline AIP in the analytic cohort.</w:t>
            </w:r>
          </w:p>
        </w:tc>
      </w:tr>
      <w:tr w14:paraId="4409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2255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Primary endpoint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AB54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3-year MACE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8027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Composite of cardiovascular death, non-fatal reinfarction, ischemia-driven revascularization, and hospitalization for heart failure, as defined in the manuscript.</w:t>
            </w:r>
          </w:p>
        </w:tc>
      </w:tr>
      <w:tr w14:paraId="5028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FEA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Time-to-event variable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58C5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3-year MACE duration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169B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Days from discharge/index admission to first MACE or censoring at 1095 days.</w:t>
            </w:r>
          </w:p>
        </w:tc>
      </w:tr>
      <w:tr w14:paraId="7CD6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AFECA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Age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A78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Years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C5CF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Continuous.</w:t>
            </w:r>
          </w:p>
        </w:tc>
      </w:tr>
      <w:tr w14:paraId="1B6E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F3E1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Sex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2D2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 = male; 2 = female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EB46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Categorical.</w:t>
            </w:r>
          </w:p>
        </w:tc>
      </w:tr>
      <w:tr w14:paraId="56DF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B0E2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BMI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B53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kg/m²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3294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Continuous.</w:t>
            </w:r>
          </w:p>
        </w:tc>
      </w:tr>
      <w:tr w14:paraId="08DD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4EBE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Killip class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9EA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Admission Killip class (1–4)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D147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Higher value indicates worse heart failure status at presentation.</w:t>
            </w:r>
          </w:p>
        </w:tc>
      </w:tr>
      <w:tr w14:paraId="641A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74C6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Heart rate / blood pressure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ECE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HR, SBP, and DBP at admission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FD83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Continuous.</w:t>
            </w:r>
          </w:p>
        </w:tc>
      </w:tr>
      <w:tr w14:paraId="07BE0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C7FE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Shock index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4EA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Heart rate / systolic blood pressure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F8013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Continuous.</w:t>
            </w:r>
          </w:p>
        </w:tc>
      </w:tr>
      <w:tr w14:paraId="7901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EC49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IABP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8C6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Intra-aortic balloon pump use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DD43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 = no; 1 = yes.</w:t>
            </w:r>
          </w:p>
        </w:tc>
      </w:tr>
      <w:tr w14:paraId="627D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1E54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Comorbidity variables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64A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DM, hypertension, prior CVD, prior PVD, hyperlipidemia, prior CAD, previous MI, CABG, AF, CHF, CKD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06E9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Binary indicators extracted from the electronic record.</w:t>
            </w:r>
          </w:p>
        </w:tc>
      </w:tr>
      <w:tr w14:paraId="4EFA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A5B9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Lifestyle variables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9C6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Current smoking; current alcohol use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03C0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Binary indicators.</w:t>
            </w:r>
          </w:p>
        </w:tc>
      </w:tr>
      <w:tr w14:paraId="03793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E364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Laboratory variables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FDB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hs-CRP, NT-proBNP, cTnI, LDH, serum creatinine, TG, TC, LDL-C, HDL-C, D-dimer, HbA1c, neutrophil count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A5D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Baseline laboratory values obtained during hospitalization.</w:t>
            </w:r>
          </w:p>
        </w:tc>
      </w:tr>
      <w:tr w14:paraId="7ACC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153D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Cardiac function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6F2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LVEF (%)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912F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echocardiographic measure.</w:t>
            </w:r>
          </w:p>
        </w:tc>
      </w:tr>
      <w:tr w14:paraId="3117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107B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Medication variables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9C4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Statins, beta-blockers, ACEI/ARB, DOAC, thrombolytic therapy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4634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Binary discharge/treatment indicators.</w:t>
            </w:r>
          </w:p>
        </w:tc>
      </w:tr>
      <w:tr w14:paraId="5DDD5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C4A7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GRACE Score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B87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Global Registry of Acute Coronary Events risk score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7C01A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Continuous variable representing predicted risk of mortality/MACE.</w:t>
            </w:r>
          </w:p>
        </w:tc>
      </w:tr>
      <w:tr w14:paraId="4E01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C052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In-hospital cardiac arrest or CPR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4BB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0 = no; 1 = yes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63493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Binary clinical indicator at presentation or during hospitalization.</w:t>
            </w:r>
          </w:p>
        </w:tc>
      </w:tr>
      <w:tr w14:paraId="12F2E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164F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ST-segment changes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CEC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0 = no; 1 = yes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9069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Binary indicator from electrocardiogram.</w:t>
            </w:r>
          </w:p>
        </w:tc>
      </w:tr>
      <w:tr w14:paraId="7046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25DD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Culprit vessel indicators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C9E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LM, LAD, LCX, RCA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C91EA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Binary indicators for infarction-related artery.</w:t>
            </w:r>
          </w:p>
        </w:tc>
      </w:tr>
      <w:tr w14:paraId="35EF3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6E4419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Total stent length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1BCB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Total implanted stent length (mm)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1983C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Continuous procedural variable.</w:t>
            </w:r>
          </w:p>
        </w:tc>
      </w:tr>
    </w:tbl>
    <w:p w14:paraId="598D4396"/>
    <w:p w14:paraId="623B9ECE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2560DBC6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6E2BF8A5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2BE8A96E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261993FB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7DCFF795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3B47D525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</w:p>
    <w:p w14:paraId="4FC46887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Supplementary Table S2. Completeness of variables available in the uploaded core dataset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198E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A2F3F9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Variable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24D70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Available, n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9115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Missing, n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860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Missing, %</w:t>
            </w:r>
          </w:p>
        </w:tc>
      </w:tr>
      <w:tr w14:paraId="0794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BE4F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AIP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EA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F45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17C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AEA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C0BD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Age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669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FBD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721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6D6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F23F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Sex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CE7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40A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6AC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659E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405C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BMI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48AE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3768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365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BDD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0.34%</w:t>
            </w:r>
          </w:p>
        </w:tc>
      </w:tr>
      <w:tr w14:paraId="38BA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B36A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Killip class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8F2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34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E28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2DF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B5F5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Heart rate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C6D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3776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62D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95C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0.13%</w:t>
            </w:r>
          </w:p>
        </w:tc>
      </w:tr>
      <w:tr w14:paraId="6D01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DABA3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SBP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08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3773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AC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6F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0.21%</w:t>
            </w:r>
          </w:p>
        </w:tc>
      </w:tr>
      <w:tr w14:paraId="6B16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3805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DBP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75E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3773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123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FD3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0.21%</w:t>
            </w:r>
          </w:p>
        </w:tc>
      </w:tr>
      <w:tr w14:paraId="536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C8C4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Shock index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87E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3773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EA1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745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0.21%</w:t>
            </w:r>
          </w:p>
        </w:tc>
      </w:tr>
      <w:tr w14:paraId="293D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3B1F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IABP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107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4AC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7E9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0AFA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3AD9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Diabetes mellitus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BED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7DE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F95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1B1A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A0F1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Hypertension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8B2C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DB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3A4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3C93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59A6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Previous CVD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0D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0BF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55D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0ACD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34AA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Previous PVD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2FCA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F15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D5C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3F8E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FB4B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Hyperlipidemia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675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098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2D3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453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94B3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Previous CAD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AD7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B25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3A5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2DDC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AC82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Previous MI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C2A6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76B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B9C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2D7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D168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Previous CABG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A83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C9E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7B6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3ED9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7314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Atrial fibrillation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87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600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3B3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2C2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1685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Chronic heart failure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D5F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17C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F71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3184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F3A3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Chronic kidney disease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31C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B2A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9EC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3A0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EF03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Current smoking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5B7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96D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64C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B38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7C80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Current alcohol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C5A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2A12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B70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C91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A5DF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hs-CRP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093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2514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579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1267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1CE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33.51%</w:t>
            </w:r>
          </w:p>
        </w:tc>
      </w:tr>
      <w:tr w14:paraId="7EA2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E146A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NT-proBNP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00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3550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0F8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231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142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6.11%</w:t>
            </w:r>
          </w:p>
        </w:tc>
      </w:tr>
      <w:tr w14:paraId="1262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F5A6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cTnI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254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3718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57C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63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1E0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1.67%</w:t>
            </w:r>
          </w:p>
        </w:tc>
      </w:tr>
      <w:tr w14:paraId="6CD0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237C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LDH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20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3540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18C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241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A1B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6.37%</w:t>
            </w:r>
          </w:p>
        </w:tc>
      </w:tr>
      <w:tr w14:paraId="10C4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1FA63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Serum creatinine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07DA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3777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2030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E19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0.11%</w:t>
            </w:r>
          </w:p>
        </w:tc>
      </w:tr>
      <w:tr w14:paraId="2EC42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DE1C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TG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C62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CA8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C72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0EC6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9C0F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TC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4FCE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3F5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532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A7F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1B0A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LDL-C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996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8F9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7C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7B3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42EC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HDL-C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395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1CA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A7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6D5C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8A6E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D-dimer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717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3553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9B3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228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054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6.03%</w:t>
            </w:r>
          </w:p>
        </w:tc>
      </w:tr>
      <w:tr w14:paraId="4ACF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5C2F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HbA1c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E6B0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3718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42A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F24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0.00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%</w:t>
            </w:r>
          </w:p>
        </w:tc>
      </w:tr>
      <w:tr w14:paraId="1E1C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D89B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LVEF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6D2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3619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99B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162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C4A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4.28%</w:t>
            </w:r>
          </w:p>
        </w:tc>
      </w:tr>
      <w:tr w14:paraId="0416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0A38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Statin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62C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78B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F21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17C0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AD74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Beta-blocker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E4E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471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2DDB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657C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2138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ACEI/ARB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BFD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A5F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FCB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42E9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89D6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DAPT</w:t>
            </w: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 xml:space="preserve">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D99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AAA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DE9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70CF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E99F0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In-hospital cardiac arrest/CPR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415E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6AD8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50B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7E1B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BE3F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GRACE Score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676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5C77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FE1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71C6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6D1C4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ST-segment changes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A08C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9E29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lang w:val="en-US"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62B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7BFA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A528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Thrombolytic therapy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190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4C5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5C8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0.03%</w:t>
            </w:r>
          </w:p>
        </w:tc>
      </w:tr>
      <w:tr w14:paraId="44B7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9512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Left main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3A5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2966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8A9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815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3EC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21.56%</w:t>
            </w:r>
          </w:p>
        </w:tc>
      </w:tr>
      <w:tr w14:paraId="068D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887E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LAD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BB9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74C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ADD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77C9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6F90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LCX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CFC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ED1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9A4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322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2DF7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RCA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18E0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F6C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BF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1F80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3B91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Total stent length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20A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3494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A98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287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F9C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7.59%</w:t>
            </w:r>
          </w:p>
        </w:tc>
      </w:tr>
      <w:tr w14:paraId="529D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E3534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1-year MACE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FC8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124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82A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136B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61A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3-year MACE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B63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7C2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39C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A3E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9F5F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Death within 1 year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822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B7C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B84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  <w:tr w14:paraId="5B06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A645D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Death within 3 years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4C3A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3781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BDC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F6C1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lang w:eastAsia="zh-CN"/>
              </w:rPr>
              <w:t>0.00%</w:t>
            </w:r>
          </w:p>
        </w:tc>
      </w:tr>
    </w:tbl>
    <w:p w14:paraId="1E1D487A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kern w:val="2"/>
          <w:sz w:val="21"/>
          <w:lang w:eastAsia="zh-CN"/>
        </w:rPr>
        <w:t>Abbreviations: AIP, atherogenic index of plasma; CVD, cardiovascular disease; PVD, peripheral vascular disease; CAD, coronary artery disease; MI, myocardial infarction; AF, atrial fibrillation; CHF, chronic heart failure; CKD, chronic kidney disease; hs-CRP, high-sensitivity C-reactive protein; NT-proBNP, N-terminal pro-B-type natriuretic peptide; cTnI, cardiac troponin I; LDH, lactate dehydrogenase; LVEF, left ventricular ejection fraction; ACEI/ARB, angiotensin-converting enzyme inhibitor/angiotensin receptor blocker; DOAC, direct oral anticoagulant; LAD, left anterior descending artery; LCX, left circumflex artery; RCA, right coronary artery.</w:t>
      </w:r>
    </w:p>
    <w:p w14:paraId="4DDE681B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kern w:val="2"/>
          <w:sz w:val="21"/>
          <w:lang w:eastAsia="zh-CN"/>
        </w:rPr>
      </w:pPr>
    </w:p>
    <w:p w14:paraId="7B03965B"/>
    <w:p w14:paraId="0730FC53">
      <w:pP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Supplementary Table S3. Baseline characteristics stratified by 3-year MACE status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7AC5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00A841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Variable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6FD6B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No MACE within 3 years (n=3225)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EE335D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MACE within 3 years (n=556)</w:t>
            </w:r>
          </w:p>
        </w:tc>
        <w:tc>
          <w:tcPr>
            <w:tcW w:w="24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F7C5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 value</w:t>
            </w:r>
          </w:p>
        </w:tc>
      </w:tr>
      <w:tr w14:paraId="061B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1E8E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AIP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775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0.19 ± 0.32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2D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0.21 ± 0.31</w:t>
            </w:r>
          </w:p>
        </w:tc>
        <w:tc>
          <w:tcPr>
            <w:tcW w:w="243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D0F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0.148</w:t>
            </w:r>
          </w:p>
        </w:tc>
      </w:tr>
      <w:tr w14:paraId="7D0E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1B8E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Age (years)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F56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59.25 ± 11.36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76E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64.65 ± 11.68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47C3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357B8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E597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BMI (kg/m²)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7BB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24.61 ± 4.31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8AF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24.17 ± 4.65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FC6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0.036</w:t>
            </w:r>
          </w:p>
        </w:tc>
      </w:tr>
      <w:tr w14:paraId="04E1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B95D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Heart rate (beats/min)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C87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79.52 ± 15.18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1B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81.71 ± 16.25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12F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0.003</w:t>
            </w:r>
          </w:p>
        </w:tc>
      </w:tr>
      <w:tr w14:paraId="1CF58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1031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SBP (mmHg)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FE6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121.74 ± 21.28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B7A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121.15 ± 23.16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0D5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0.575</w:t>
            </w:r>
          </w:p>
        </w:tc>
      </w:tr>
      <w:tr w14:paraId="3DCB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4248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DBP (mmHg)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2B8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76.18 ± 13.73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3F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75.01 ± 14.08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AFB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0.069</w:t>
            </w:r>
          </w:p>
        </w:tc>
      </w:tr>
      <w:tr w14:paraId="7CE1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3528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Shock index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D87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0.67 ± 0.19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8E4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0.71 ± 0.23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E6B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0.003</w:t>
            </w:r>
          </w:p>
        </w:tc>
      </w:tr>
      <w:tr w14:paraId="2DD8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3D7F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hs-CRP (mg/L)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F285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22.10 ± 36.11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882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32.27 ± 48.23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C3E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7EBC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453A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NT-proBNP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1FA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1240.92 ± 2663.07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8E4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2554.46 ± 4801.29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A0B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0ACA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743D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cTnI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A8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18.09 ± 20.14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C62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18.96 ± 21.15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8D2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0.372</w:t>
            </w:r>
          </w:p>
        </w:tc>
      </w:tr>
      <w:tr w14:paraId="0B0F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7B03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LDH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2BB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1009.45 ± 946.15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4F2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1116.94 ± 1122.45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C39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0.039</w:t>
            </w:r>
          </w:p>
        </w:tc>
      </w:tr>
      <w:tr w14:paraId="44F9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2BD6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Serum creatinine (μmol/L)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3D0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72.42 ± 26.66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D31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83.61 ± 67.35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82E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02C0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67323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TG (mmol/L)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6207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1.72 ± 1.34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AB3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1.78 ± 1.32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AE2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0.396</w:t>
            </w:r>
          </w:p>
        </w:tc>
      </w:tr>
      <w:tr w14:paraId="55DC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13A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HDL-C (mmol/L)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F79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0.92 ± 0.22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D2B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0.93 ± 0.23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ED8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0.918</w:t>
            </w:r>
          </w:p>
        </w:tc>
      </w:tr>
      <w:tr w14:paraId="6084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991F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LDL-C (mmol/L)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32A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2.24 ± 0.74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92B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2.18 ± 0.76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E14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0.058</w:t>
            </w:r>
          </w:p>
        </w:tc>
      </w:tr>
      <w:tr w14:paraId="13E6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C684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TC (mmol/L)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F8E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4.22 ± 1.01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9BD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4.16 ± 1.04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ED0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0.233</w:t>
            </w:r>
          </w:p>
        </w:tc>
      </w:tr>
      <w:tr w14:paraId="0535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5756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D-dimer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A12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0.60 ± 2.02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E11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0.98 ± 1.64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8B5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0502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6149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HbA1c (%)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5BC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6.47 ± 1.57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E7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6.51 ± 1.43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C4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0.623</w:t>
            </w:r>
          </w:p>
        </w:tc>
      </w:tr>
      <w:tr w14:paraId="397C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3312B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Neutrophil count (×10^9/L)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277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7.69 ± 2.60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EB6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7.72 ± 2.86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0C6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0.811</w:t>
            </w:r>
          </w:p>
        </w:tc>
      </w:tr>
      <w:tr w14:paraId="4F82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D4ABA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LVEF (%)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24C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53.00 ± 9.73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7A8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51.18 ± 10.29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3FF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3D5C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3FC8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Total stent length (mm)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5A9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44.14 ± 27.92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3A2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45.38 ± 26.19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25D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0.326</w:t>
            </w:r>
          </w:p>
        </w:tc>
      </w:tr>
      <w:tr w14:paraId="097D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118C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Male sex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814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2561 (79.41%)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56D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396 (71.22%)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196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7513C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1267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Killip class ≥II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7E1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575 (17.83%)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2D6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192 (34.53%)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CFB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2E2F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267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IABP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6E6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102 (3.16%)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72B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45 (8.09%)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342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0666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AE818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Diabetes mellitus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2EA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682 (21.15%)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F07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166 (29.86%)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073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0181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3A32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Hypertension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F1A9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1560 (48.37%)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D03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338 (60.79%)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1F7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1107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DF2E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Previous cardiovascular disease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0E5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301 (9.33%)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8DC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95 (17.09%)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56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211E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F56E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Previous peripheral vascular disease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2B1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111 (3.44%)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DF2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23 (4.14%)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DC4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0.488</w:t>
            </w:r>
          </w:p>
        </w:tc>
      </w:tr>
      <w:tr w14:paraId="5600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2629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Hyperlipidemia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479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1441 (44.68%)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FC6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242 (43.53%)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A49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0.645</w:t>
            </w:r>
          </w:p>
        </w:tc>
      </w:tr>
      <w:tr w14:paraId="490F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28C5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Previous coronary artery disease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49A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373 (11.57%)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FFF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116 (20.86%)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CA6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73B4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9278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Previous myocardial infarction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19C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206 (6.39%)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56F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68 (12.23%)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481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7D78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E8BE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Previous CABG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052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11 (0.34%)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402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 (0.54%)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AE1B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0.447</w:t>
            </w:r>
          </w:p>
        </w:tc>
      </w:tr>
      <w:tr w14:paraId="170F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6884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Atrial fibrillation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1D30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42 (1.30%)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74B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16 (2.88%)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DB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0.009</w:t>
            </w:r>
          </w:p>
        </w:tc>
      </w:tr>
      <w:tr w14:paraId="2DDBD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3740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Chronic heart failure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61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 (0.19%)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FAB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 (1.08%)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1C6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0.002</w:t>
            </w:r>
          </w:p>
        </w:tc>
      </w:tr>
      <w:tr w14:paraId="6FD8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FD6BD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Chronic kidney disease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91D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67 (2.08%)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A01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25 (4.50%)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C51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0.001</w:t>
            </w:r>
          </w:p>
        </w:tc>
      </w:tr>
      <w:tr w14:paraId="004DD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F9D51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Current smoking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881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2037 (63.16%)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C34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313 (56.29%)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631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0.002</w:t>
            </w:r>
          </w:p>
        </w:tc>
      </w:tr>
      <w:tr w14:paraId="75BC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9140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Current alcohol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473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658 (20.40%)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FC9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109 (19.60%)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063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0.707</w:t>
            </w:r>
          </w:p>
        </w:tc>
      </w:tr>
      <w:tr w14:paraId="505A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FD7F6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Statin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1D3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3217 (99.75%)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DB5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554 (99.64%)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DAF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0.648</w:t>
            </w:r>
          </w:p>
        </w:tc>
      </w:tr>
      <w:tr w14:paraId="186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5A26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Beta-blocker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5F2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2439 (75.63%)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F30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398 (71.58%)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245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0.047</w:t>
            </w:r>
          </w:p>
        </w:tc>
      </w:tr>
      <w:tr w14:paraId="709C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A676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ACEI/ARB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B25D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1455 (45.12%)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64B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217 (39.03%)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0A0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0.009</w:t>
            </w:r>
          </w:p>
        </w:tc>
      </w:tr>
      <w:tr w14:paraId="6BFE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3D81E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DAPT</w:t>
            </w: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 xml:space="preserve"> use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4FA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2724 (84.47%)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77F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439 (78.96%)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D96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0.001</w:t>
            </w:r>
          </w:p>
        </w:tc>
      </w:tr>
      <w:tr w14:paraId="4FBB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B7807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GRACE Score (points)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5F0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145.98 ± 30.83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1E0A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166.61 ± 45.25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725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618F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06943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ST-segment changes, n (%)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A0746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3053 (94.67%)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CF6A1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515 (92.63%)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87913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0.068</w:t>
            </w:r>
          </w:p>
        </w:tc>
      </w:tr>
      <w:tr w14:paraId="1DE9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BCC66">
            <w:pPr>
              <w:widowControl w:val="0"/>
              <w:spacing w:after="0" w:line="240" w:lineRule="auto"/>
              <w:jc w:val="left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In-hospital cardiac arrest/CPR, n (%)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CBB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49 (1.52%)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A65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52 (9.35%)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08B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5431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DC4F2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Thrombolytic therapy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A3B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220 (6.82%)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6DF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35 (6.29%)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48CE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0.713</w:t>
            </w:r>
          </w:p>
        </w:tc>
      </w:tr>
      <w:tr w14:paraId="7A10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C704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Left main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9AE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293 (11.37%)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CE8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92 (23.71%)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7FA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75AF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09327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Left anterior descending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A84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2969 (92.06%)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EB4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525 (94.42%)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663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0.063</w:t>
            </w:r>
          </w:p>
        </w:tc>
      </w:tr>
      <w:tr w14:paraId="38EA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8EC59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Left circumflex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81B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2140 (66.36%)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B2C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423 (76.08%)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B01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  <w:tr w14:paraId="61F9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AC0BEC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2"/>
                <w:sz w:val="21"/>
                <w:lang w:eastAsia="zh-CN"/>
              </w:rPr>
              <w:t>Right coronary artery culprit vessel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4B90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2457 (76.19%)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FB842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464 (83.45%)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0982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kern w:val="2"/>
                <w:sz w:val="21"/>
                <w:lang w:eastAsia="zh-CN"/>
              </w:rPr>
              <w:t>&lt;0.001</w:t>
            </w:r>
          </w:p>
        </w:tc>
      </w:tr>
    </w:tbl>
    <w:p w14:paraId="005A5B30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 w:eastAsiaTheme="minorEastAsia"/>
          <w:b w:val="0"/>
          <w:bCs w:val="0"/>
          <w:kern w:val="2"/>
          <w:sz w:val="21"/>
          <w:lang w:eastAsia="zh-CN"/>
        </w:rPr>
        <w:t>Continuous variables are presented as mean ± SD and categorical variables as number (%). P values were obtained using Welch’s t test for continuous variables and χ² or Fisher’s exact test for categorical variables, as appropriate.</w:t>
      </w:r>
    </w:p>
    <w:p w14:paraId="03C7D535"/>
    <w:p w14:paraId="50CBE25F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Supplementary Table S4. Full coefficients of the fully adjusted Cox proportional hazards model for 3-year MACE</w:t>
      </w:r>
    </w:p>
    <w:p w14:paraId="07793C65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 xml:space="preserve">Complete-case sample for Model III: n = 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lang w:val="en-US" w:eastAsia="zh-CN"/>
        </w:rPr>
        <w:t>3200</w:t>
      </w: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; events = 355.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0FFA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D77FD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Variable</w:t>
            </w:r>
          </w:p>
        </w:tc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E13A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HR (95% CI)</w:t>
            </w:r>
          </w:p>
        </w:tc>
        <w:tc>
          <w:tcPr>
            <w:tcW w:w="32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12E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P value</w:t>
            </w:r>
          </w:p>
        </w:tc>
      </w:tr>
      <w:tr w14:paraId="3C5B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704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Female sex (vs male)</w:t>
            </w:r>
          </w:p>
        </w:tc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5E6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0.989 (0.726-1.347)</w:t>
            </w:r>
          </w:p>
        </w:tc>
        <w:tc>
          <w:tcPr>
            <w:tcW w:w="32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5DB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0.944</w:t>
            </w:r>
          </w:p>
        </w:tc>
      </w:tr>
      <w:tr w14:paraId="30EE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69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AIP (per 1-unit increase)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DE0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1.861 (1.287-2.691)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0AB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&lt;0.001</w:t>
            </w:r>
          </w:p>
        </w:tc>
      </w:tr>
      <w:tr w14:paraId="026B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5E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Age (per year)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6DE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1.029 (1.017-1.041)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F4D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&lt;0.001</w:t>
            </w:r>
          </w:p>
        </w:tc>
      </w:tr>
      <w:tr w14:paraId="549E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C4D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BMI (per kg/m²)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7F8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0.971 (0.949-0.993)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84CB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0.011</w:t>
            </w:r>
          </w:p>
        </w:tc>
      </w:tr>
      <w:tr w14:paraId="64B7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5C2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Killip class (per class)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240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1.495 (1.327-1.685)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48B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&lt;0.001</w:t>
            </w:r>
          </w:p>
        </w:tc>
      </w:tr>
      <w:tr w14:paraId="6720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EFA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Heart rate (per beat/min)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856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1.001 (0.992-1.011)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267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0.760</w:t>
            </w:r>
          </w:p>
        </w:tc>
      </w:tr>
      <w:tr w14:paraId="603D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992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Shock index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03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0.834 (0.409-1.700)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AC90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0.617</w:t>
            </w:r>
          </w:p>
        </w:tc>
      </w:tr>
      <w:tr w14:paraId="3A70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270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IABP use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9D0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1.167 (0.786-1.733)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E4B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0.443</w:t>
            </w:r>
          </w:p>
        </w:tc>
      </w:tr>
      <w:tr w14:paraId="0E74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EA3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Diabetes mellitus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921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1.123 (0.882-1.429)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A6F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0.346</w:t>
            </w:r>
          </w:p>
        </w:tc>
      </w:tr>
      <w:tr w14:paraId="51CD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945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LVEF (per 1%)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B79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1.005 (0.993-1.017)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039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0.449</w:t>
            </w:r>
          </w:p>
        </w:tc>
      </w:tr>
      <w:tr w14:paraId="69E4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744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DAPT use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C907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0.775 (0.605-0.993)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4D6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0.044</w:t>
            </w:r>
          </w:p>
        </w:tc>
      </w:tr>
      <w:tr w14:paraId="6A71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84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ACEI/ARB use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0D4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0.899 (0.703-1.150)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453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0.396</w:t>
            </w:r>
          </w:p>
        </w:tc>
      </w:tr>
      <w:tr w14:paraId="20E8A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C69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D-dimer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72D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1.003 (0.977-1.031)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296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0.803</w:t>
            </w:r>
          </w:p>
        </w:tc>
      </w:tr>
      <w:tr w14:paraId="4F8D7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A04F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Previous cardiovascular disease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B59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1.245 (0.945-1.638)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1AA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0.119</w:t>
            </w:r>
          </w:p>
        </w:tc>
      </w:tr>
      <w:tr w14:paraId="799B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270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Hypertension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91F5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1.237 (0.976-1.567)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C7D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0.079</w:t>
            </w:r>
          </w:p>
        </w:tc>
      </w:tr>
      <w:tr w14:paraId="4B86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077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Previous coronary artery disease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567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1.139 (0.753-1.722)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160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0.538</w:t>
            </w:r>
          </w:p>
        </w:tc>
      </w:tr>
      <w:tr w14:paraId="7F74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520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Previous myocardial infarction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114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1.323 (0.804-2.177)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D29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0.270</w:t>
            </w:r>
          </w:p>
        </w:tc>
      </w:tr>
      <w:tr w14:paraId="1CA90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FCE9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Atrial fibrillation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D71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1.286 (0.743-2.225)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3E6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0.369</w:t>
            </w:r>
          </w:p>
        </w:tc>
      </w:tr>
      <w:tr w14:paraId="54DC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6372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Chronic heart failure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72E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2.461 (0.876-6.920)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6BCE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0.088</w:t>
            </w:r>
          </w:p>
        </w:tc>
      </w:tr>
      <w:tr w14:paraId="7C87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36F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Chronic kidney disease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DD7D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1.140 (0.657-1.978)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708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0.642</w:t>
            </w:r>
          </w:p>
        </w:tc>
      </w:tr>
      <w:tr w14:paraId="45EF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F1C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Current smoking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45C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0.938 (0.714-1.231)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D6B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0.643</w:t>
            </w:r>
          </w:p>
        </w:tc>
      </w:tr>
      <w:tr w14:paraId="7CE4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95F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hs-CRP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8F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1.002 (1.000-1.005)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F03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0.112</w:t>
            </w:r>
          </w:p>
        </w:tc>
      </w:tr>
      <w:tr w14:paraId="387D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B530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NT-proBNP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61FE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1.000 (1.000-1.000)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CEB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0.579</w:t>
            </w:r>
          </w:p>
        </w:tc>
      </w:tr>
      <w:tr w14:paraId="514B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A79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LDH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300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1.000 (1.000-1.000)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9AB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0.452</w:t>
            </w:r>
          </w:p>
        </w:tc>
      </w:tr>
      <w:tr w14:paraId="073D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6D6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Serum creatinine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EE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1.001 (0.998-1.004)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72B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0.526</w:t>
            </w:r>
          </w:p>
        </w:tc>
      </w:tr>
      <w:tr w14:paraId="0CBA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B686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Beta-blocker use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343F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0.948 (0.748-1.202)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822D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0.659</w:t>
            </w:r>
          </w:p>
        </w:tc>
      </w:tr>
    </w:tbl>
    <w:p w14:paraId="53797886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 w:val="0"/>
          <w:bCs w:val="0"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kern w:val="2"/>
          <w:sz w:val="21"/>
          <w:lang w:eastAsia="zh-CN"/>
        </w:rPr>
        <w:t xml:space="preserve">The fully adjusted model included AIP, age, sex, BMI, Killip class, heart rate, shock index, IABP use, diabetes mellitus, LVEF,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lang w:eastAsia="zh-CN"/>
        </w:rPr>
        <w:t>DAPT use</w:t>
      </w:r>
      <w:r>
        <w:rPr>
          <w:rFonts w:ascii="Times New Roman" w:hAnsi="Times New Roman" w:cs="Times New Roman" w:eastAsiaTheme="minorEastAsia"/>
          <w:b w:val="0"/>
          <w:bCs w:val="0"/>
          <w:kern w:val="2"/>
          <w:sz w:val="21"/>
          <w:lang w:eastAsia="zh-CN"/>
        </w:rPr>
        <w:t>, ACEI/ARB use, D-dimer, previous cardiovascular disease, hypertension, previous coronary artery disease, previous myocardial infarction, atrial fibrillation, chronic heart failure, chronic kidney disease, current smoking, hs-CRP, NT-proBNP, LDH, serum creatinine, and beta-blocker use.</w:t>
      </w:r>
    </w:p>
    <w:p w14:paraId="1D2CD898"/>
    <w:p w14:paraId="0805C83D">
      <w:pPr>
        <w:rPr>
          <w:b/>
          <w:sz w:val="22"/>
        </w:rPr>
      </w:pPr>
    </w:p>
    <w:p w14:paraId="29CDCC54">
      <w:pPr>
        <w:rPr>
          <w:b/>
          <w:sz w:val="22"/>
        </w:rPr>
      </w:pPr>
    </w:p>
    <w:p w14:paraId="20DB98D9">
      <w:pPr>
        <w:rPr>
          <w:b/>
          <w:sz w:val="22"/>
        </w:rPr>
      </w:pPr>
    </w:p>
    <w:p w14:paraId="309A8438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1"/>
          <w:lang w:eastAsia="zh-CN"/>
        </w:rPr>
        <w:t>Supplementary Table S5. AIP tertile cutoffs and crude 3-year MACE incidence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392"/>
        <w:gridCol w:w="1392"/>
        <w:gridCol w:w="1392"/>
        <w:gridCol w:w="1392"/>
        <w:gridCol w:w="1595"/>
        <w:gridCol w:w="1392"/>
      </w:tblGrid>
      <w:tr w14:paraId="6680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ACAC0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AIP tertile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34ECB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Patients, n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D795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Observed AIP range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D1C57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3-year MACE events, n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093A5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Event rate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2893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No event/censored, n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3EF3A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Median follow-up, days</w:t>
            </w:r>
          </w:p>
        </w:tc>
      </w:tr>
      <w:tr w14:paraId="5E7B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8E89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T1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DBA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1260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51D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-0.7471 to 0.0568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3A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169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01F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13.41%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613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1091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29CB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1095</w:t>
            </w:r>
          </w:p>
        </w:tc>
      </w:tr>
      <w:tr w14:paraId="337CD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5D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T2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3A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1261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E63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0.0569 to 0.3222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43F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193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D15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15.31%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D96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1068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AF83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1095</w:t>
            </w:r>
          </w:p>
        </w:tc>
      </w:tr>
      <w:tr w14:paraId="3EC5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0DD2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lang w:eastAsia="zh-CN"/>
              </w:rPr>
              <w:t>T3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F9AE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1260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B4F8C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0.3225 to 2.2000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E1DE1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194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560B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15.40%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A437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1066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5B37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  <w:t>1095</w:t>
            </w:r>
          </w:p>
        </w:tc>
      </w:tr>
    </w:tbl>
    <w:p w14:paraId="129D5D4A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 w:val="0"/>
          <w:bCs w:val="0"/>
          <w:color w:val="000000"/>
          <w:kern w:val="2"/>
          <w:sz w:val="21"/>
          <w:lang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color w:val="000000"/>
          <w:kern w:val="2"/>
          <w:sz w:val="21"/>
          <w:lang w:eastAsia="zh-CN"/>
        </w:rPr>
        <w:t>Tertiles were generated from the observed distribution of baseline AIP in the core dataset. Median follow-up was bounded by the 3-year study window (1,095 days).</w:t>
      </w:r>
    </w:p>
    <w:p w14:paraId="1E1452D5">
      <w:pPr>
        <w:bidi w:val="0"/>
        <w:rPr>
          <w:rFonts w:ascii="Arial" w:hAnsi="Arial" w:eastAsia="Arial" w:cstheme="minorBidi"/>
          <w:sz w:val="20"/>
          <w:szCs w:val="22"/>
          <w:lang w:val="en-US" w:eastAsia="zh-CN" w:bidi="ar-SA"/>
        </w:rPr>
      </w:pPr>
    </w:p>
    <w:p w14:paraId="509AE404">
      <w:pPr>
        <w:bidi w:val="0"/>
        <w:rPr>
          <w:rFonts w:ascii="Arial" w:hAnsi="Arial" w:eastAsia="Arial" w:cstheme="minorBidi"/>
          <w:sz w:val="20"/>
          <w:szCs w:val="22"/>
          <w:lang w:val="en-US" w:eastAsia="zh-CN" w:bidi="ar-SA"/>
        </w:rPr>
      </w:pPr>
      <w:bookmarkStart w:id="0" w:name="_GoBack"/>
      <w:bookmarkEnd w:id="0"/>
    </w:p>
    <w:p w14:paraId="4EDA0D4F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/>
          <w:bCs/>
          <w:kern w:val="2"/>
          <w:sz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lang w:val="en-US" w:eastAsia="zh-CN"/>
        </w:rPr>
        <w:t>Supplementary Table S6. Comprehensive incremental predictive value of AIP for 3-year MACE</w:t>
      </w:r>
    </w:p>
    <w:tbl>
      <w:tblPr>
        <w:tblW w:w="86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1564"/>
        <w:gridCol w:w="977"/>
        <w:gridCol w:w="1797"/>
        <w:gridCol w:w="776"/>
        <w:gridCol w:w="1797"/>
        <w:gridCol w:w="776"/>
      </w:tblGrid>
      <w:tr w14:paraId="7B81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1E4B056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Model</w:t>
            </w:r>
          </w:p>
        </w:tc>
        <w:tc>
          <w:tcPr>
            <w:tcW w:w="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D09301D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AUC (95% CI)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2C198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Reference for Comparison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F5249B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Continuous NRI (95% CI)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15DD62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P value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D54C1E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IDI (95% CI)</w:t>
            </w:r>
          </w:p>
        </w:tc>
        <w:tc>
          <w:tcPr>
            <w:tcW w:w="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A84CBF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P value</w:t>
            </w:r>
          </w:p>
        </w:tc>
      </w:tr>
      <w:tr w14:paraId="6A81C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52468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Model 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749FA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0.647 (0.621–0.671)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28E9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25BFC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06ECE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33C5A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FF2F1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</w:tr>
      <w:tr w14:paraId="3D31D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50D93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A97E6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0.634 (0.609–0.662)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EF11A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C5E0C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E1CE8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42EF1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70518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</w:tr>
      <w:tr w14:paraId="0F8D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A769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75154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0.665 (0.641–0.691)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5F504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A4D7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7CC8C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0AF5A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9D39E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-</w:t>
            </w:r>
          </w:p>
        </w:tc>
      </w:tr>
      <w:tr w14:paraId="5ECB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FB332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4500D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0.672 (0.648–0.698)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3941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vs.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9EE0D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0.2435 (0.1539–0.3341)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05771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2165F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0.0292 (0.0219–0.0382)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EED8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&lt;0.001</w:t>
            </w:r>
          </w:p>
        </w:tc>
      </w:tr>
      <w:tr w14:paraId="72C9C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830B2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6BB8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EAD2C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vs.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A33E6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0.2625 (0.1745–0.3486)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D784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B67BC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0.0114 (0.0071–0.0155)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2E625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&lt;0.001</w:t>
            </w:r>
          </w:p>
        </w:tc>
      </w:tr>
      <w:tr w14:paraId="3F397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0A036A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A2C6C4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D15BB2B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vs. 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2B3ED0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0.1799 (0.0913–0.2684)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5476A57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4DAA98F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0.0039 (0.0017–0.0063)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6977D29">
            <w:pPr>
              <w:widowControl w:val="0"/>
              <w:spacing w:after="0" w:line="240" w:lineRule="auto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21"/>
                <w:lang w:val="en-US" w:eastAsia="zh-CN"/>
              </w:rPr>
              <w:t>0.001</w:t>
            </w:r>
          </w:p>
        </w:tc>
      </w:tr>
    </w:tbl>
    <w:p w14:paraId="63CC7265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 w:val="0"/>
          <w:bCs w:val="0"/>
          <w:color w:val="000000"/>
          <w:kern w:val="2"/>
          <w:sz w:val="21"/>
          <w:lang w:val="en-US" w:eastAsia="zh-CN"/>
        </w:rPr>
      </w:pPr>
    </w:p>
    <w:p w14:paraId="079296A9">
      <w:pPr>
        <w:widowControl w:val="0"/>
        <w:spacing w:after="0" w:line="240" w:lineRule="auto"/>
        <w:jc w:val="both"/>
        <w:rPr>
          <w:rFonts w:ascii="Times New Roman" w:hAnsi="Times New Roman" w:cs="Times New Roman" w:eastAsiaTheme="minorEastAsia"/>
          <w:b w:val="0"/>
          <w:bCs w:val="0"/>
          <w:color w:val="000000"/>
          <w:kern w:val="2"/>
          <w:sz w:val="21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color w:val="000000"/>
          <w:kern w:val="2"/>
          <w:sz w:val="21"/>
          <w:lang w:eastAsia="zh-CN"/>
        </w:rPr>
        <w:t>Model 1: Traditional cardiovascular risk factors (age, sex, hypertension, diabetes mellitus, current smoking, and LDL-C). Model 2: GRACE score alone. Model 3: Traditional cardiovascular risk factors + GRACE score. Model 4: Model 3 + AIP. Abbreviations: AUC, area under the curve; CI, confidence interval; NRI, net reclassification improvement; IDI, integrated discrimination improvement; AIP, atherogenic index of plasma; GRACE, Global Registry of Acute Coronary Events; MACE, major adverse cardiovascular events; LDL-C, low-density lipoprotein cholesterol.</w:t>
      </w:r>
    </w:p>
    <w:sectPr>
      <w:pgSz w:w="12240" w:h="15840"/>
      <w:pgMar w:top="1134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ans-serif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BE1FB1"/>
    <w:rsid w:val="272C4FF8"/>
    <w:rsid w:val="4512604D"/>
    <w:rsid w:val="48C35F50"/>
    <w:rsid w:val="5435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Arial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681</Words>
  <Characters>3835</Characters>
  <Lines>0</Lines>
  <Paragraphs>0</Paragraphs>
  <TotalTime>10</TotalTime>
  <ScaleCrop>false</ScaleCrop>
  <LinksUpToDate>false</LinksUpToDate>
  <CharactersWithSpaces>4225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苗条俊</cp:lastModifiedBy>
  <dcterms:modified xsi:type="dcterms:W3CDTF">2026-03-24T15:03:03Z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eyJoZGlkIjoiN2MzNmJjYTkyODUxYTgzNDMwZTA1ZDA3MmFmYzlkZTQiLCJ1c2VySWQiOiIyNDU1MTMzMjUifQ==</vt:lpwstr>
  </property>
  <property fmtid="{D5CDD505-2E9C-101B-9397-08002B2CF9AE}" pid="3" name="KSOProductBuildVer">
    <vt:lpwstr>2052-12.1.0.24657</vt:lpwstr>
  </property>
  <property fmtid="{D5CDD505-2E9C-101B-9397-08002B2CF9AE}" pid="4" name="ICV">
    <vt:lpwstr>48A3693FFF324958AB6CA96574DA78AD_12</vt:lpwstr>
  </property>
</Properties>
</file>