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DF2" w:rsidRDefault="006C5DF2" w:rsidP="006C5DF2">
      <w:pPr>
        <w:spacing w:line="480" w:lineRule="auto"/>
        <w:rPr>
          <w:b/>
        </w:rPr>
      </w:pPr>
      <w:r w:rsidRPr="00FD3F9A">
        <w:rPr>
          <w:b/>
        </w:rPr>
        <w:t>Supplementary Note – Materiel &amp; Methods</w:t>
      </w:r>
    </w:p>
    <w:p w:rsidR="006C5DF2" w:rsidRPr="00FD3F9A" w:rsidRDefault="006C5DF2" w:rsidP="006C5DF2">
      <w:pPr>
        <w:spacing w:after="0" w:line="480" w:lineRule="auto"/>
        <w:jc w:val="both"/>
      </w:pPr>
      <w:r w:rsidRPr="00FD3F9A">
        <w:rPr>
          <w:i/>
        </w:rPr>
        <w:t>Selection of individuals</w:t>
      </w:r>
    </w:p>
    <w:p w:rsidR="006C5DF2" w:rsidRPr="00FD3F9A" w:rsidRDefault="006C5DF2" w:rsidP="006C5DF2">
      <w:pPr>
        <w:spacing w:after="0" w:line="480" w:lineRule="auto"/>
        <w:jc w:val="both"/>
      </w:pPr>
      <w:r w:rsidRPr="00FD3F9A">
        <w:t xml:space="preserve">Individuals included in the </w:t>
      </w:r>
      <w:proofErr w:type="spellStart"/>
      <w:r w:rsidRPr="00FD3F9A">
        <w:t>FranceGenRef</w:t>
      </w:r>
      <w:proofErr w:type="spellEnd"/>
      <w:r w:rsidRPr="00FD3F9A">
        <w:t xml:space="preserve"> (FGR) study were selected based on the places of birth of their four grandparents less than 40 kilometers apart in France. Distances between birthplaces were calculated based on the longitudes and latitudes of birthplaces using </w:t>
      </w:r>
      <w:proofErr w:type="spellStart"/>
      <w:r w:rsidRPr="00FD3F9A">
        <w:t>haversine</w:t>
      </w:r>
      <w:proofErr w:type="spellEnd"/>
      <w:r w:rsidRPr="00FD3F9A">
        <w:t xml:space="preserve"> formula. The aim was to describe the genetic diversity across French regions that existed at the beginning of the 20</w:t>
      </w:r>
      <w:r w:rsidRPr="00FD3F9A">
        <w:rPr>
          <w:vertAlign w:val="superscript"/>
        </w:rPr>
        <w:t>th</w:t>
      </w:r>
      <w:r w:rsidRPr="00FD3F9A">
        <w:t xml:space="preserve"> century when long distance mobility was limited by the lack of transportation infrastructure and </w:t>
      </w:r>
      <w:r w:rsidR="000D4E6D">
        <w:t xml:space="preserve">when </w:t>
      </w:r>
      <w:r w:rsidRPr="00FD3F9A">
        <w:t>people tended to marry within their local community.</w:t>
      </w:r>
    </w:p>
    <w:p w:rsidR="006C5DF2" w:rsidRPr="00FD3F9A" w:rsidRDefault="006C5DF2" w:rsidP="006C5DF2">
      <w:pPr>
        <w:spacing w:after="0" w:line="480" w:lineRule="auto"/>
        <w:jc w:val="both"/>
      </w:pPr>
      <w:r w:rsidRPr="00FD3F9A">
        <w:t xml:space="preserve">For whole-genome sequencing, a total of 862 individuals (274 females and 588 males) were sampled from three different studies: 50 individuals (25 females and 25 males) were blood donors sampled in the </w:t>
      </w:r>
      <w:proofErr w:type="spellStart"/>
      <w:r w:rsidRPr="00FD3F9A">
        <w:t>Finistère</w:t>
      </w:r>
      <w:proofErr w:type="spellEnd"/>
      <w:r w:rsidRPr="00FD3F9A">
        <w:t xml:space="preserve"> department in the Brittany region (BRI) (referred to as the FINISTERE study), 354 individuals (177 females and 177 males) were blood donors from the PREGO </w:t>
      </w:r>
      <w:r>
        <w:t>biobank</w:t>
      </w:r>
      <w:r w:rsidRPr="00FD3F9A">
        <w:t xml:space="preserve"> (</w:t>
      </w:r>
      <w:hyperlink r:id="rId7">
        <w:r w:rsidRPr="00FD3F9A">
          <w:rPr>
            <w:color w:val="0563C1"/>
            <w:u w:val="single"/>
          </w:rPr>
          <w:t>www.vacarme-project.org</w:t>
        </w:r>
      </w:hyperlink>
      <w:r w:rsidRPr="00FD3F9A">
        <w:t>) with ancestries in the other departments of Brittany (</w:t>
      </w:r>
      <w:proofErr w:type="spellStart"/>
      <w:r w:rsidRPr="00FD3F9A">
        <w:t>Côtes</w:t>
      </w:r>
      <w:proofErr w:type="spellEnd"/>
      <w:r w:rsidRPr="00FD3F9A">
        <w:t xml:space="preserve"> </w:t>
      </w:r>
      <w:proofErr w:type="spellStart"/>
      <w:r w:rsidRPr="00FD3F9A">
        <w:t>d’Armor</w:t>
      </w:r>
      <w:proofErr w:type="spellEnd"/>
      <w:r w:rsidRPr="00FD3F9A">
        <w:t>, Ile-et-</w:t>
      </w:r>
      <w:proofErr w:type="spellStart"/>
      <w:r w:rsidRPr="00FD3F9A">
        <w:t>Vilaine</w:t>
      </w:r>
      <w:proofErr w:type="spellEnd"/>
      <w:r w:rsidRPr="00FD3F9A">
        <w:t xml:space="preserve"> and Morbihan) and in the 5 departments of the Pays-de-la-Loire region (PAY) (Loire-Atlantique, Maine-et-Loire, </w:t>
      </w:r>
      <w:proofErr w:type="spellStart"/>
      <w:r w:rsidRPr="00FD3F9A">
        <w:t>Mayenne</w:t>
      </w:r>
      <w:proofErr w:type="spellEnd"/>
      <w:r w:rsidRPr="00FD3F9A">
        <w:t xml:space="preserve">, Sarthe and </w:t>
      </w:r>
      <w:proofErr w:type="spellStart"/>
      <w:r w:rsidRPr="00FD3F9A">
        <w:t>Vendée</w:t>
      </w:r>
      <w:proofErr w:type="spellEnd"/>
      <w:r w:rsidRPr="00FD3F9A">
        <w:t>), 458 individuals (72 females and 386 males) were volunteers from the GAZEL cohort (</w:t>
      </w:r>
      <w:hyperlink r:id="rId8">
        <w:r w:rsidRPr="00FD3F9A">
          <w:rPr>
            <w:color w:val="0563C1"/>
            <w:u w:val="single"/>
          </w:rPr>
          <w:t>www.gazel.inserm.fr/en</w:t>
        </w:r>
      </w:hyperlink>
      <w:r>
        <w:t>)</w:t>
      </w:r>
      <w:r>
        <w:fldChar w:fldCharType="begin"/>
      </w:r>
      <w:r>
        <w:instrText xml:space="preserve"> ADDIN ZOTERO_ITEM CSL_CITATION {"citationID":"z0Dh2vLs","properties":{"formattedCitation":"(1)","plainCitation":"(1)","noteIndex":0},"citationItems":[{"id":60,"uris":["http://zotero.org/users/1255985/items/32HAEPMU"],"itemData":{"id":60,"type":"article-journal","archive_location":"17101614","container-title":"Int J Epidemiol","DOI":"10.1093/ije/dyl247","ISSN":"0300-5771 (Print) 0300-5771 (Linking)","issue":"1","page":"32-9","title":"Cohort profile: the GAZEL Cohort Study","volume":"36","author":[{"family":"Goldberg","given":"M."},{"family":"Leclerc","given":"A."},{"family":"Bonenfant","given":"S."},{"family":"Chastang","given":"J. F."},{"family":"Schmaus","given":"A."},{"family":"Kaniewski","given":"N."},{"family":"Zins","given":"M."}],"issued":{"date-parts":[["2007",2]]}}}],"schema":"https://github.com/citation-style-language/schema/raw/master/csl-citation.json"} </w:instrText>
      </w:r>
      <w:r>
        <w:fldChar w:fldCharType="separate"/>
      </w:r>
      <w:r>
        <w:t xml:space="preserve"> </w:t>
      </w:r>
      <w:r w:rsidRPr="006C5DF2">
        <w:t>(1)</w:t>
      </w:r>
      <w:r>
        <w:fldChar w:fldCharType="end"/>
      </w:r>
      <w:r>
        <w:t>.</w:t>
      </w:r>
    </w:p>
    <w:p w:rsidR="006C5DF2" w:rsidRPr="00FD3F9A" w:rsidRDefault="006C5DF2" w:rsidP="006C5DF2">
      <w:pPr>
        <w:spacing w:after="0" w:line="480" w:lineRule="auto"/>
        <w:jc w:val="both"/>
      </w:pPr>
      <w:r w:rsidRPr="00FD3F9A">
        <w:t>All individuals from these three cohort</w:t>
      </w:r>
      <w:r>
        <w:t>s and biobanks</w:t>
      </w:r>
      <w:r w:rsidRPr="00FD3F9A">
        <w:t xml:space="preserve"> were selected among the volunteers who gave a blood sample and who answered a questionnaire on their parents and grandparents’ places of birth. Compared with FINISTERE and PREGO, individuals from the GAZEL cohort had ancestries in 39 different French departments (see supplementary TableS1 and FigureS1 for description of the samples). </w:t>
      </w:r>
    </w:p>
    <w:p w:rsidR="006C5DF2" w:rsidRPr="00FD3F9A" w:rsidRDefault="006C5DF2" w:rsidP="006C5DF2">
      <w:pPr>
        <w:spacing w:after="0" w:line="480" w:lineRule="auto"/>
        <w:jc w:val="both"/>
      </w:pPr>
    </w:p>
    <w:p w:rsidR="006C5DF2" w:rsidRPr="00FD3F9A" w:rsidRDefault="006C5DF2" w:rsidP="006C5DF2">
      <w:pPr>
        <w:spacing w:after="0" w:line="480" w:lineRule="auto"/>
        <w:jc w:val="both"/>
        <w:rPr>
          <w:i/>
        </w:rPr>
      </w:pPr>
      <w:r w:rsidRPr="00FD3F9A">
        <w:rPr>
          <w:i/>
        </w:rPr>
        <w:t>DNA extraction</w:t>
      </w:r>
    </w:p>
    <w:p w:rsidR="006C5DF2" w:rsidRPr="00FD3F9A" w:rsidRDefault="006C5DF2" w:rsidP="006C5DF2">
      <w:pPr>
        <w:spacing w:after="0" w:line="480" w:lineRule="auto"/>
        <w:jc w:val="both"/>
      </w:pPr>
      <w:r w:rsidRPr="00FD3F9A">
        <w:t xml:space="preserve">DNA of individuals from the PREGO and FINISTERE studies were extracted from </w:t>
      </w:r>
      <w:r w:rsidR="000D4E6D">
        <w:t xml:space="preserve">frozen </w:t>
      </w:r>
      <w:r w:rsidRPr="00FD3F9A">
        <w:t xml:space="preserve">fresh venous blood. DNA of individuals from the GAZEL study were extracted from frozen buffy coat samples at the CEPH Biobank on an automated system, either </w:t>
      </w:r>
      <w:proofErr w:type="spellStart"/>
      <w:r w:rsidRPr="00FD3F9A">
        <w:t>Autopure</w:t>
      </w:r>
      <w:proofErr w:type="spellEnd"/>
      <w:r w:rsidRPr="00FD3F9A">
        <w:t xml:space="preserve"> (</w:t>
      </w:r>
      <w:proofErr w:type="spellStart"/>
      <w:r w:rsidRPr="00FD3F9A">
        <w:t>Qiagen</w:t>
      </w:r>
      <w:proofErr w:type="spellEnd"/>
      <w:r w:rsidRPr="00FD3F9A">
        <w:t xml:space="preserve">) or </w:t>
      </w:r>
      <w:proofErr w:type="spellStart"/>
      <w:r w:rsidRPr="00FD3F9A">
        <w:t>Chemagic</w:t>
      </w:r>
      <w:proofErr w:type="spellEnd"/>
      <w:r w:rsidRPr="00FD3F9A">
        <w:t xml:space="preserve"> Prime (PerkinElmer) using respectively the salting out method or magnetic beads.</w:t>
      </w:r>
    </w:p>
    <w:p w:rsidR="006C5DF2" w:rsidRPr="00FD3F9A" w:rsidRDefault="006C5DF2" w:rsidP="006C5DF2">
      <w:pPr>
        <w:spacing w:after="0" w:line="480" w:lineRule="auto"/>
        <w:jc w:val="both"/>
      </w:pPr>
    </w:p>
    <w:p w:rsidR="006C5DF2" w:rsidRPr="00FD3F9A" w:rsidRDefault="006C5DF2" w:rsidP="006C5DF2">
      <w:pPr>
        <w:spacing w:after="0" w:line="480" w:lineRule="auto"/>
        <w:jc w:val="both"/>
      </w:pPr>
      <w:r w:rsidRPr="00FD3F9A">
        <w:rPr>
          <w:i/>
        </w:rPr>
        <w:t>Sequencing and Variant calling</w:t>
      </w:r>
      <w:r w:rsidRPr="00FD3F9A">
        <w:tab/>
      </w:r>
      <w:r w:rsidRPr="00FD3F9A">
        <w:br/>
        <w:t>Sequencing was performed at CNRGH (</w:t>
      </w:r>
      <w:proofErr w:type="spellStart"/>
      <w:r w:rsidRPr="00FD3F9A">
        <w:t>Evry</w:t>
      </w:r>
      <w:proofErr w:type="spellEnd"/>
      <w:r w:rsidRPr="00FD3F9A">
        <w:t xml:space="preserve">, France) (www.cnrgh.fr) using </w:t>
      </w:r>
      <w:proofErr w:type="spellStart"/>
      <w:r w:rsidRPr="00FD3F9A">
        <w:t>truseq</w:t>
      </w:r>
      <w:proofErr w:type="spellEnd"/>
      <w:r w:rsidRPr="00FD3F9A">
        <w:t xml:space="preserve"> DNA PCR free kits, 856 samples were processed on 145 </w:t>
      </w:r>
      <w:proofErr w:type="spellStart"/>
      <w:proofErr w:type="gramStart"/>
      <w:r w:rsidRPr="00FD3F9A">
        <w:t>flowcells</w:t>
      </w:r>
      <w:proofErr w:type="spellEnd"/>
      <w:r w:rsidRPr="00FD3F9A">
        <w:t xml:space="preserve">  on</w:t>
      </w:r>
      <w:proofErr w:type="gramEnd"/>
      <w:r w:rsidRPr="00FD3F9A">
        <w:t xml:space="preserve"> </w:t>
      </w:r>
      <w:proofErr w:type="spellStart"/>
      <w:r w:rsidRPr="00FD3F9A">
        <w:t>illumina</w:t>
      </w:r>
      <w:proofErr w:type="spellEnd"/>
      <w:r w:rsidRPr="00FD3F9A">
        <w:t xml:space="preserve"> </w:t>
      </w:r>
      <w:proofErr w:type="spellStart"/>
      <w:r w:rsidRPr="00FD3F9A">
        <w:t>HiSeqX</w:t>
      </w:r>
      <w:proofErr w:type="spellEnd"/>
      <w:r w:rsidRPr="00FD3F9A">
        <w:t xml:space="preserve"> sequencers set to pairing sequencing and 2x151 cycles.  8 samples were sequenced by </w:t>
      </w:r>
      <w:proofErr w:type="spellStart"/>
      <w:r w:rsidRPr="00FD3F9A">
        <w:t>flowcells</w:t>
      </w:r>
      <w:proofErr w:type="spellEnd"/>
      <w:r w:rsidRPr="00FD3F9A">
        <w:t xml:space="preserve"> aiming for a 30x depth of coverage. </w:t>
      </w:r>
    </w:p>
    <w:p w:rsidR="006C5DF2" w:rsidRPr="00FD3F9A" w:rsidRDefault="006C5DF2" w:rsidP="006C5DF2">
      <w:pPr>
        <w:numPr>
          <w:ilvl w:val="0"/>
          <w:numId w:val="1"/>
        </w:numPr>
        <w:spacing w:after="0" w:line="480" w:lineRule="auto"/>
        <w:contextualSpacing/>
        <w:jc w:val="both"/>
      </w:pPr>
      <w:r w:rsidRPr="00FD3F9A">
        <w:t>SNV and Insertion-Deletions (</w:t>
      </w:r>
      <w:r w:rsidR="000D4E6D">
        <w:t>INDELs</w:t>
      </w:r>
      <w:r w:rsidRPr="00FD3F9A">
        <w:t>)</w:t>
      </w:r>
    </w:p>
    <w:p w:rsidR="006C5DF2" w:rsidRPr="00FD3F9A" w:rsidRDefault="006C5DF2" w:rsidP="006C5DF2">
      <w:pPr>
        <w:spacing w:after="0" w:line="480" w:lineRule="auto"/>
        <w:jc w:val="both"/>
      </w:pPr>
      <w:bookmarkStart w:id="0" w:name="_30j0zll" w:colFirst="0" w:colLast="0"/>
      <w:bookmarkEnd w:id="0"/>
      <w:r w:rsidRPr="00FD3F9A">
        <w:t>The variants calling step was performed using an NGS pipeline following the recommendations of the Broad Institute GATK "Best Practices" (</w:t>
      </w:r>
      <w:hyperlink r:id="rId9">
        <w:r w:rsidRPr="00FD3F9A">
          <w:rPr>
            <w:color w:val="0563C1"/>
            <w:u w:val="single"/>
          </w:rPr>
          <w:t>https://software.broadinstitute.org/gatk/best-practices</w:t>
        </w:r>
      </w:hyperlink>
      <w:r w:rsidRPr="00FD3F9A">
        <w:t xml:space="preserve">). Reads were mapped on the GRCh37 and GRCh38 (excluding alternative </w:t>
      </w:r>
      <w:proofErr w:type="spellStart"/>
      <w:r w:rsidRPr="00FD3F9A">
        <w:t>contig</w:t>
      </w:r>
      <w:proofErr w:type="spellEnd"/>
      <w:r w:rsidRPr="00FD3F9A">
        <w:t xml:space="preserve"> and adding </w:t>
      </w:r>
      <w:proofErr w:type="gramStart"/>
      <w:r w:rsidRPr="00FD3F9A">
        <w:t>a</w:t>
      </w:r>
      <w:proofErr w:type="gramEnd"/>
      <w:r w:rsidRPr="00FD3F9A">
        <w:t xml:space="preserve"> EBV decoy </w:t>
      </w:r>
      <w:proofErr w:type="spellStart"/>
      <w:r w:rsidRPr="00FD3F9A">
        <w:t>contig</w:t>
      </w:r>
      <w:proofErr w:type="spellEnd"/>
      <w:r w:rsidRPr="00FD3F9A">
        <w:t xml:space="preserve">) reference genomes with </w:t>
      </w:r>
      <w:proofErr w:type="spellStart"/>
      <w:r w:rsidRPr="00FD3F9A">
        <w:t>bwa</w:t>
      </w:r>
      <w:proofErr w:type="spellEnd"/>
      <w:r w:rsidRPr="00FD3F9A">
        <w:t xml:space="preserve">-mem and variants were called with </w:t>
      </w:r>
      <w:proofErr w:type="spellStart"/>
      <w:r w:rsidRPr="00FD3F9A">
        <w:t>HaplotypeCaller</w:t>
      </w:r>
      <w:proofErr w:type="spellEnd"/>
      <w:r w:rsidRPr="00FD3F9A">
        <w:t xml:space="preserve"> in GVCF mode. GVCF files were then merged using GATK </w:t>
      </w:r>
      <w:proofErr w:type="spellStart"/>
      <w:r w:rsidRPr="00FD3F9A">
        <w:t>CombineGVCF</w:t>
      </w:r>
      <w:proofErr w:type="spellEnd"/>
      <w:r w:rsidRPr="00FD3F9A">
        <w:t xml:space="preserve">, recalibrated and annotated with </w:t>
      </w:r>
      <w:proofErr w:type="spellStart"/>
      <w:r w:rsidRPr="00FD3F9A">
        <w:t>SnpEff</w:t>
      </w:r>
      <w:proofErr w:type="spellEnd"/>
      <w:r w:rsidRPr="00FD3F9A">
        <w:t xml:space="preserve"> </w:t>
      </w:r>
      <w:r>
        <w:fldChar w:fldCharType="begin"/>
      </w:r>
      <w:r>
        <w:instrText xml:space="preserve"> ADDIN ZOTERO_ITEM CSL_CITATION {"citationID":"SBz5qFQs","properties":{"formattedCitation":"(2)","plainCitation":"(2)","noteIndex":0},"citationItems":[{"id":55,"uris":["http://zotero.org/users/1255985/items/PSLLJRGY"],"itemData":{"id":55,"type":"article-journal","abstract":"We describe a new computer program, SnpEff, for rapidly categorizing the effects of variants in genome sequences. Once a genome is sequenced, SnpEff annotates variants based on their genomic locations and predicts coding effects. Annotated genomic locations include intronic, untranslated region, upstream, downstream, splice site, or intergenic regions. Coding effects such as synonymous or non-synonymous amino acid replacement, start codon gains or losses, stop codon gains or losses, or frame shifts can be predicted. Here the use of SnpEff is illustrated by annotating ~356,660 candidate SNPs in ~117 Mb unique sequences, representing a substitution rate of ~1/305 nucleotides, between the Drosophila melanogaster w(1118); iso-2; iso-3 strain and the reference y(1); cn(1) bw(1) sp(1) strain. We show that ~15,842 SNPs are synonymous and ~4,467 SNPs are non-synonymous (N/S ~0.28). The remaining SNPs are in other categories, such as stop codon gains (38 SNPs), stop codon losses (8 SNPs), and start codon gains (297 SNPs) in the 5'UTR. We found, as expected, that the SNP frequency is proportional to the recombination frequency (i.e., highest in the middle of chromosome arms). We also found that start-gain or stop-lost SNPs in Drosophila melanogaster often result in additions of N-terminal or C-terminal amino acids that are conserved in other Drosophila species. It appears that the 5' and 3' UTRs are reservoirs for genetic variations that changes the termini of proteins during evolution of the Drosophila genus. As genome sequencing is becoming inexpensive and routine, SnpEff enables rapid analyses of whole-genome sequencing data to be performed by an individual laboratory.","archive_location":"22728672","container-title":"Fly (Austin)","DOI":"10.4161/fly.19695","ISSN":"1933-6942 (Electronic) 1933-6934 (Linking)","issue":"2","page":"80-92","title":"A program for annotating and predicting the effects of single nucleotide polymorphisms, SnpEff: SNPs in the genome of Drosophila melanogaster strain w1118; iso-2; iso-3","volume":"6","author":[{"family":"Cingolani","given":"P."},{"family":"Platts","given":"A."},{"family":"Wang le","given":"L."},{"family":"Coon","given":"M."},{"family":"Nguyen","given":"T."},{"family":"Wang","given":"L."},{"family":"Land","given":"S. J."},{"family":"Lu","given":"X."},{"family":"Ruden","given":"D. M."}],"issued":{"date-parts":[["2012",4]]}}}],"schema":"https://github.com/citation-style-language/schema/raw/master/csl-citation.json"} </w:instrText>
      </w:r>
      <w:r>
        <w:fldChar w:fldCharType="separate"/>
      </w:r>
      <w:r w:rsidRPr="006C5DF2">
        <w:t>(2)</w:t>
      </w:r>
      <w:r>
        <w:fldChar w:fldCharType="end"/>
      </w:r>
      <w:r>
        <w:t xml:space="preserve"> </w:t>
      </w:r>
      <w:r w:rsidRPr="00FD3F9A">
        <w:t xml:space="preserve">and the </w:t>
      </w:r>
      <w:proofErr w:type="spellStart"/>
      <w:r w:rsidRPr="00FD3F9A">
        <w:t>gnomAD</w:t>
      </w:r>
      <w:proofErr w:type="spellEnd"/>
      <w:r w:rsidRPr="00FD3F9A">
        <w:t xml:space="preserve"> database. Depth of coverage was computed for each sample at each reference base position with </w:t>
      </w:r>
      <w:proofErr w:type="spellStart"/>
      <w:r w:rsidRPr="00FD3F9A">
        <w:t>samtools</w:t>
      </w:r>
      <w:proofErr w:type="spellEnd"/>
      <w:r w:rsidRPr="00FD3F9A">
        <w:t xml:space="preserve">-depth </w:t>
      </w:r>
      <w:r w:rsidRPr="00FD3F9A">
        <w:fldChar w:fldCharType="begin"/>
      </w:r>
      <w:r>
        <w:instrText xml:space="preserve"> ADDIN ZOTERO_ITEM CSL_CITATION {"citationID":"QSzi3zMt","properties":{"formattedCitation":"(3)","plainCitation":"(3)","noteIndex":0},"citationItems":[{"id":808,"uris":["http://zotero.org/users/1255985/items/8V72SNQX"],"itemData":{"id":808,"type":"article","abstract":"ABSTRACTSummary:The plain text Sequence Alignment/Map (SAM) file format and its companion binary form (BAM) are a generic alignment format for storing read alignments against reference sequences (and unmapped reads) together with structured meta-data (Liet al., 2009). Driven by the needs of the 1000 Genomes Project which sequenced many individual human genomes, early SAM/BAM usage focused on pairwise alignments of reads to a reference. However, through the CIGAR P operator multiple sequence alignments can also be preserved. Herein we describe clarifications and additions in version 1.5 of the specification to facilitate storingde novosequence alignments: Padded reference sequences (with gap characters), annotation of reads or regions of the reference, and the option of embedding the reference sequence within the file.Availability:The latest public release of the specification is athttp://samtools.sourceforge.net/SAM1.pdf, with in development drafts athttps://github.com/samtools/hts-specs/under version control.Contact:peter.cock@hutton.ac.uk","DOI":"10.1101/020024","license":"http://creativecommons.org/licenses/by/4.0/","publisher":"Cold Spring Harbor Laboratory","source":"Crossref","title":"SAM/BAM format v1.5 extensions for&lt;i&gt;de novo&lt;/i&gt;assemblies","URL":"http://biorxiv.org/lookup/doi/10.1101/020024","author":[{"family":"Cock","given":"Peter J. A."},{"family":"Bonfield","given":"James"},{"family":"Chevreux","given":"Bastien"},{"family":"Li","given":"Heng"}],"accessed":{"date-parts":[["2025",7,19]]},"issued":{"date-parts":[["2015",5,29]]}}}],"schema":"https://github.com/citation-style-language/schema/raw/master/csl-citation.json"} </w:instrText>
      </w:r>
      <w:r w:rsidRPr="00FD3F9A">
        <w:fldChar w:fldCharType="separate"/>
      </w:r>
      <w:r w:rsidRPr="006C5DF2">
        <w:t>(3)</w:t>
      </w:r>
      <w:r w:rsidRPr="00FD3F9A">
        <w:fldChar w:fldCharType="end"/>
      </w:r>
      <w:r w:rsidRPr="00FD3F9A">
        <w:t xml:space="preserve">.  </w:t>
      </w:r>
    </w:p>
    <w:p w:rsidR="006C5DF2" w:rsidRPr="00FD3F9A" w:rsidRDefault="006C5DF2" w:rsidP="006C5DF2">
      <w:pPr>
        <w:numPr>
          <w:ilvl w:val="0"/>
          <w:numId w:val="1"/>
        </w:numPr>
        <w:spacing w:after="0" w:line="480" w:lineRule="auto"/>
        <w:contextualSpacing/>
        <w:jc w:val="both"/>
        <w:rPr>
          <w:u w:val="single"/>
        </w:rPr>
      </w:pPr>
      <w:r w:rsidRPr="00FD3F9A">
        <w:t>Structural variants (SV</w:t>
      </w:r>
      <w:r w:rsidR="000D4E6D">
        <w:t>s</w:t>
      </w:r>
      <w:r w:rsidRPr="00FD3F9A">
        <w:t>) calling and annotation</w:t>
      </w:r>
      <w:r w:rsidRPr="00FD3F9A">
        <w:tab/>
      </w:r>
    </w:p>
    <w:p w:rsidR="006C5DF2" w:rsidRDefault="006C5DF2" w:rsidP="006C5DF2">
      <w:pPr>
        <w:spacing w:after="0" w:line="480" w:lineRule="auto"/>
        <w:jc w:val="both"/>
      </w:pPr>
      <w:r w:rsidRPr="00FD3F9A">
        <w:t xml:space="preserve">Manta (v1.6) </w:t>
      </w:r>
      <w:r w:rsidRPr="00FD3F9A">
        <w:fldChar w:fldCharType="begin"/>
      </w:r>
      <w:r>
        <w:instrText xml:space="preserve"> ADDIN ZOTERO_ITEM CSL_CITATION {"citationID":"lbbL9gEV","properties":{"formattedCitation":"(4)","plainCitation":"(4)","noteIndex":0},"citationItems":[{"id":19,"uris":["http://zotero.org/users/1255985/items/BEA5NG5I"],"itemData":{"id":19,"type":"article-journal","abstract":"Summary: We describe Manta, a method to discover structural variants and indels from next generation sequencing data. Manta is optimized for rapid germline and somatic analysis, calling structural variants, medium-sized indels and large insertions on standard compute hardware in less than a tenth of the time that comparable methods require to identify only subsets of these variant types: for example NA12878 at 50× genomic coverage is analyzed in less than 20 min. Manta can discover and score variants based on supporting paired and split-read evidence, with scoring models optimized for germline analysis of diploid individuals and somatic analysis of tumor-normal sample pairs. Call quality is similar to or better than comparable methods, as determined by pedigree consistency of germline calls and comparison of somatic calls to COSMIC database variants. Manta consistently assembles a higher fraction of its calls to base-pair resolution, allowing for improved downstream annotation and analysis of clinical significance. We provide Manta as a community resource to facilitate practical and routine structural variant analysis in clinical and research sequencing scenarios.\n            Availability and implementation: Manta is released under the open-source GPLv3 license. Source code, documentation and Linux binaries are available from https://github.com/Illumina/manta.\n            Contact: csaunders@illumina.com\n            Supplementary information:  Supplementary data are available at Bioinformatics online.","container-title":"Bioinformatics","DOI":"10.1093/bioinformatics/btv710","ISSN":"1367-4803, 1367-4811","issue":"8","language":"en","page":"1220-1222","source":"DOI.org (Crossref)","title":"Manta: rapid detection of structural variants and indels for germline and cancer sequencing applications","title-short":"Manta","volume":"32","author":[{"family":"Chen","given":"Xiaoyu"},{"family":"Schulz-Trieglaff","given":"Ole"},{"family":"Shaw","given":"Richard"},{"family":"Barnes","given":"Bret"},{"family":"Schlesinger","given":"Felix"},{"family":"Källberg","given":"Morten"},{"family":"Cox","given":"Anthony J."},{"family":"Kruglyak","given":"Semyon"},{"family":"Saunders","given":"Christopher T."}],"issued":{"date-parts":[["2016",4,15]]}}}],"schema":"https://github.com/citation-style-language/schema/raw/master/csl-citation.json"} </w:instrText>
      </w:r>
      <w:r w:rsidRPr="00FD3F9A">
        <w:fldChar w:fldCharType="separate"/>
      </w:r>
      <w:r w:rsidRPr="006C5DF2">
        <w:t>(4)</w:t>
      </w:r>
      <w:r w:rsidRPr="00FD3F9A">
        <w:fldChar w:fldCharType="end"/>
      </w:r>
      <w:r w:rsidRPr="00FD3F9A">
        <w:t xml:space="preserve"> was used with default parameters to call SV. Following the methods provided by </w:t>
      </w:r>
      <w:proofErr w:type="spellStart"/>
      <w:r w:rsidRPr="00FD3F9A">
        <w:t>Graphtyper</w:t>
      </w:r>
      <w:proofErr w:type="spellEnd"/>
      <w:r w:rsidRPr="00FD3F9A">
        <w:t xml:space="preserve"> (v.2.7.5) </w:t>
      </w:r>
      <w:r w:rsidRPr="00FD3F9A">
        <w:fldChar w:fldCharType="begin"/>
      </w:r>
      <w:r>
        <w:instrText xml:space="preserve"> ADDIN ZOTERO_ITEM CSL_CITATION {"citationID":"TByzev6G","properties":{"formattedCitation":"(5)","plainCitation":"(5)","noteIndex":0},"citationItems":[{"id":18,"uris":["http://zotero.org/users/1255985/items/HY7QAVH8"],"itemData":{"id":18,"type":"article-journal","abstract":"Abstract\n            Analysis of sequence diversity in the human genome is fundamental for genetic studies. Structural variants (SVs) are frequently omitted in sequence analysis studies, although each has a relatively large impact on the genome. Here, we present GraphTyper2, which uses pangenome graphs to genotype SVs and small variants using short-reads. Comparison to the syndip benchmark dataset shows that our SV genotyping is sensitive and variant segregation in families demonstrates the accuracy of our approach. We demonstrate that incorporating public assembly data into our pipeline greatly improves sensitivity, particularly for large insertions. We validate 6,812 SVs on average per genome using long-read data of 41 Icelanders. We show that GraphTyper2 can simultaneously genotype tens of thousands of whole-genomes by characterizing 60 million small variants and half a million SVs in 49,962 Icelanders, including 80 thousand SVs with high-confidence.","container-title":"Nature Communications","DOI":"10.1038/s41467-019-13341-9","ISSN":"2041-1723","issue":"1","journalAbbreviation":"Nat Commun","language":"en","page":"5402","source":"DOI.org (Crossref)","title":"GraphTyper2 enables population-scale genotyping of structural variation using pangenome graphs","volume":"10","author":[{"family":"Eggertsson","given":"Hannes P."},{"family":"Kristmundsdottir","given":"Snaedis"},{"family":"Beyter","given":"Doruk"},{"family":"Jonsson","given":"Hakon"},{"family":"Skuladottir","given":"Astros"},{"family":"Hardarson","given":"Marteinn T."},{"family":"Gudbjartsson","given":"Daniel F."},{"family":"Stefansson","given":"Kari"},{"family":"Halldorsson","given":"Bjarni V."},{"family":"Melsted","given":"Pall"}],"issued":{"date-parts":[["2019",11,27]]}}}],"schema":"https://github.com/citation-style-language/schema/raw/master/csl-citation.json"} </w:instrText>
      </w:r>
      <w:r w:rsidRPr="00FD3F9A">
        <w:fldChar w:fldCharType="separate"/>
      </w:r>
      <w:r w:rsidRPr="006C5DF2">
        <w:t>(5)</w:t>
      </w:r>
      <w:r w:rsidRPr="00FD3F9A">
        <w:fldChar w:fldCharType="end"/>
      </w:r>
      <w:r w:rsidRPr="00FD3F9A">
        <w:t xml:space="preserve">, positions were merged by </w:t>
      </w:r>
      <w:proofErr w:type="spellStart"/>
      <w:r w:rsidRPr="00FD3F9A">
        <w:t>SVimmer</w:t>
      </w:r>
      <w:proofErr w:type="spellEnd"/>
      <w:r w:rsidRPr="00FD3F9A">
        <w:t xml:space="preserve"> and genotyped by </w:t>
      </w:r>
      <w:proofErr w:type="spellStart"/>
      <w:r w:rsidRPr="00FD3F9A">
        <w:rPr>
          <w:i/>
        </w:rPr>
        <w:t>Graphtyper</w:t>
      </w:r>
      <w:proofErr w:type="spellEnd"/>
      <w:r w:rsidRPr="00FD3F9A">
        <w:rPr>
          <w:i/>
        </w:rPr>
        <w:t xml:space="preserve"> </w:t>
      </w:r>
      <w:proofErr w:type="spellStart"/>
      <w:r w:rsidRPr="00FD3F9A">
        <w:rPr>
          <w:i/>
        </w:rPr>
        <w:t>genotype_sv</w:t>
      </w:r>
      <w:proofErr w:type="spellEnd"/>
      <w:r w:rsidRPr="00FD3F9A">
        <w:t xml:space="preserve">. Additional information were added to the dataset using </w:t>
      </w:r>
      <w:proofErr w:type="spellStart"/>
      <w:r w:rsidRPr="00FD3F9A">
        <w:t>truvari</w:t>
      </w:r>
      <w:proofErr w:type="spellEnd"/>
      <w:r w:rsidRPr="00FD3F9A">
        <w:t xml:space="preserve"> </w:t>
      </w:r>
      <w:r w:rsidR="000D4E6D">
        <w:t>‘</w:t>
      </w:r>
      <w:r w:rsidRPr="00FD3F9A">
        <w:t>anno</w:t>
      </w:r>
      <w:r w:rsidR="000D4E6D">
        <w:t>’</w:t>
      </w:r>
      <w:r w:rsidRPr="00FD3F9A">
        <w:t xml:space="preserve"> functions including the genotype count (</w:t>
      </w:r>
      <w:proofErr w:type="spellStart"/>
      <w:r w:rsidRPr="00FD3F9A">
        <w:t>gtcnt</w:t>
      </w:r>
      <w:proofErr w:type="spellEnd"/>
      <w:r w:rsidRPr="00FD3F9A">
        <w:t>), the low complexity regions entropy score (</w:t>
      </w:r>
      <w:proofErr w:type="spellStart"/>
      <w:r w:rsidRPr="00FD3F9A">
        <w:t>lcr</w:t>
      </w:r>
      <w:proofErr w:type="spellEnd"/>
      <w:r w:rsidRPr="00FD3F9A">
        <w:t>) and the length and type of the structural variation (</w:t>
      </w:r>
      <w:proofErr w:type="spellStart"/>
      <w:r w:rsidRPr="00FD3F9A">
        <w:t>svinfo</w:t>
      </w:r>
      <w:proofErr w:type="spellEnd"/>
      <w:r w:rsidRPr="00FD3F9A">
        <w:t xml:space="preserve">). We used </w:t>
      </w:r>
      <w:proofErr w:type="spellStart"/>
      <w:r w:rsidRPr="00FD3F9A">
        <w:t>Duphold</w:t>
      </w:r>
      <w:proofErr w:type="spellEnd"/>
      <w:r w:rsidRPr="00FD3F9A">
        <w:t xml:space="preserve"> (v.2.3)</w:t>
      </w:r>
      <w:r w:rsidRPr="00FD3F9A">
        <w:fldChar w:fldCharType="begin"/>
      </w:r>
      <w:r>
        <w:instrText xml:space="preserve"> ADDIN ZOTERO_ITEM CSL_CITATION {"citationID":"htFhnYVy","properties":{"formattedCitation":"(6)","plainCitation":"(6)","noteIndex":0},"citationItems":[{"id":17,"uris":["http://zotero.org/users/1255985/items/LZE4C8YY"],"itemData":{"id":17,"type":"article-journal","container-title":"GigaScience","DOI":"10.1093/gigascience/giz040","ISSN":"2047-217X","issue":"4","language":"en","license":"http://creativecommons.org/licenses/by/4.0/","source":"DOI.org (Crossref)","title":"Duphold: scalable, depth-based annotation and curation of high-confidence structural variant calls","title-short":"Duphold","URL":"https://academic.oup.com/gigascience/article/doi/10.1093/gigascience/giz040/5477467","volume":"8","author":[{"family":"Pedersen","given":"Brent S"},{"family":"Quinlan","given":"Aaron R"}],"accessed":{"date-parts":[["2024",4,17]]},"issued":{"date-parts":[["2019",4,1]]}}}],"schema":"https://github.com/citation-style-language/schema/raw/master/csl-citation.json"} </w:instrText>
      </w:r>
      <w:r w:rsidRPr="00FD3F9A">
        <w:fldChar w:fldCharType="separate"/>
      </w:r>
      <w:r w:rsidRPr="006C5DF2">
        <w:t>(6)</w:t>
      </w:r>
      <w:r w:rsidRPr="00FD3F9A">
        <w:fldChar w:fldCharType="end"/>
      </w:r>
      <w:r w:rsidRPr="00FD3F9A">
        <w:t xml:space="preserve"> to add depth-based information and set deletions and duplications genotypes to missing as recommended for deletions  with </w:t>
      </w:r>
      <w:proofErr w:type="spellStart"/>
      <w:r w:rsidRPr="00FD3F9A">
        <w:t>D</w:t>
      </w:r>
      <w:r>
        <w:t>eptH</w:t>
      </w:r>
      <w:proofErr w:type="spellEnd"/>
      <w:r>
        <w:t xml:space="preserve"> Flank Fold-Change (DHFFC) </w:t>
      </w:r>
      <w:r w:rsidR="00BE0FC1">
        <w:t xml:space="preserve">greater or equal to 0.7 </w:t>
      </w:r>
      <w:r w:rsidRPr="00FD3F9A">
        <w:t>and duplications with “</w:t>
      </w:r>
      <w:proofErr w:type="spellStart"/>
      <w:r w:rsidRPr="00FD3F9A">
        <w:t>DeptH</w:t>
      </w:r>
      <w:proofErr w:type="spellEnd"/>
      <w:r w:rsidRPr="00FD3F9A">
        <w:t xml:space="preserve"> Fold-Change” compared to </w:t>
      </w:r>
      <w:r w:rsidR="000D4E6D">
        <w:t>b</w:t>
      </w:r>
      <w:r w:rsidRPr="00FD3F9A">
        <w:t xml:space="preserve">ins with similar GC-content (DHBFC) smaller or equal to 1.3. Genotypes were also set to missing if their filters (FT) were FAIL2 (DP &gt;10 and GQ &lt;30) or FAIL3 (DP &lt;10 and GQ &lt;30). Finally, SVs overlapping </w:t>
      </w:r>
      <w:proofErr w:type="spellStart"/>
      <w:r w:rsidRPr="00FD3F9A">
        <w:t>centromeric</w:t>
      </w:r>
      <w:proofErr w:type="spellEnd"/>
      <w:r w:rsidRPr="00FD3F9A">
        <w:t xml:space="preserve"> regions and SVs with 80% overlap of complex reg</w:t>
      </w:r>
      <w:r>
        <w:t>ions were discarded.</w:t>
      </w:r>
    </w:p>
    <w:p w:rsidR="006C5DF2" w:rsidRDefault="006C5DF2" w:rsidP="006C5DF2">
      <w:pPr>
        <w:spacing w:after="0" w:line="480" w:lineRule="auto"/>
        <w:jc w:val="both"/>
      </w:pPr>
    </w:p>
    <w:p w:rsidR="006C5DF2" w:rsidRPr="00FD3F9A" w:rsidRDefault="006C5DF2" w:rsidP="006C5DF2">
      <w:pPr>
        <w:spacing w:after="0" w:line="480" w:lineRule="auto"/>
        <w:jc w:val="both"/>
      </w:pPr>
    </w:p>
    <w:p w:rsidR="006C5DF2" w:rsidRPr="00FD3F9A" w:rsidRDefault="006C5DF2" w:rsidP="006C5DF2">
      <w:pPr>
        <w:spacing w:after="0" w:line="480" w:lineRule="auto"/>
        <w:jc w:val="both"/>
        <w:rPr>
          <w:i/>
        </w:rPr>
      </w:pPr>
      <w:r w:rsidRPr="00FD3F9A">
        <w:rPr>
          <w:i/>
        </w:rPr>
        <w:lastRenderedPageBreak/>
        <w:t>Quality Control of the individual sequence data</w:t>
      </w:r>
    </w:p>
    <w:p w:rsidR="006C5DF2" w:rsidRPr="00FD3F9A" w:rsidRDefault="006C5DF2" w:rsidP="006C5DF2">
      <w:pPr>
        <w:spacing w:after="0" w:line="480" w:lineRule="auto"/>
        <w:jc w:val="both"/>
      </w:pPr>
      <w:r w:rsidRPr="00FD3F9A">
        <w:t>Quality control (QC) at the individual level was performed on the data generated from the initial calling on GRCh37. It was based on a LD-pruned subset of variants that were assigned a PASS filter by the variant calling pipeline, were annotated with a</w:t>
      </w:r>
      <w:r w:rsidR="000D4E6D">
        <w:t>n</w:t>
      </w:r>
      <w:r w:rsidRPr="00FD3F9A">
        <w:t xml:space="preserve"> </w:t>
      </w:r>
      <w:proofErr w:type="spellStart"/>
      <w:r w:rsidRPr="00FD3F9A">
        <w:t>rs</w:t>
      </w:r>
      <w:proofErr w:type="spellEnd"/>
      <w:r w:rsidRPr="00FD3F9A">
        <w:t xml:space="preserve"> name, had less than 5% of missing genotypes and had a Minor Allele Frequency (MAF) ≥ 0.05. Pruning was performed using plink1.9 --</w:t>
      </w:r>
      <w:proofErr w:type="spellStart"/>
      <w:r w:rsidRPr="00FD3F9A">
        <w:t>indep</w:t>
      </w:r>
      <w:proofErr w:type="spellEnd"/>
      <w:r w:rsidRPr="00FD3F9A">
        <w:t xml:space="preserve">-pairwise 50 5 0.2 </w:t>
      </w:r>
      <w:r w:rsidRPr="00FD3F9A">
        <w:fldChar w:fldCharType="begin"/>
      </w:r>
      <w:r>
        <w:instrText xml:space="preserve"> ADDIN ZOTERO_ITEM CSL_CITATION {"citationID":"ghy6Du8d","properties":{"formattedCitation":"(7,8)","plainCitation":"(7,8)","noteIndex":0},"citationItems":[{"id":1315,"uris":["http://zotero.org/users/1255985/items/6GDYL8HQ","http://zotero.org/users/1255985/items/P8TNPX2X"],"itemData":{"id":1315,"type":"article-journ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analysis.","container-title":"American Journal of Human Genetics","ISSN":"0002-9297","issue":"3","journalAbbreviation":"Am J Hum Genet","page":"559-575","PMID":"17701901","PMCID":"PMC1950838","source":"PubMed Central","title":"PLINK: A Tool Set for Whole-Genome Association and Population-Based Linkage Analyses","title-short":"PLINK","volume":"81","author":[{"family":"Purcell","given":"Shaun"},{"family":"Neale","given":"Benjamin"},{"family":"Todd-Brown","given":"Kathe"},{"family":"Thomas","given":"Lori"},{"family":"Ferreira","given":"Manuel A. R."},{"family":"Bender","given":"David"},{"family":"Maller","given":"Julian"},{"family":"Sklar","given":"Pamela"},{"family":"de Bakker","given":"Paul I. W."},{"family":"Daly","given":"Mark J."},{"family":"Sham","given":"Pak C."}],"issued":{"date-parts":[["2007",9]]}}},{"id":51,"uris":["http://zotero.org/users/1255985/items/CM2CAEZC"],"itemData":{"id":51,"type":"article-journal","abstract":"BACKGROUND: PLINK 1 is a widely used open-source C/C++ toolset for genome-wide association studies (GWAS) and research in population genetics. However, the steady accumulation of data from imputation and whole-genome sequencing studies has exposed a strong need for faster and scalable implementations of key functions, such as logistic regression, linkage disequilibrium estimation, and genomic distance evaluation. In addition, GWAS and population-genetic data now frequently contain genotype likelihoods, phase information, and/or multiallelic variants, none of which can be represented by PLINK 1's primary data format. FINDINGS: To address these issues, we are developing a second-generation codebase for PLINK. The first major release from this codebase, PLINK 1.9, introduces extensive use of bit-level parallelism, [Formula: see text]-time/constant-space Hardy-Weinberg equilibrium and Fisher's exact tests, and many other algorithmic improvements. In combination, these changes accelerate most operations by 1-4 orders of magnitude, and allow the program to handle datasets too large to fit in RAM. We have also developed an extension to the data format which adds low-overhead support for genotype likelihoods, phase, multiallelic variants, and reference vs. alternate alleles, which is the basis of our planned second release (PLINK 2.0). CONCLUSIONS: The second-generation versions of PLINK will offer dramatic improvements in performance and compatibility. For the first time, users without access to high-end computing resources can perform several essential analyses of the feature-rich and very large genetic datasets coming into use.","archive_location":"25722852","container-title":"Gigascience","DOI":"10.1186/s13742-015-0047-8","ISSN":"2047-217X (Electronic) 2047-217X (Linking)","page":"7","title":"Second-generation PLINK: rising to the challenge of larger and richer datasets","volume":"4","author":[{"family":"Chang","given":"C. C."},{"family":"Chow","given":"C. C."},{"family":"Tellier","given":"L. C."},{"family":"Vattikuti","given":"S."},{"family":"Purcell","given":"S. M."},{"family":"Lee","given":"J. J."}],"issued":{"date-parts":[["2015"]]}}}],"schema":"https://github.com/citation-style-language/schema/raw/master/csl-citation.json"} </w:instrText>
      </w:r>
      <w:r w:rsidRPr="00FD3F9A">
        <w:fldChar w:fldCharType="separate"/>
      </w:r>
      <w:r w:rsidRPr="006C5DF2">
        <w:t>(7,8)</w:t>
      </w:r>
      <w:r w:rsidRPr="00FD3F9A">
        <w:fldChar w:fldCharType="end"/>
      </w:r>
      <w:r w:rsidRPr="00FD3F9A">
        <w:t xml:space="preserve"> and variants located in the regions of long range LD </w:t>
      </w:r>
      <w:r w:rsidRPr="00FD3F9A">
        <w:fldChar w:fldCharType="begin"/>
      </w:r>
      <w:r>
        <w:instrText xml:space="preserve"> ADDIN ZOTERO_ITEM CSL_CITATION {"citationID":"NMaxExnB","properties":{"formattedCitation":"(9)","plainCitation":"(9)","noteIndex":0},"citationItems":[{"id":1312,"uris":["http://zotero.org/users/1255985/items/7TR4LFWV","http://zotero.org/users/1255985/items/AWUV3QH7"],"itemData":{"id":1312,"type":"article-journal","container-title":"American Journal of Human Genetics","DOI":"10.1016/j.ajhg.2008.06.005","ISSN":"1537-6605","issue":"1","journalAbbreviation":"Am J Hum Genet","language":"eng","page":"132-135; author reply 135-139","PMID":"18606306","PMCID":"PMC2443852","source":"PubMed","title":"Long-range LD can confound genome scans in admixed populations","volume":"83","author":[{"family":"Price","given":"Alkes L."},{"family":"Weale","given":"Michael E."},{"family":"Patterson","given":"Nick"},{"family":"Myers","given":"Simon R."},{"family":"Need","given":"Anna C."},{"family":"Shianna","given":"Kevin V."},{"family":"Ge","given":"Dongliang"},{"family":"Rotter","given":"Jerome I."},{"family":"Torres","given":"Esther"},{"family":"Taylor","given":"Kent D."},{"family":"Goldstein","given":"David B."},{"family":"Reich","given":"David"}],"issued":{"date-parts":[["2008",7]]}}}],"schema":"https://github.com/citation-style-language/schema/raw/master/csl-citation.json"} </w:instrText>
      </w:r>
      <w:r w:rsidRPr="00FD3F9A">
        <w:fldChar w:fldCharType="separate"/>
      </w:r>
      <w:r w:rsidRPr="006C5DF2">
        <w:t>(9)</w:t>
      </w:r>
      <w:r w:rsidRPr="00FD3F9A">
        <w:fldChar w:fldCharType="end"/>
      </w:r>
      <w:r w:rsidRPr="00FD3F9A">
        <w:t xml:space="preserve"> were removed. </w:t>
      </w:r>
    </w:p>
    <w:p w:rsidR="006C5DF2" w:rsidRPr="00FD3F9A" w:rsidRDefault="006C5DF2" w:rsidP="006C5DF2">
      <w:pPr>
        <w:spacing w:after="0" w:line="480" w:lineRule="auto"/>
        <w:jc w:val="both"/>
      </w:pPr>
      <w:r w:rsidRPr="00FD3F9A">
        <w:t xml:space="preserve"> All samples clustered with 1000 Genomes Europeans (Supp. Fig. S2). Four individuals (1 PREGO, 1 </w:t>
      </w:r>
      <w:proofErr w:type="spellStart"/>
      <w:r w:rsidRPr="00FD3F9A">
        <w:t>Finistère</w:t>
      </w:r>
      <w:proofErr w:type="spellEnd"/>
      <w:r w:rsidRPr="00FD3F9A">
        <w:t xml:space="preserve">, 2 GAZEL) were removed for relatedness (PI-HAT ≥ 0.185 with another individual); two (1 PREGO, 1 </w:t>
      </w:r>
      <w:proofErr w:type="spellStart"/>
      <w:r w:rsidRPr="00FD3F9A">
        <w:t>Finistère</w:t>
      </w:r>
      <w:proofErr w:type="spellEnd"/>
      <w:r w:rsidRPr="00FD3F9A">
        <w:t>) for contamination (heterozygosity &gt; 4 SD, PI-HAT &gt; 0.05 with &gt;50% of samples). The final dataset includes 856 individuals (271 females, 585 males) with grandparental birthpl</w:t>
      </w:r>
      <w:r>
        <w:t xml:space="preserve">aces available for 853 of them as </w:t>
      </w:r>
      <w:r w:rsidRPr="00FD3F9A">
        <w:t xml:space="preserve">3 </w:t>
      </w:r>
      <w:r>
        <w:t xml:space="preserve">individuals from </w:t>
      </w:r>
      <w:r w:rsidRPr="00FD3F9A">
        <w:t>GAZEL</w:t>
      </w:r>
      <w:r>
        <w:t xml:space="preserve"> with missing birthplace information were included at the sequencing step to replace 3 individuals whose DNA extraction failed</w:t>
      </w:r>
      <w:r w:rsidRPr="00FD3F9A">
        <w:t>; Table S1).</w:t>
      </w:r>
    </w:p>
    <w:p w:rsidR="006C5DF2" w:rsidRPr="00FD3F9A" w:rsidRDefault="006C5DF2" w:rsidP="006C5DF2">
      <w:pPr>
        <w:spacing w:after="0" w:line="480" w:lineRule="auto"/>
        <w:jc w:val="both"/>
      </w:pPr>
    </w:p>
    <w:p w:rsidR="006C5DF2" w:rsidRPr="00FD3F9A" w:rsidRDefault="006C5DF2" w:rsidP="006C5DF2">
      <w:pPr>
        <w:spacing w:after="0" w:line="480" w:lineRule="auto"/>
        <w:jc w:val="both"/>
        <w:rPr>
          <w:i/>
        </w:rPr>
      </w:pPr>
      <w:r w:rsidRPr="00FD3F9A">
        <w:rPr>
          <w:i/>
        </w:rPr>
        <w:t>Position of the FGR data in the European geo-genetic map</w:t>
      </w:r>
    </w:p>
    <w:p w:rsidR="006C5DF2" w:rsidRPr="00FD3F9A" w:rsidRDefault="006C5DF2" w:rsidP="006C5DF2">
      <w:pPr>
        <w:spacing w:after="0" w:line="480" w:lineRule="auto"/>
        <w:jc w:val="both"/>
      </w:pPr>
      <w:r w:rsidRPr="00FD3F9A">
        <w:t xml:space="preserve">To investigate the relationships between the FGR individuals and other European populations, we proceeded as in </w:t>
      </w:r>
      <w:r w:rsidRPr="00FD3F9A">
        <w:fldChar w:fldCharType="begin"/>
      </w:r>
      <w:r>
        <w:instrText xml:space="preserve"> ADDIN ZOTERO_ITEM CSL_CITATION {"citationID":"tZk8tNHb","properties":{"formattedCitation":"(10)","plainCitation":"(10)","noteIndex":0},"citationItems":[{"id":884,"uris":["http://zotero.org/users/1255985/items/I95BKSYL","http://zotero.org/users/1255985/items/243RA37V"],"itemData":{"id":884,"type":"article-journal","abstract":"The demographical history of France remains largely understudied despite its central role toward understanding modern population structure across Western Europe. Here, by exploring publicly available Europe-wide genotype datasets together with the genomes of 3234 present-day and six newly sequenced medieval individuals from Northern France, we found extensive fine-scale population structure across Brittany and the downstream Loire basin and increased population differentiation between the northern and southern sides of the river Loire, associated with higher proportions of steppe vs. Neolithic-related ancestry. We also found increased allele sharing between individuals from Western Brittany and those associated with the Bell Beaker complex. Our results emphasise the need for investigating local populations to better understand the distribution of rare (putatively deleterious) variants across space and the importance of common genetic legacy in understanding the sharing of disease-related alleles between Brittany and people from western Britain and Ireland.","container-title":"Nature Communications","DOI":"10.1038/s41467-024-51087-1","ISSN":"2041-1723","issue":"1","journalAbbreviation":"Nat Commun","language":"en","license":"2024 The Author(s)","page":"6710","publisher":"Nature Publishing Group","source":"www.nature.com","title":"Human genetic structure in Northwest France provides new insights into West European historical demography","volume":"15","author":[{"family":"Alves","given":"Isabel"},{"family":"Giemza","given":"Joanna"},{"family":"Blum","given":"Michael G. B."},{"family":"Bernhardsson","given":"Carolina"},{"family":"Chatel","given":"Stéphanie"},{"family":"Karakachoff","given":"Matilde"},{"family":"Saint Pierre","given":"Aude"},{"family":"Herzig","given":"Anthony F."},{"family":"Olaso","given":"Robert"},{"family":"Monteil","given":"Martial"},{"family":"Gallien","given":"Véronique"},{"family":"Cabot","given":"Elodie"},{"family":"Svensson","given":"Emma"},{"family":"Bacq","given":"Delphine"},{"family":"Baron","given":"Estelle"},{"family":"Berthelier","given":"Charlotte"},{"family":"Besse","given":"Céline"},{"family":"Blanché","given":"Hélène"},{"family":"Bocher","given":"Ozvan"},{"family":"Boland","given":"Anne"},{"family":"Bonnaud","given":"Stéphanie"},{"family":"Charpentier","given":"Eric"},{"family":"Dandine-Roulland","given":"Claire"},{"family":"Férec","given":"Claude"},{"family":"Fruchet","given":"Christine"},{"family":"Lecointe","given":"Simon"},{"family":"Le Floch","given":"Edith"},{"family":"Ludwig","given":"Thomas E."},{"family":"Marenne","given":"Gaëlle"},{"family":"Meyer","given":"Vincent"},{"family":"Quellery","given":"Elisabeth"},{"family":"Racimo","given":"Fernando"},{"family":"Rouault","given":"Karen"},{"family":"Sandron","given":"Florian"},{"family":"Schott","given":"Jean-Jacques"},{"family":"Velo-Suarez","given":"Lourdes"},{"family":"Violleau","given":"Jade"},{"family":"Willerslev","given":"Eske"},{"family":"Coativy","given":"Yves"},{"family":"Jézéquel","given":"Mael"},{"family":"Le Bris","given":"Daniel"},{"family":"Nicolas","given":"Clément"},{"family":"Pailler","given":"Yvan"},{"family":"Goldberg","given":"Marcel"},{"family":"Zins","given":"Marie"},{"family":"Le Marec","given":"Hervé"},{"family":"Jakobsson","given":"Mattias"},{"family":"Darlu","given":"Pierre"},{"family":"Génin","given":"Emmanuelle"},{"family":"Deleuze","given":"Jean-François"},{"family":"Redon","given":"Richard"},{"family":"Dina","given":"Christian"}],"issued":{"date-parts":[["2024",8,7]]}}}],"schema":"https://github.com/citation-style-language/schema/raw/master/csl-citation.json"} </w:instrText>
      </w:r>
      <w:r w:rsidRPr="00FD3F9A">
        <w:fldChar w:fldCharType="separate"/>
      </w:r>
      <w:r w:rsidRPr="006C5DF2">
        <w:t>(10)</w:t>
      </w:r>
      <w:r w:rsidRPr="00FD3F9A">
        <w:fldChar w:fldCharType="end"/>
      </w:r>
      <w:r w:rsidRPr="00FD3F9A">
        <w:t xml:space="preserve">, and combined three genome-wide datasets enriched in western European samples: EGAD00000000120 (MS dataset, 11,376 individuals) </w:t>
      </w:r>
      <w:r w:rsidRPr="00FD3F9A">
        <w:fldChar w:fldCharType="begin"/>
      </w:r>
      <w:r>
        <w:instrText xml:space="preserve"> ADDIN ZOTERO_ITEM CSL_CITATION {"citationID":"shFZC55m","properties":{"formattedCitation":"(11)","plainCitation":"(11)","noteIndex":0},"citationItems":[{"id":13,"uris":["http://zotero.org/users/1255985/items/WHGJYE55","http://zotero.org/users/1255985/items/UJDTZSV3"],"itemData":{"id":13,"type":"article-journal","container-title":"Nature","DOI":"10.1038/nature10251","ISSN":"0028-0836, 1476-4687","issue":"7359","journalAbbreviation":"Nature","language":"en","license":"http://www.springer.com/tdm","page":"214-219","source":"DOI.org (Crossref)","title":"Genetic risk and a primary role for cell-mediated immune mechanisms in multiple sclerosis","volume":"476","author":[{"literal":"The International Multiple Sclerosis Genetics Consortium &amp; The Wellcome Trust Case Control Consortium 2"}],"issued":{"date-parts":[["2011",8]]}}}],"schema":"https://github.com/citation-style-language/schema/raw/master/csl-citation.json"} </w:instrText>
      </w:r>
      <w:r w:rsidRPr="00FD3F9A">
        <w:fldChar w:fldCharType="separate"/>
      </w:r>
      <w:r w:rsidRPr="006C5DF2">
        <w:t>(11)</w:t>
      </w:r>
      <w:r w:rsidRPr="00FD3F9A">
        <w:fldChar w:fldCharType="end"/>
      </w:r>
      <w:r w:rsidRPr="00FD3F9A">
        <w:t xml:space="preserve">, EGAD00010000124 (PS dataset, 2,622 individuals) </w:t>
      </w:r>
      <w:r w:rsidRPr="00FD3F9A">
        <w:fldChar w:fldCharType="begin"/>
      </w:r>
      <w:r>
        <w:instrText xml:space="preserve"> ADDIN ZOTERO_ITEM CSL_CITATION {"citationID":"mkDPwX2q","properties":{"formattedCitation":"(12)","plainCitation":"(12)","noteIndex":0},"citationItems":[{"id":199,"uris":["http://zotero.org/users/1255985/items/LNXNNIBT"],"itemData":{"id":199,"type":"article-journal","container-title":"Nature Genetics","DOI":"10.1038/ng.694","ISSN":"1061-4036, 1546-1718","issue":"11","journalAbbreviation":"Nat Genet","language":"en","license":"http://www.springer.com/tdm","page":"985-990","source":"DOI.org (Crossref)","title":"A genome-wide association study identifies new psoriasis susceptibility loci and an interaction between HLA-C and ERAP1","volume":"42","author":[{"literal":"Genetic Analysis of Psoriasis Consortium &amp; the Wellcome Trust Case Control Consortium 2"}],"issued":{"date-parts":[["2010",11]]}}}],"schema":"https://github.com/citation-style-language/schema/raw/master/csl-citation.json"} </w:instrText>
      </w:r>
      <w:r w:rsidRPr="00FD3F9A">
        <w:fldChar w:fldCharType="separate"/>
      </w:r>
      <w:r w:rsidRPr="006C5DF2">
        <w:t>(12)</w:t>
      </w:r>
      <w:r w:rsidRPr="00FD3F9A">
        <w:fldChar w:fldCharType="end"/>
      </w:r>
      <w:r w:rsidRPr="00FD3F9A">
        <w:t xml:space="preserve">, and EGAD00010000632 (POBI dataset, 2,912 individuals) </w:t>
      </w:r>
      <w:r w:rsidRPr="00FD3F9A">
        <w:fldChar w:fldCharType="begin"/>
      </w:r>
      <w:r>
        <w:instrText xml:space="preserve"> ADDIN ZOTERO_ITEM CSL_CITATION {"citationID":"p5T3kR1Z","properties":{"formattedCitation":"(13)","plainCitation":"(13)","noteIndex":0},"citationItems":[{"id":1289,"uris":["http://zotero.org/users/1255985/items/98NA2ZEZ","http://zotero.org/users/1255985/items/6FCJSYDJ"],"itemData":{"id":1289,"type":"article-journal","abstract":"Fine-scale genetic variation between human populations is interesting as a signature of historical demographic events and because of its potential for confounding disease studies. We use haplotype-based statistical methods to analyse genome-wide single nucleotide polymorphism (SNP) data from a carefully chosen geographically diverse sample of 2,039 individuals from the United Kingdom. This reveals a rich and detailed pattern of genetic differentiation with remarkable concordance between genetic clusters and geography. The regional genetic differentiation and differing patterns of shared ancestry with 6,209 individuals from across Europe carry clear signals of historical demographic events. We estimate the genetic contribution to southeastern England from Anglo-Saxon migrations to be under half, and identify the regions not carrying genetic material from these migrations. We suggest significant pre-Roman but post-Mesolithic movement into southeastern England from continental Europe, and show that in non-Saxon parts of the United Kingdom, there exist genetically differentiated subgroups rather than a general ‘Celtic’ population.","container-title":"Nature","DOI":"10.1038/nature14230","ISSN":"1476-4687","issue":"7543","language":"en","license":"2015 Springer Nature Limited","page":"309-314","publisher":"Nature Publishing Group","source":"www.nature.com","title":"The fine-scale genetic structure of the British population","volume":"519","author":[{"family":"Leslie","given":"Stephen"},{"family":"Winney","given":"Bruce"},{"family":"Hellenthal","given":"Garrett"},{"family":"Davison","given":"Dan"},{"family":"Boumertit","given":"Abdelhamid"},{"family":"Day","given":"Tammy"},{"family":"Hutnik","given":"Katarzyna"},{"family":"Royrvik","given":"Ellen C."},{"family":"Cunliffe","given":"Barry"},{"family":"Lawson","given":"Daniel J."},{"family":"Falush","given":"Daniel"},{"family":"Freeman","given":"Colin"},{"family":"Pirinen","given":"Matti"},{"family":"Myers","given":"Simon"},{"family":"Robinson","given":"Mark"},{"family":"Donnelly","given":"Peter"},{"family":"Bodmer","given":"Walter"}],"issued":{"date-parts":[["2015",3]]}}}],"schema":"https://github.com/citation-style-language/schema/raw/master/csl-citation.json"} </w:instrText>
      </w:r>
      <w:r w:rsidRPr="00FD3F9A">
        <w:fldChar w:fldCharType="separate"/>
      </w:r>
      <w:r w:rsidRPr="006C5DF2">
        <w:t>(13)</w:t>
      </w:r>
      <w:r w:rsidRPr="00FD3F9A">
        <w:fldChar w:fldCharType="end"/>
      </w:r>
      <w:r w:rsidRPr="00FD3F9A">
        <w:t xml:space="preserve">. MS and PS samples were genotyped on the Human670-QuadCustom array (580K SNPs), and POBI samples on the Human1-2M-DuoCustom array (1.1M SNPs). Genotypes (.gen files) were converted to PLINK format with </w:t>
      </w:r>
      <w:proofErr w:type="spellStart"/>
      <w:r w:rsidRPr="00FD3F9A">
        <w:t>gtool</w:t>
      </w:r>
      <w:proofErr w:type="spellEnd"/>
      <w:r w:rsidRPr="00FD3F9A">
        <w:t xml:space="preserve"> (v0.7.5), filtered using the original QC thresholds, strand-harmonized (Illumina TOP; PLINK v1.9), and lifted over from hg18 to hg19 (UCSC </w:t>
      </w:r>
      <w:proofErr w:type="spellStart"/>
      <w:r w:rsidRPr="00FD3F9A">
        <w:t>liftOver</w:t>
      </w:r>
      <w:proofErr w:type="spellEnd"/>
      <w:r w:rsidRPr="00FD3F9A">
        <w:t>).</w:t>
      </w:r>
    </w:p>
    <w:p w:rsidR="006C5DF2" w:rsidRPr="00FD3F9A" w:rsidRDefault="006C5DF2" w:rsidP="006C5DF2">
      <w:pPr>
        <w:spacing w:after="0" w:line="480" w:lineRule="auto"/>
        <w:jc w:val="both"/>
      </w:pPr>
      <w:r w:rsidRPr="00FD3F9A">
        <w:t xml:space="preserve">We merged MS samples from continental Europe and the UK with Irish PS samples, then added a subset of POBI samples (Dyfed, </w:t>
      </w:r>
      <w:proofErr w:type="spellStart"/>
      <w:r w:rsidRPr="00FD3F9A">
        <w:t>Gwynedd</w:t>
      </w:r>
      <w:proofErr w:type="spellEnd"/>
      <w:r w:rsidRPr="00FD3F9A">
        <w:t xml:space="preserve">, Cornwall, Norfolk, Kent), and finally 70 HGDP samples from Sardinia, the Basque Country, Orkney, and the </w:t>
      </w:r>
      <w:proofErr w:type="spellStart"/>
      <w:r w:rsidRPr="00FD3F9A">
        <w:t>Mbuti</w:t>
      </w:r>
      <w:proofErr w:type="spellEnd"/>
      <w:r w:rsidRPr="00FD3F9A">
        <w:t xml:space="preserve"> (Illumina 650Y array; lifted to hg19). SNPs failing </w:t>
      </w:r>
      <w:r w:rsidRPr="00FD3F9A">
        <w:lastRenderedPageBreak/>
        <w:t xml:space="preserve">Hardy–Weinberg equilibrium (p &lt; 10⁻⁵), mapping to the HLA region, or </w:t>
      </w:r>
      <w:proofErr w:type="spellStart"/>
      <w:r w:rsidRPr="00FD3F9A">
        <w:t>multiallelic</w:t>
      </w:r>
      <w:proofErr w:type="spellEnd"/>
      <w:r w:rsidR="000D4E6D">
        <w:t xml:space="preserve"> sites</w:t>
      </w:r>
      <w:r w:rsidRPr="00FD3F9A">
        <w:t xml:space="preserve"> were excluded. The final merged modern dataset comprised 9,704 individuals and 433,940 autosomal SNPs. </w:t>
      </w:r>
    </w:p>
    <w:p w:rsidR="006C5DF2" w:rsidRDefault="006C5DF2" w:rsidP="006C5DF2">
      <w:pPr>
        <w:spacing w:after="0" w:line="480" w:lineRule="auto"/>
        <w:jc w:val="both"/>
        <w:rPr>
          <w:i/>
        </w:rPr>
      </w:pPr>
    </w:p>
    <w:p w:rsidR="006C5DF2" w:rsidRDefault="006C5DF2" w:rsidP="006C5DF2">
      <w:pPr>
        <w:spacing w:after="0" w:line="480" w:lineRule="auto"/>
        <w:jc w:val="both"/>
        <w:rPr>
          <w:i/>
        </w:rPr>
      </w:pPr>
      <w:r>
        <w:rPr>
          <w:i/>
        </w:rPr>
        <w:t>Fine-scale stratification within France using PBWT-paint chunk count matrix</w:t>
      </w:r>
    </w:p>
    <w:p w:rsidR="006C5DF2" w:rsidRPr="0058206B" w:rsidRDefault="006C5DF2" w:rsidP="006C5DF2">
      <w:pPr>
        <w:spacing w:after="0" w:line="480" w:lineRule="auto"/>
        <w:jc w:val="both"/>
      </w:pPr>
      <w:r>
        <w:t xml:space="preserve">Phasing was carried out using SHAPEIT5 </w:t>
      </w:r>
      <w:r>
        <w:fldChar w:fldCharType="begin"/>
      </w:r>
      <w:r>
        <w:instrText xml:space="preserve"> ADDIN ZOTERO_ITEM CSL_CITATION {"citationID":"n4w3sEuC","properties":{"formattedCitation":"(14)","plainCitation":"(14)","noteIndex":0},"citationItems":[{"id":1477,"uris":["http://zotero.org/users/1255985/items/A38MGG9V"],"itemData":{"id":1477,"type":"article-journal","abstract":"Abstract\n            Phasing involves distinguishing the two parentally inherited copies of each chromosome into haplotypes. Here, we introduce SHAPEIT5, a new phasing method that quickly and accurately processes large sequencing datasets and applied it to UK Biobank (UKB) whole-genome and whole-exome sequencing data. We demonstrate that SHAPEIT5 phases rare variants with low switch error rates of below 5% for variants present in just 1 sample out of 100,000. Furthermore, we outline a method for phasing singletons, which, although less precise, constitutes an important step towards future developments. We then demonstrate that the use of UKB as a reference panel improves the accuracy of genotype imputation, which is even more pronounced when phased with SHAPEIT5 compared with other methods. Finally, we screen the UKB data for loss-of-function compound heterozygous events and identify 549 genes where both gene copies are knocked out. These genes complement current knowledge of gene essentiality in the human genome.","container-title":"Nature Genetics","DOI":"10.1038/s41588-023-01415-w","ISSN":"1061-4036, 1546-1718","issue":"7","journalAbbreviation":"Nat Genet","language":"en","page":"1243-1249","source":"DOI.org (Crossref)","title":"Accurate rare variant phasing of whole-genome and whole-exome sequencing data in the UK Biobank","volume":"55","author":[{"family":"Hofmeister","given":"Robin J."},{"family":"Ribeiro","given":"Diogo M."},{"family":"Rubinacci","given":"Simone"},{"family":"Delaneau","given":"Olivier"}],"issued":{"date-parts":[["2023",7]]}}}],"schema":"https://github.com/citation-style-language/schema/raw/master/csl-citation.json"} </w:instrText>
      </w:r>
      <w:r>
        <w:fldChar w:fldCharType="separate"/>
      </w:r>
      <w:r w:rsidRPr="006C5DF2">
        <w:t>(14)</w:t>
      </w:r>
      <w:r>
        <w:fldChar w:fldCharType="end"/>
      </w:r>
      <w:r>
        <w:t xml:space="preserve"> and PBWT-paint </w:t>
      </w:r>
      <w:r>
        <w:fldChar w:fldCharType="begin"/>
      </w:r>
      <w:r>
        <w:instrText xml:space="preserve"> ADDIN ZOTERO_ITEM CSL_CITATION {"citationID":"9ggObTAy","properties":{"formattedCitation":"(15)","plainCitation":"(15)","noteIndex":0},"citationItems":[{"id":1247,"uris":["http://zotero.org/users/1255985/items/XUWAZAZ5","http://zotero.org/users/1255985/items/DMDYPMJQ"],"itemData":{"id":1247,"type":"article-journal","abstract":"MOTIVATION: Over the last few years, methods based on suffix arrays using the Burrows-Wheeler Transform have been widely used for DNA sequence read matching and assembly. These provide very fast search algorithms, linear in the search pattern size, on a highly compressible representation of the dataset being searched. Meanwhile, algorithmic development for genotype data has concentrated on statistical methods for phasing and imputation, based on probabilistic matching to hidden Markov model representations of the reference data, which while powerful are much less computationally efficient. Here a theory of haplotype matching using suffix array ideas is developed, which should scale too much larger datasets than those currently handled by genotype algorithms.\nRESULTS: Given M sequences with N bi-allelic variable sites, an O(NM) algorithm to derive a representation of the data based on positional prefix arrays is given, which is termed the positional Burrows-Wheeler transform (PBWT). On large datasets this compresses with run-length encoding by more than a factor of a hundred smaller than using gzip on the raw data. Using this representation a method is given to find all maximal haplotype matches within the set in O(NM) time rather than O(NM(2)) as expected from naive pairwise comparison, and also a fast algorithm, empirically independent of M given sufficient memory for indexes, to find maximal matches between a new sequence and the set. The discussion includes some proposals about how these approaches could be used for imputation and phasing.","container-title":"Bioinformatics (Oxford, England)","DOI":"10.1093/bioinformatics/btu014","ISSN":"1367-4811","issue":"9","journalAbbreviation":"Bioinformatics","language":"eng","page":"1266-1272","PMID":"24413527","PMCID":"PMC3998136","source":"PubMed","title":"Efficient haplotype matching and storage using the positional Burrows-Wheeler transform (PBWT)","volume":"30","author":[{"family":"Durbin","given":"Richard"}],"issued":{"date-parts":[["2014",5,1]]}}}],"schema":"https://github.com/citation-style-language/schema/raw/master/csl-citation.json"} </w:instrText>
      </w:r>
      <w:r>
        <w:fldChar w:fldCharType="separate"/>
      </w:r>
      <w:r w:rsidRPr="006C5DF2">
        <w:t>(15)</w:t>
      </w:r>
      <w:r>
        <w:fldChar w:fldCharType="end"/>
      </w:r>
      <w:r>
        <w:t xml:space="preserve"> was applied on each phased chromosome separately before combining results into a chunk count matrix using the ‘</w:t>
      </w:r>
      <w:proofErr w:type="spellStart"/>
      <w:r>
        <w:t>chromocombine</w:t>
      </w:r>
      <w:proofErr w:type="spellEnd"/>
      <w:r>
        <w:t xml:space="preserve">’ script </w:t>
      </w:r>
      <w:r>
        <w:fldChar w:fldCharType="begin"/>
      </w:r>
      <w:r>
        <w:instrText xml:space="preserve"> ADDIN ZOTERO_ITEM CSL_CITATION {"citationID":"VLUizW5v","properties":{"formattedCitation":"(16)","plainCitation":"(16)","noteIndex":0},"citationItems":[{"id":1339,"uris":["http://zotero.org/users/1255985/items/98WGXN37"],"itemData":{"id":1339,"type":"article-journal","abstract":"The advent of genome-wide dense variation data provides an opportunity to investigate ancestry in unprecedented detail, but presents new statistical challenges. We propose a novel inference framework that aims to efficiently capture information on population structure provided by patterns of haplotype similarity. Each individual in a sample is considered in turn as a recipient, whose chromosomes are reconstructed using chunks of DNA donated by the other individuals. Results of this “chromosome painting” can be summarized as a “coancestry matrix,” which directly reveals key information about ancestral relationships among individuals. If markers are viewed as independent, we show that this matrix almost completely captures the information used by both standard Principal Components Analysis (PCA) and model-based approaches such as STRUCTURE in a unified manner. Furthermore, when markers are in linkage disequilibrium, the matrix combines information across successive markers to increase the ability to discern fine-scale population structure using PCA. In parallel, we have developed an efficient model-based approach to identify discrete populations using this matrix, which offers advantages over PCA in terms of interpretability and over existing clustering algorithms in terms of speed, number of separable populations, and sensitivity to subtle population structure. We analyse Human Genome Diversity Panel data for 938 individuals and 641,000 markers, and we identify 226 populations reflecting differences on continental, regional, local, and family scales. We present multiple lines of evidence that, while many methods capture similar information among strongly differentiated groups, more subtle population structure in human populations is consistently present at a much finer level than currently available geographic labels and is only captured by the haplotype-based approach. The software used for this article, ChromoPainter and fineSTRUCTURE, is available from http://www.paintmychromosomes.com/.","container-title":"PLOS Genetics","DOI":"10.1371/journal.pgen.1002453","ISSN":"1553-7404","issue":"1","journalAbbreviation":"PLOS Genetics","language":"en","page":"e1002453","publisher":"Public Library of Science","source":"PLoS Journals","title":"Inference of Population Structure using Dense Haplotype Data","volume":"8","author":[{"family":"Lawson","given":"Daniel John"},{"family":"Hellenthal","given":"Garrett"},{"family":"Myers","given":"Simon"},{"family":"Falush","given":"Daniel"}],"issued":{"date-parts":[["2012",1,26]]}}}],"schema":"https://github.com/citation-style-language/schema/raw/master/csl-citation.json"} </w:instrText>
      </w:r>
      <w:r>
        <w:fldChar w:fldCharType="separate"/>
      </w:r>
      <w:r w:rsidRPr="006C5DF2">
        <w:t>(16)</w:t>
      </w:r>
      <w:r>
        <w:fldChar w:fldCharType="end"/>
      </w:r>
      <w:r>
        <w:t xml:space="preserve">. Clustering was performed using </w:t>
      </w:r>
      <w:proofErr w:type="spellStart"/>
      <w:r>
        <w:t>mclust</w:t>
      </w:r>
      <w:proofErr w:type="spellEnd"/>
      <w:r>
        <w:t xml:space="preserve">  R function </w:t>
      </w:r>
      <w:r>
        <w:fldChar w:fldCharType="begin"/>
      </w:r>
      <w:r>
        <w:instrText xml:space="preserve"> ADDIN ZOTERO_ITEM CSL_CITATION {"citationID":"qPyyyrT1","properties":{"formattedCitation":"(17)","plainCitation":"(17)","noteIndex":0},"citationItems":[{"id":838,"uris":["http://zotero.org/users/1255985/items/FJPKSZVD"],"itemData":{"id":838,"type":"book","DOI":"10.1201/9781003277965","edition":"1","ISBN":"978-1-003-27796-5","language":"en","publisher":"Chapman and Hall/CRC","publisher-place":"Boca Raton","source":"DOI.org (Crossref)","title":"Model-Based Clustering, Classification, and Density Estimation Using mclust in R","URL":"https://www.taylorfrancis.com/books/9781003277965","author":[{"family":"Scrucca","given":"Luca"},{"family":"Fraley","given":"Chris"},{"family":"Murphy","given":"T. Brendan"},{"family":"Adrian E.","given":"Raftery"}],"accessed":{"date-parts":[["2026",1,24]]},"issued":{"date-parts":[["2023",3,21]]}}}],"schema":"https://github.com/citation-style-language/schema/raw/master/csl-citation.json"} </w:instrText>
      </w:r>
      <w:r>
        <w:fldChar w:fldCharType="separate"/>
      </w:r>
      <w:r w:rsidRPr="006C5DF2">
        <w:t>(17)</w:t>
      </w:r>
      <w:r>
        <w:fldChar w:fldCharType="end"/>
      </w:r>
      <w:r>
        <w:t xml:space="preserve"> on the top 8 PCs of the chunk count matrix with a number of groups fixed to 20. </w:t>
      </w:r>
    </w:p>
    <w:p w:rsidR="006C5DF2" w:rsidRDefault="006C5DF2" w:rsidP="006C5DF2">
      <w:pPr>
        <w:spacing w:after="0" w:line="480" w:lineRule="auto"/>
        <w:jc w:val="both"/>
        <w:rPr>
          <w:i/>
        </w:rPr>
      </w:pPr>
    </w:p>
    <w:p w:rsidR="006C5DF2" w:rsidRPr="00FD3F9A" w:rsidRDefault="006C5DF2" w:rsidP="006C5DF2">
      <w:pPr>
        <w:spacing w:after="0" w:line="480" w:lineRule="auto"/>
        <w:jc w:val="both"/>
        <w:rPr>
          <w:i/>
        </w:rPr>
      </w:pPr>
      <w:r w:rsidRPr="00FD3F9A">
        <w:rPr>
          <w:i/>
        </w:rPr>
        <w:t xml:space="preserve">French genomic variability not captured in </w:t>
      </w:r>
      <w:proofErr w:type="spellStart"/>
      <w:r w:rsidRPr="00FD3F9A">
        <w:rPr>
          <w:i/>
        </w:rPr>
        <w:t>gnomAD</w:t>
      </w:r>
      <w:proofErr w:type="spellEnd"/>
    </w:p>
    <w:p w:rsidR="006C5DF2" w:rsidRDefault="006C5DF2" w:rsidP="006C5DF2">
      <w:pPr>
        <w:spacing w:after="0" w:line="480" w:lineRule="auto"/>
        <w:jc w:val="both"/>
      </w:pPr>
      <w:r w:rsidRPr="00FD3F9A">
        <w:t xml:space="preserve">To assess the fraction of French genomic variation absent from </w:t>
      </w:r>
      <w:proofErr w:type="spellStart"/>
      <w:r w:rsidRPr="00FD3F9A">
        <w:t>gnomAD</w:t>
      </w:r>
      <w:proofErr w:type="spellEnd"/>
      <w:r w:rsidRPr="00FD3F9A">
        <w:t xml:space="preserve"> (exomes and genomes), we quantified the number of variants not present in </w:t>
      </w:r>
      <w:proofErr w:type="spellStart"/>
      <w:r w:rsidRPr="00FD3F9A">
        <w:t>gnomAD</w:t>
      </w:r>
      <w:proofErr w:type="spellEnd"/>
      <w:r w:rsidRPr="00FD3F9A">
        <w:t>, both overall and per FGR individual, and examined their distribution across French regions. Analyses were performed separately for SNVs/</w:t>
      </w:r>
      <w:r w:rsidR="000D4E6D">
        <w:t>INDEL</w:t>
      </w:r>
      <w:r w:rsidRPr="00FD3F9A">
        <w:t xml:space="preserve">s and SVs, using GRCh38 </w:t>
      </w:r>
      <w:proofErr w:type="spellStart"/>
      <w:r w:rsidRPr="00FD3F9A">
        <w:t>callsets</w:t>
      </w:r>
      <w:proofErr w:type="spellEnd"/>
      <w:r w:rsidRPr="00FD3F9A">
        <w:t xml:space="preserve"> and </w:t>
      </w:r>
      <w:proofErr w:type="spellStart"/>
      <w:r w:rsidRPr="00FD3F9A">
        <w:t>gnomAD</w:t>
      </w:r>
      <w:proofErr w:type="spellEnd"/>
      <w:r w:rsidRPr="00FD3F9A">
        <w:t xml:space="preserve"> releases v4.1 that comprises 807,162 samples (730,947 WES and 76,215 WGS) with alignment based on GRCh38.</w:t>
      </w:r>
      <w:r>
        <w:t xml:space="preserve"> </w:t>
      </w:r>
    </w:p>
    <w:p w:rsidR="006C5DF2" w:rsidRDefault="006C5DF2" w:rsidP="006C5DF2">
      <w:pPr>
        <w:spacing w:after="0" w:line="480" w:lineRule="auto"/>
        <w:jc w:val="both"/>
      </w:pPr>
      <w:r>
        <w:t>For SNVs/</w:t>
      </w:r>
      <w:r w:rsidR="000D4E6D">
        <w:t>INDELs</w:t>
      </w:r>
      <w:r>
        <w:t xml:space="preserve">, </w:t>
      </w:r>
      <w:proofErr w:type="spellStart"/>
      <w:r>
        <w:t>gnomAD</w:t>
      </w:r>
      <w:proofErr w:type="spellEnd"/>
      <w:r>
        <w:t xml:space="preserve"> annotations were done with custom scripts and we also used VEP v113 </w:t>
      </w:r>
      <w:r>
        <w:fldChar w:fldCharType="begin"/>
      </w:r>
      <w:r>
        <w:instrText xml:space="preserve"> ADDIN ZOTERO_ITEM CSL_CITATION {"citationID":"fv0HXonH","properties":{"formattedCitation":"(18)","plainCitation":"(18)","noteIndex":0},"citationItems":[{"id":1475,"uris":["http://zotero.org/users/1255985/items/MIWG6EFA"],"itemData":{"id":1475,"type":"article-journal","container-title":"Genome Biology","DOI":"10.1186/s13059-016-0974-4","ISSN":"1474-760X","issue":"1","journalAbbreviation":"Genome Biol","language":"en","page":"122","source":"DOI.org (Crossref)","title":"The Ensembl Variant Effect Predictor","volume":"17","author":[{"family":"McLaren","given":"William"},{"family":"Gil","given":"Laurent"},{"family":"Hunt","given":"Sarah E."},{"family":"Riat","given":"Harpreet Singh"},{"family":"Ritchie","given":"Graham R. S."},{"family":"Thormann","given":"Anja"},{"family":"Flicek","given":"Paul"},{"family":"Cunningham","given":"Fiona"}],"issued":{"date-parts":[["2016",12]]}}}],"schema":"https://github.com/citation-style-language/schema/raw/master/csl-citation.json"} </w:instrText>
      </w:r>
      <w:r>
        <w:fldChar w:fldCharType="separate"/>
      </w:r>
      <w:r w:rsidRPr="006C5DF2">
        <w:t>(18)</w:t>
      </w:r>
      <w:r>
        <w:fldChar w:fldCharType="end"/>
      </w:r>
      <w:r>
        <w:t xml:space="preserve"> to determine if the variant was present in </w:t>
      </w:r>
      <w:proofErr w:type="spellStart"/>
      <w:r>
        <w:t>dbSNP</w:t>
      </w:r>
      <w:proofErr w:type="spellEnd"/>
      <w:r>
        <w:t xml:space="preserve"> v156 . Novel variants as reported in Figure 2 are variants that are absent from both </w:t>
      </w:r>
      <w:proofErr w:type="spellStart"/>
      <w:r>
        <w:t>gnomAD</w:t>
      </w:r>
      <w:proofErr w:type="spellEnd"/>
      <w:r>
        <w:t xml:space="preserve"> v4.1 and </w:t>
      </w:r>
      <w:proofErr w:type="spellStart"/>
      <w:r>
        <w:t>dbSNP</w:t>
      </w:r>
      <w:proofErr w:type="spellEnd"/>
      <w:r>
        <w:t xml:space="preserve"> v156. </w:t>
      </w:r>
    </w:p>
    <w:p w:rsidR="006C5DF2" w:rsidRDefault="006C5DF2" w:rsidP="006C5DF2">
      <w:pPr>
        <w:spacing w:after="0" w:line="480" w:lineRule="auto"/>
        <w:jc w:val="both"/>
      </w:pPr>
      <w:r w:rsidRPr="00FD3F9A">
        <w:t xml:space="preserve">For SVs, comparisons with </w:t>
      </w:r>
      <w:proofErr w:type="spellStart"/>
      <w:r w:rsidRPr="00FD3F9A">
        <w:t>gnomAD</w:t>
      </w:r>
      <w:proofErr w:type="spellEnd"/>
      <w:r w:rsidRPr="00FD3F9A">
        <w:t xml:space="preserve"> </w:t>
      </w:r>
      <w:r>
        <w:t>v4.1</w:t>
      </w:r>
      <w:r w:rsidR="00BE0FC1">
        <w:t xml:space="preserve"> SV dataset</w:t>
      </w:r>
      <w:r w:rsidRPr="00FD3F9A">
        <w:t xml:space="preserve"> were conducted with </w:t>
      </w:r>
      <w:proofErr w:type="spellStart"/>
      <w:r w:rsidRPr="00FD3F9A">
        <w:t>Truvari</w:t>
      </w:r>
      <w:proofErr w:type="spellEnd"/>
      <w:r w:rsidRPr="00FD3F9A">
        <w:t xml:space="preserve"> bench (v3.5.0) </w:t>
      </w:r>
      <w:r w:rsidR="00BE0FC1">
        <w:t xml:space="preserve">for each type of SV, </w:t>
      </w:r>
      <w:r w:rsidRPr="00FD3F9A">
        <w:t xml:space="preserve">under the following parameters: 300 </w:t>
      </w:r>
      <w:proofErr w:type="spellStart"/>
      <w:r w:rsidRPr="00FD3F9A">
        <w:t>bp</w:t>
      </w:r>
      <w:proofErr w:type="spellEnd"/>
      <w:r w:rsidRPr="00FD3F9A">
        <w:t xml:space="preserve"> tolerance for </w:t>
      </w:r>
      <w:proofErr w:type="spellStart"/>
      <w:r w:rsidRPr="00FD3F9A">
        <w:t>breakend</w:t>
      </w:r>
      <w:proofErr w:type="spellEnd"/>
      <w:r w:rsidRPr="00FD3F9A">
        <w:t xml:space="preserve"> definition, minimum reciprocal overlap of 0.8, and allowance for multiple matches between SVs.</w:t>
      </w:r>
      <w:r w:rsidRPr="00E8599A">
        <w:t xml:space="preserve"> </w:t>
      </w:r>
      <w:r w:rsidR="0063185E">
        <w:t>SVs with at least one</w:t>
      </w:r>
      <w:r w:rsidR="0063185E" w:rsidRPr="000D4E6D">
        <w:t xml:space="preserve"> </w:t>
      </w:r>
      <w:r w:rsidR="0063185E">
        <w:t>breakpoint falling in</w:t>
      </w:r>
      <w:r w:rsidR="0063185E" w:rsidRPr="000D4E6D">
        <w:t xml:space="preserve"> </w:t>
      </w:r>
      <w:r w:rsidR="0063185E">
        <w:t>one of the</w:t>
      </w:r>
      <w:r w:rsidR="0063185E" w:rsidRPr="000D4E6D">
        <w:t xml:space="preserve"> </w:t>
      </w:r>
      <w:proofErr w:type="spellStart"/>
      <w:r w:rsidR="0063185E" w:rsidRPr="000D4E6D">
        <w:t>gnomAD</w:t>
      </w:r>
      <w:proofErr w:type="spellEnd"/>
      <w:r w:rsidR="0063185E" w:rsidRPr="000D4E6D">
        <w:t xml:space="preserve"> exclusion region</w:t>
      </w:r>
      <w:r w:rsidR="0063185E">
        <w:t xml:space="preserve">s described in the files </w:t>
      </w:r>
      <w:r w:rsidR="0063185E" w:rsidRPr="000D4E6D">
        <w:t>depth_blacklist.sorted.bed.gz or PESR.encode.peri_all.repeats.delly.hg38.blacklist.sorted.bed.gz</w:t>
      </w:r>
      <w:r w:rsidR="0063185E">
        <w:t xml:space="preserve"> were discarded from this comparison.</w:t>
      </w:r>
      <w:r w:rsidR="0063185E">
        <w:t xml:space="preserve"> This filter corresponds to QC3 </w:t>
      </w:r>
      <w:proofErr w:type="spellStart"/>
      <w:r w:rsidR="0063185E">
        <w:t>gnomAD</w:t>
      </w:r>
      <w:proofErr w:type="spellEnd"/>
      <w:r w:rsidR="0063185E">
        <w:t xml:space="preserve"> covered in Table S3. </w:t>
      </w:r>
      <w:bookmarkStart w:id="1" w:name="_GoBack"/>
      <w:bookmarkEnd w:id="1"/>
      <w:r w:rsidRPr="00FD3F9A">
        <w:t xml:space="preserve">Maps of France were obtained from the R package “maps” </w:t>
      </w:r>
      <w:r w:rsidRPr="00FD3F9A">
        <w:fldChar w:fldCharType="begin"/>
      </w:r>
      <w:r>
        <w:instrText xml:space="preserve"> ADDIN ZOTERO_ITEM CSL_CITATION {"citationID":"IbDyu8FT","properties":{"formattedCitation":"(19)","plainCitation":"(19)","noteIndex":0},"citationItems":[{"id":811,"uris":["http://zotero.org/users/1255985/items/FTQZRK7C"],"itemData":{"id":811,"type":"dataset","abstract":"Display of maps.  Projection code and larger maps are in separate packages ('mapproj' and 'mapdata').","DOI":"10.32614/CRAN.package.maps","language":"en","note":"Institution: Comprehensive R Archive Network\npage: 3.4.3","source":"DOI.org (Crossref)","title":"maps: Draw Geographical Maps","title-short":"maps","URL":"https://CRAN.R-project.org/package=maps","author":[{"family":"Becker","given":"Richard A."},{"family":"Wilks","given":"Allan R."},{"family":"Brownrigg","given":"Ray"},{"family":"Minka","given":"Thomas P."},{"family":"Deckmyn","given":"Alex"}],"accessed":{"date-parts":[["2025",8,21]]},"issued":{"date-parts":[["2003",10,7]]}}}],"schema":"https://github.com/citation-style-language/schema/raw/master/csl-citation.json"} </w:instrText>
      </w:r>
      <w:r w:rsidRPr="00FD3F9A">
        <w:fldChar w:fldCharType="separate"/>
      </w:r>
      <w:r w:rsidRPr="006C5DF2">
        <w:t>(19)</w:t>
      </w:r>
      <w:r w:rsidRPr="00FD3F9A">
        <w:fldChar w:fldCharType="end"/>
      </w:r>
      <w:r>
        <w:t>.</w:t>
      </w:r>
      <w:r w:rsidR="000D4E6D">
        <w:t xml:space="preserve"> </w:t>
      </w:r>
    </w:p>
    <w:p w:rsidR="006C5DF2" w:rsidRDefault="006C5DF2" w:rsidP="006C5DF2">
      <w:pPr>
        <w:spacing w:after="0" w:line="480" w:lineRule="auto"/>
        <w:jc w:val="both"/>
      </w:pPr>
    </w:p>
    <w:p w:rsidR="006C5DF2" w:rsidRDefault="006C5DF2" w:rsidP="006C5DF2">
      <w:pPr>
        <w:spacing w:after="0" w:line="480" w:lineRule="auto"/>
        <w:jc w:val="both"/>
        <w:rPr>
          <w:i/>
        </w:rPr>
      </w:pPr>
      <w:r w:rsidRPr="0090727D">
        <w:rPr>
          <w:i/>
        </w:rPr>
        <w:lastRenderedPageBreak/>
        <w:t xml:space="preserve">Doubletons sharing </w:t>
      </w:r>
      <w:r>
        <w:rPr>
          <w:i/>
        </w:rPr>
        <w:t xml:space="preserve">within and </w:t>
      </w:r>
      <w:r w:rsidRPr="0090727D">
        <w:rPr>
          <w:i/>
        </w:rPr>
        <w:t>between regions</w:t>
      </w:r>
    </w:p>
    <w:p w:rsidR="006C5DF2" w:rsidRDefault="006C5DF2" w:rsidP="006C5DF2">
      <w:pPr>
        <w:spacing w:after="0" w:line="480" w:lineRule="auto"/>
        <w:jc w:val="both"/>
      </w:pPr>
      <w:r>
        <w:t xml:space="preserve">We sub-sampled the same number of 19 individuals in each of the 7 regions among GAZEL participants, except for 1 individuals from </w:t>
      </w:r>
      <w:proofErr w:type="spellStart"/>
      <w:r>
        <w:t>Normandie</w:t>
      </w:r>
      <w:proofErr w:type="spellEnd"/>
      <w:r>
        <w:t xml:space="preserve"> (NOR) who was from the PREGO cohort. We then identified all QC variants with a minor allele counts of 2 in the 133 individuals that were </w:t>
      </w:r>
      <w:r w:rsidR="000D4E6D">
        <w:t xml:space="preserve">observed in </w:t>
      </w:r>
      <w:r>
        <w:t xml:space="preserve">heterozygous states in two individuals. For each of these variants, we looked from which population the two individual carriers come from. This was done separately for variants present in </w:t>
      </w:r>
      <w:proofErr w:type="spellStart"/>
      <w:r>
        <w:t>gnomAD</w:t>
      </w:r>
      <w:proofErr w:type="spellEnd"/>
      <w:r>
        <w:t xml:space="preserve"> and variants absent from </w:t>
      </w:r>
      <w:proofErr w:type="spellStart"/>
      <w:r>
        <w:t>gnomAD</w:t>
      </w:r>
      <w:proofErr w:type="spellEnd"/>
      <w:r>
        <w:t xml:space="preserve"> (Figure 3). </w:t>
      </w:r>
    </w:p>
    <w:p w:rsidR="006C5DF2" w:rsidRPr="0090727D" w:rsidRDefault="006C5DF2" w:rsidP="006C5DF2">
      <w:pPr>
        <w:spacing w:after="0" w:line="480" w:lineRule="auto"/>
        <w:jc w:val="both"/>
      </w:pPr>
    </w:p>
    <w:p w:rsidR="006C5DF2" w:rsidRPr="00FD3F9A" w:rsidRDefault="006C5DF2" w:rsidP="006C5DF2">
      <w:pPr>
        <w:spacing w:after="0" w:line="480" w:lineRule="auto"/>
        <w:jc w:val="both"/>
        <w:rPr>
          <w:i/>
        </w:rPr>
      </w:pPr>
      <w:r w:rsidRPr="00FD3F9A">
        <w:rPr>
          <w:i/>
        </w:rPr>
        <w:t>Association study of common variants with geography</w:t>
      </w:r>
    </w:p>
    <w:p w:rsidR="006C5DF2" w:rsidRPr="00FD3F9A" w:rsidRDefault="006C5DF2" w:rsidP="006C5DF2">
      <w:pPr>
        <w:spacing w:after="0" w:line="480" w:lineRule="auto"/>
        <w:jc w:val="both"/>
      </w:pPr>
      <w:r w:rsidRPr="00FD3F9A">
        <w:t xml:space="preserve">Association studies were conducted between common </w:t>
      </w:r>
      <w:proofErr w:type="spellStart"/>
      <w:r w:rsidRPr="00FD3F9A">
        <w:t>biallelic</w:t>
      </w:r>
      <w:proofErr w:type="spellEnd"/>
      <w:r w:rsidRPr="00FD3F9A">
        <w:t xml:space="preserve"> variants (3,390,997 SNVs from the GRCh37 </w:t>
      </w:r>
      <w:proofErr w:type="spellStart"/>
      <w:r w:rsidRPr="00FD3F9A">
        <w:t>callset</w:t>
      </w:r>
      <w:proofErr w:type="spellEnd"/>
      <w:r w:rsidRPr="00FD3F9A">
        <w:t xml:space="preserve"> with MAF ≥ 0.05, less than 5% of missing data and showing no major differences in allele frequencies between males and females at the genome-wide threshold of 5.10</w:t>
      </w:r>
      <w:r w:rsidRPr="00FD3F9A">
        <w:rPr>
          <w:vertAlign w:val="superscript"/>
        </w:rPr>
        <w:t>-8</w:t>
      </w:r>
      <w:r w:rsidRPr="00FD3F9A">
        <w:t xml:space="preserve">) and, respectively, the longitudes and the latitudes of grand-parent’s birthplaces. For this purpose, we computed for each individual the average value of the longitudes (resp. latitudes) of the four grand-parents’ birthplaces and scaled these values by rank-based inverse normal transformation before running the standard quantitative trait association test implemented in plink1.9 (standard linear regression of phenotype on allele dosage) </w:t>
      </w:r>
      <w:r w:rsidRPr="00FD3F9A">
        <w:fldChar w:fldCharType="begin"/>
      </w:r>
      <w:r>
        <w:instrText xml:space="preserve"> ADDIN ZOTERO_ITEM CSL_CITATION {"citationID":"rMyW7Ib8","properties":{"formattedCitation":"(7,8)","plainCitation":"(7,8)","noteIndex":0},"citationItems":[{"id":1315,"uris":["http://zotero.org/users/1255985/items/6GDYL8HQ","http://zotero.org/users/1255985/items/P8TNPX2X"],"itemData":{"id":1315,"type":"article-journal","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analysis.","container-title":"American Journal of Human Genetics","ISSN":"0002-9297","issue":"3","journalAbbreviation":"Am J Hum Genet","page":"559-575","PMID":"17701901","PMCID":"PMC1950838","source":"PubMed Central","title":"PLINK: A Tool Set for Whole-Genome Association and Population-Based Linkage Analyses","title-short":"PLINK","volume":"81","author":[{"family":"Purcell","given":"Shaun"},{"family":"Neale","given":"Benjamin"},{"family":"Todd-Brown","given":"Kathe"},{"family":"Thomas","given":"Lori"},{"family":"Ferreira","given":"Manuel A. R."},{"family":"Bender","given":"David"},{"family":"Maller","given":"Julian"},{"family":"Sklar","given":"Pamela"},{"family":"de Bakker","given":"Paul I. W."},{"family":"Daly","given":"Mark J."},{"family":"Sham","given":"Pak C."}],"issued":{"date-parts":[["2007",9]]}}},{"id":51,"uris":["http://zotero.org/users/1255985/items/CM2CAEZC"],"itemData":{"id":51,"type":"article-journal","abstract":"BACKGROUND: PLINK 1 is a widely used open-source C/C++ toolset for genome-wide association studies (GWAS) and research in population genetics. However, the steady accumulation of data from imputation and whole-genome sequencing studies has exposed a strong need for faster and scalable implementations of key functions, such as logistic regression, linkage disequilibrium estimation, and genomic distance evaluation. In addition, GWAS and population-genetic data now frequently contain genotype likelihoods, phase information, and/or multiallelic variants, none of which can be represented by PLINK 1's primary data format. FINDINGS: To address these issues, we are developing a second-generation codebase for PLINK. The first major release from this codebase, PLINK 1.9, introduces extensive use of bit-level parallelism, [Formula: see text]-time/constant-space Hardy-Weinberg equilibrium and Fisher's exact tests, and many other algorithmic improvements. In combination, these changes accelerate most operations by 1-4 orders of magnitude, and allow the program to handle datasets too large to fit in RAM. We have also developed an extension to the data format which adds low-overhead support for genotype likelihoods, phase, multiallelic variants, and reference vs. alternate alleles, which is the basis of our planned second release (PLINK 2.0). CONCLUSIONS: The second-generation versions of PLINK will offer dramatic improvements in performance and compatibility. For the first time, users without access to high-end computing resources can perform several essential analyses of the feature-rich and very large genetic datasets coming into use.","archive_location":"25722852","container-title":"Gigascience","DOI":"10.1186/s13742-015-0047-8","ISSN":"2047-217X (Electronic) 2047-217X (Linking)","page":"7","title":"Second-generation PLINK: rising to the challenge of larger and richer datasets","volume":"4","author":[{"family":"Chang","given":"C. C."},{"family":"Chow","given":"C. C."},{"family":"Tellier","given":"L. C."},{"family":"Vattikuti","given":"S."},{"family":"Purcell","given":"S. M."},{"family":"Lee","given":"J. J."}],"issued":{"date-parts":[["2015"]]}}}],"schema":"https://github.com/citation-style-language/schema/raw/master/csl-citation.json"} </w:instrText>
      </w:r>
      <w:r w:rsidRPr="00FD3F9A">
        <w:fldChar w:fldCharType="separate"/>
      </w:r>
      <w:r w:rsidRPr="006C5DF2">
        <w:t>(7,8)</w:t>
      </w:r>
      <w:r w:rsidRPr="00FD3F9A">
        <w:fldChar w:fldCharType="end"/>
      </w:r>
      <w:r w:rsidRPr="00FD3F9A">
        <w:t xml:space="preserve">. Rank-based inverse normal transformation was performed using the </w:t>
      </w:r>
      <w:proofErr w:type="spellStart"/>
      <w:r w:rsidRPr="00FD3F9A">
        <w:t>rankNorm</w:t>
      </w:r>
      <w:proofErr w:type="spellEnd"/>
      <w:r w:rsidRPr="00FD3F9A">
        <w:t xml:space="preserve"> function from the R package (</w:t>
      </w:r>
      <w:proofErr w:type="spellStart"/>
      <w:r w:rsidRPr="00FD3F9A">
        <w:t>RNOmni</w:t>
      </w:r>
      <w:proofErr w:type="spellEnd"/>
      <w:r w:rsidRPr="00FD3F9A">
        <w:t>)</w:t>
      </w:r>
      <w:r w:rsidRPr="00FD3F9A">
        <w:fldChar w:fldCharType="begin"/>
      </w:r>
      <w:r>
        <w:instrText xml:space="preserve"> ADDIN ZOTERO_ITEM CSL_CITATION {"citationID":"vBzJplk4","properties":{"formattedCitation":"(20)","plainCitation":"(20)","noteIndex":0},"citationItems":[{"id":810,"uris":["http://zotero.org/users/1255985/items/U7BNGBSU"],"itemData":{"id":810,"type":"dataset","abstract":"Inverse normal transformation (INT) based genetic association testing. These tests are recommend for continuous traits with non-normally distributed residuals. INT-based tests robustly control the type I error in settings where standard linear regression does not, as when the residual distribution exhibits excess skew or kurtosis. Moreover, INT-based tests outperform standard linear regression in terms of power. These tests may be classified into two types. In direct INT (D-INT), the phenotype is itself transformed. In indirect INT (I-INT), phenotypic residuals are transformed. The omnibus test (O-INT) adaptively combines D-INT and I-INT into a single robust and statistically powerful approach. See McCaw ZR, Lane JM, Saxena R, Redline S, Lin X. \"Operating characteristics of the rank-based inverse normal transformation for quantitative trait analysis in genome-wide association studies\" &lt;doi:10.1111/biom.13214&gt;.","DOI":"10.32614/CRAN.package.RNOmni","language":"en","note":"Institution: Comprehensive R Archive Network\npage: 1.0.1.2","source":"DOI.org (Crossref)","title":"RNOmni: Rank Normal Transformation Omnibus Test","title-short":"RNOmni","URL":"https://CRAN.R-project.org/package=RNOmni","author":[{"family":"McCaw","given":"Zachary"}],"accessed":{"date-parts":[["2025",8,21]]},"issued":{"date-parts":[["2017",10,29]]}}}],"schema":"https://github.com/citation-style-language/schema/raw/master/csl-citation.json"} </w:instrText>
      </w:r>
      <w:r w:rsidRPr="00FD3F9A">
        <w:fldChar w:fldCharType="separate"/>
      </w:r>
      <w:r w:rsidRPr="006C5DF2">
        <w:t>(20)</w:t>
      </w:r>
      <w:r w:rsidRPr="00FD3F9A">
        <w:fldChar w:fldCharType="end"/>
      </w:r>
      <w:r w:rsidRPr="00FD3F9A">
        <w:t xml:space="preserve">. Results were analyzed using FUMA </w:t>
      </w:r>
      <w:r w:rsidRPr="00FD3F9A">
        <w:fldChar w:fldCharType="begin"/>
      </w:r>
      <w:r>
        <w:instrText xml:space="preserve"> ADDIN ZOTERO_ITEM CSL_CITATION {"citationID":"yKDhcUdZ","properties":{"formattedCitation":"(21)","plainCitation":"(21)","noteIndex":0},"citationItems":[{"id":201,"uris":["http://zotero.org/users/1255985/items/Q4JNSTIV"],"itemData":{"id":201,"type":"article-journal","abstract":"Abstract\n            A main challenge in genome-wide association studies (GWAS) is to pinpoint possible causal variants. Results from GWAS typically do not directly translate into causal variants because the majority of hits are in non-coding or intergenic regions, and the presence of linkage disequilibrium leads to effects being statistically spread out across multiple variants. Post-GWAS annotation facilitates the selection of most likely causal variant(s). Multiple resources are available for post-GWAS annotation, yet these can be time consuming and do not provide integrated visual aids for data interpretation. We, therefore, develop FUMA: an integrative web-based platform using information from multiple biological resources to facilitate functional annotation of GWAS results, gene prioritization and interactive visualization. FUMA accommodates positional, expression quantitative trait loci (eQTL) and chromatin interaction mappings, and provides gene-based, pathway and tissue enrichment results. FUMA results directly aid in generating hypotheses that are testable in functional experiments aimed at proving causal relations.","container-title":"Nature Communications","DOI":"10.1038/s41467-017-01261-5","ISSN":"2041-1723","issue":"1","journalAbbreviation":"Nat Commun","language":"en","page":"1826","source":"DOI.org (Crossref)","title":"Functional mapping and annotation of genetic associations with FUMA","volume":"8","author":[{"family":"Watanabe","given":"Kyoko"},{"family":"Taskesen","given":"Erdogan"},{"family":"Van Bochoven","given":"Arjen"},{"family":"Posthuma","given":"Danielle"}],"issued":{"date-parts":[["2017",11,28]]}}}],"schema":"https://github.com/citation-style-language/schema/raw/master/csl-citation.json"} </w:instrText>
      </w:r>
      <w:r w:rsidRPr="00FD3F9A">
        <w:fldChar w:fldCharType="separate"/>
      </w:r>
      <w:r w:rsidRPr="006C5DF2">
        <w:t>(21)</w:t>
      </w:r>
      <w:r w:rsidRPr="00FD3F9A">
        <w:fldChar w:fldCharType="end"/>
      </w:r>
      <w:r>
        <w:t>. Plots were done in R (version 4.4)</w:t>
      </w:r>
      <w:r w:rsidRPr="00FD3F9A">
        <w:t xml:space="preserve">. </w:t>
      </w:r>
    </w:p>
    <w:p w:rsidR="006C5DF2" w:rsidRPr="00FD3F9A" w:rsidRDefault="006C5DF2" w:rsidP="006C5DF2">
      <w:pPr>
        <w:spacing w:after="0" w:line="480" w:lineRule="auto"/>
        <w:jc w:val="both"/>
        <w:rPr>
          <w:i/>
        </w:rPr>
      </w:pPr>
    </w:p>
    <w:p w:rsidR="006C5DF2" w:rsidRDefault="006C5DF2" w:rsidP="006C5DF2">
      <w:pPr>
        <w:spacing w:line="480" w:lineRule="auto"/>
      </w:pPr>
    </w:p>
    <w:p w:rsidR="006C5DF2" w:rsidRDefault="006C5DF2" w:rsidP="006C5DF2">
      <w:pPr>
        <w:spacing w:line="480" w:lineRule="auto"/>
        <w:rPr>
          <w:b/>
        </w:rPr>
      </w:pPr>
      <w:r>
        <w:rPr>
          <w:b/>
        </w:rPr>
        <w:br w:type="page"/>
      </w:r>
    </w:p>
    <w:p w:rsidR="006C5DF2" w:rsidRPr="007A1147" w:rsidRDefault="006C5DF2" w:rsidP="006C5DF2">
      <w:pPr>
        <w:pStyle w:val="Bibliographie"/>
        <w:spacing w:line="480" w:lineRule="auto"/>
        <w:jc w:val="both"/>
        <w:rPr>
          <w:rFonts w:asciiTheme="majorHAnsi" w:hAnsiTheme="majorHAnsi" w:cstheme="majorHAnsi"/>
          <w:b/>
        </w:rPr>
      </w:pPr>
      <w:r w:rsidRPr="007A1147">
        <w:rPr>
          <w:rFonts w:asciiTheme="majorHAnsi" w:hAnsiTheme="majorHAnsi" w:cstheme="majorHAnsi"/>
          <w:b/>
        </w:rPr>
        <w:lastRenderedPageBreak/>
        <w:t>References for Supplementary Note</w:t>
      </w:r>
    </w:p>
    <w:p w:rsidR="006C5DF2" w:rsidRPr="006C5DF2" w:rsidRDefault="006C5DF2" w:rsidP="006C5DF2">
      <w:pPr>
        <w:pStyle w:val="Bibliographie"/>
        <w:spacing w:line="480" w:lineRule="auto"/>
      </w:pPr>
      <w:r>
        <w:rPr>
          <w:b/>
        </w:rPr>
        <w:fldChar w:fldCharType="begin"/>
      </w:r>
      <w:r>
        <w:rPr>
          <w:b/>
        </w:rPr>
        <w:instrText xml:space="preserve"> ADDIN ZOTERO_BIBL {"uncited":[],"omitted":[],"custom":[]} CSL_BIBLIOGRAPHY </w:instrText>
      </w:r>
      <w:r>
        <w:rPr>
          <w:b/>
        </w:rPr>
        <w:fldChar w:fldCharType="separate"/>
      </w:r>
      <w:r w:rsidRPr="006C5DF2">
        <w:t>1.</w:t>
      </w:r>
      <w:r w:rsidRPr="006C5DF2">
        <w:tab/>
        <w:t>Goldberg M, Leclerc A, Bonenfant S, Chastang JF, Schmaus A, Kaniewski N, et al. Cohort profile: the GAZEL Cohort Study. Int J Epidemiol. févr 2007;36(1):32‑9. Located at: 17101614. doi:10.1093/ije/dyl247</w:t>
      </w:r>
    </w:p>
    <w:p w:rsidR="006C5DF2" w:rsidRPr="006C5DF2" w:rsidRDefault="006C5DF2" w:rsidP="006C5DF2">
      <w:pPr>
        <w:pStyle w:val="Bibliographie"/>
        <w:spacing w:line="480" w:lineRule="auto"/>
      </w:pPr>
      <w:r w:rsidRPr="006C5DF2">
        <w:t>2.</w:t>
      </w:r>
      <w:r w:rsidRPr="006C5DF2">
        <w:tab/>
        <w:t>Cingolani P, Platts A, Wang le L, Coon M, Nguyen T, Wang L, et al. A program for annotating and predicting the effects of single nucleotide polymorphisms, SnpEff: SNPs in the genome of Drosophila melanogaster strain w1118; iso-2; iso-3. Fly Austin. avr 2012;6(2):80</w:t>
      </w:r>
      <w:r w:rsidRPr="006C5DF2">
        <w:rPr>
          <w:rFonts w:ascii="Cambria Math" w:hAnsi="Cambria Math" w:cs="Cambria Math"/>
        </w:rPr>
        <w:t>‑</w:t>
      </w:r>
      <w:r w:rsidRPr="006C5DF2">
        <w:t>92. Located at: 22728672. doi:10.4161/fly.19695</w:t>
      </w:r>
    </w:p>
    <w:p w:rsidR="006C5DF2" w:rsidRPr="006C5DF2" w:rsidRDefault="006C5DF2" w:rsidP="006C5DF2">
      <w:pPr>
        <w:pStyle w:val="Bibliographie"/>
        <w:spacing w:line="480" w:lineRule="auto"/>
      </w:pPr>
      <w:r w:rsidRPr="006C5DF2">
        <w:t>3.</w:t>
      </w:r>
      <w:r w:rsidRPr="006C5DF2">
        <w:tab/>
        <w:t>Cock PJA, Bonfield J, Chevreux B, Li H. SAM/BAM format v1.5 extensions for</w:t>
      </w:r>
      <w:r w:rsidRPr="006C5DF2">
        <w:rPr>
          <w:i/>
          <w:iCs/>
        </w:rPr>
        <w:t>de novo</w:t>
      </w:r>
      <w:r w:rsidRPr="006C5DF2">
        <w:t>assemblies [Internet]. Cold Spring Harbor Laboratory; 2015 [cité 19 juill 2025]. Disponible sur: http://biorxiv.org/lookup/doi/10.1101/020024 doi:10.1101/020024</w:t>
      </w:r>
    </w:p>
    <w:p w:rsidR="006C5DF2" w:rsidRPr="006C5DF2" w:rsidRDefault="006C5DF2" w:rsidP="006C5DF2">
      <w:pPr>
        <w:pStyle w:val="Bibliographie"/>
        <w:spacing w:line="480" w:lineRule="auto"/>
      </w:pPr>
      <w:r w:rsidRPr="006C5DF2">
        <w:t>4.</w:t>
      </w:r>
      <w:r w:rsidRPr="006C5DF2">
        <w:tab/>
        <w:t>Chen X, Schulz-Trieglaff O, Shaw R, Barnes B, Schlesinger F, Källberg M, et al. Manta: rapid detection of structural variants and indels for germline and cancer sequencing applications. Bioinformatics. 15 avr 2016;32(8):1220</w:t>
      </w:r>
      <w:r w:rsidRPr="006C5DF2">
        <w:rPr>
          <w:rFonts w:ascii="Cambria Math" w:hAnsi="Cambria Math" w:cs="Cambria Math"/>
        </w:rPr>
        <w:t>‑</w:t>
      </w:r>
      <w:r w:rsidRPr="006C5DF2">
        <w:t>2. doi:10.1093/bioinformatics/btv710</w:t>
      </w:r>
    </w:p>
    <w:p w:rsidR="006C5DF2" w:rsidRPr="006C5DF2" w:rsidRDefault="006C5DF2" w:rsidP="006C5DF2">
      <w:pPr>
        <w:pStyle w:val="Bibliographie"/>
        <w:spacing w:line="480" w:lineRule="auto"/>
      </w:pPr>
      <w:r w:rsidRPr="006C5DF2">
        <w:t>5.</w:t>
      </w:r>
      <w:r w:rsidRPr="006C5DF2">
        <w:tab/>
        <w:t>Eggertsson HP, Kristmundsdottir S, Beyter D, Jonsson H, Skuladottir A, Hardarson MT, et al. GraphTyper2 enables population-scale genotyping of structural variation using pangenome graphs. Nat Commun. 27 nov 2019;10(1):5402. doi:10.1038/s41467-019-13341-9</w:t>
      </w:r>
    </w:p>
    <w:p w:rsidR="006C5DF2" w:rsidRPr="006C5DF2" w:rsidRDefault="006C5DF2" w:rsidP="006C5DF2">
      <w:pPr>
        <w:pStyle w:val="Bibliographie"/>
        <w:spacing w:line="480" w:lineRule="auto"/>
      </w:pPr>
      <w:r w:rsidRPr="006C5DF2">
        <w:t>6.</w:t>
      </w:r>
      <w:r w:rsidRPr="006C5DF2">
        <w:tab/>
        <w:t>Pedersen BS, Quinlan AR. Duphold: scalable, depth-based annotation and curation of high-confidence structural variant calls. GigaScience. 1 avr 2019;8(4). doi:10.1093/gigascience/giz040</w:t>
      </w:r>
    </w:p>
    <w:p w:rsidR="006C5DF2" w:rsidRPr="006C5DF2" w:rsidRDefault="006C5DF2" w:rsidP="006C5DF2">
      <w:pPr>
        <w:pStyle w:val="Bibliographie"/>
        <w:spacing w:line="480" w:lineRule="auto"/>
      </w:pPr>
      <w:r w:rsidRPr="006C5DF2">
        <w:t>7.</w:t>
      </w:r>
      <w:r w:rsidRPr="006C5DF2">
        <w:tab/>
        <w:t>Purcell S, Neale B, Todd-Brown K, Thomas L, Ferreira MAR, Bender D, et al. PLINK: A Tool Set for Whole-Genome Association and Population-Based Linkage Analyses. Am J Hum Genet. sept 2007;81(3):559</w:t>
      </w:r>
      <w:r w:rsidRPr="006C5DF2">
        <w:rPr>
          <w:rFonts w:ascii="Cambria Math" w:hAnsi="Cambria Math" w:cs="Cambria Math"/>
        </w:rPr>
        <w:t>‑</w:t>
      </w:r>
      <w:r w:rsidRPr="006C5DF2">
        <w:t>75. PubMed PMID: 17701901; PubMed Central PMCID: PMC1950838.</w:t>
      </w:r>
    </w:p>
    <w:p w:rsidR="006C5DF2" w:rsidRPr="006C5DF2" w:rsidRDefault="006C5DF2" w:rsidP="006C5DF2">
      <w:pPr>
        <w:pStyle w:val="Bibliographie"/>
        <w:spacing w:line="480" w:lineRule="auto"/>
      </w:pPr>
      <w:r w:rsidRPr="006C5DF2">
        <w:lastRenderedPageBreak/>
        <w:t>8.</w:t>
      </w:r>
      <w:r w:rsidRPr="006C5DF2">
        <w:tab/>
        <w:t>Chang CC, Chow CC, Tellier LC, Vattikuti S, Purcell SM, Lee JJ. Second-generation PLINK: rising to the challenge of larger and richer datasets. Gigascience. 2015;4:7. Located at: 25722852. doi:10.1186/s13742-015-0047-8</w:t>
      </w:r>
    </w:p>
    <w:p w:rsidR="006C5DF2" w:rsidRPr="006C5DF2" w:rsidRDefault="006C5DF2" w:rsidP="006C5DF2">
      <w:pPr>
        <w:pStyle w:val="Bibliographie"/>
        <w:spacing w:line="480" w:lineRule="auto"/>
      </w:pPr>
      <w:r w:rsidRPr="006C5DF2">
        <w:t>9.</w:t>
      </w:r>
      <w:r w:rsidRPr="006C5DF2">
        <w:tab/>
        <w:t>Price AL, Weale ME, Patterson N, Myers SR, Need AC, Shianna KV, et al. Long-range LD can confound genome scans in admixed populations. Am J Hum Genet. juill 2008;83(1):132</w:t>
      </w:r>
      <w:r w:rsidRPr="006C5DF2">
        <w:rPr>
          <w:rFonts w:ascii="Cambria Math" w:hAnsi="Cambria Math" w:cs="Cambria Math"/>
        </w:rPr>
        <w:t>‑</w:t>
      </w:r>
      <w:r w:rsidRPr="006C5DF2">
        <w:t>5; author reply 135-139. doi:10.1016/j.ajhg.2008.06.005 PubMed PMID: 18606306; PubMed Central PMCID: PMC2443852.</w:t>
      </w:r>
    </w:p>
    <w:p w:rsidR="006C5DF2" w:rsidRPr="006C5DF2" w:rsidRDefault="006C5DF2" w:rsidP="006C5DF2">
      <w:pPr>
        <w:pStyle w:val="Bibliographie"/>
        <w:spacing w:line="480" w:lineRule="auto"/>
      </w:pPr>
      <w:r w:rsidRPr="006C5DF2">
        <w:t>10.</w:t>
      </w:r>
      <w:r w:rsidRPr="006C5DF2">
        <w:tab/>
        <w:t>Alves I, Giemza J, Blum MGB, Bernhardsson C, Chatel S, Karakachoff M, et al. Human genetic structure in Northwest France provides new insights into West European historical demography. Nat Commun. 7 août 2024;15(1):6710. doi:10.1038/s41467-024-51087-1</w:t>
      </w:r>
    </w:p>
    <w:p w:rsidR="006C5DF2" w:rsidRPr="006C5DF2" w:rsidRDefault="006C5DF2" w:rsidP="006C5DF2">
      <w:pPr>
        <w:pStyle w:val="Bibliographie"/>
        <w:spacing w:line="480" w:lineRule="auto"/>
      </w:pPr>
      <w:r w:rsidRPr="006C5DF2">
        <w:t>11.</w:t>
      </w:r>
      <w:r w:rsidRPr="006C5DF2">
        <w:tab/>
        <w:t>The International Multiple Sclerosis Genetics Consortium &amp; The Wellcome Trust Case Control Consortium 2. Genetic risk and a primary role for cell-mediated immune mechanisms in multiple sclerosis. Nature. août 2011;476(7359):214</w:t>
      </w:r>
      <w:r w:rsidRPr="006C5DF2">
        <w:rPr>
          <w:rFonts w:ascii="Cambria Math" w:hAnsi="Cambria Math" w:cs="Cambria Math"/>
        </w:rPr>
        <w:t>‑</w:t>
      </w:r>
      <w:r w:rsidRPr="006C5DF2">
        <w:t>9. doi:10.1038/nature10251</w:t>
      </w:r>
    </w:p>
    <w:p w:rsidR="006C5DF2" w:rsidRPr="006C5DF2" w:rsidRDefault="006C5DF2" w:rsidP="006C5DF2">
      <w:pPr>
        <w:pStyle w:val="Bibliographie"/>
        <w:spacing w:line="480" w:lineRule="auto"/>
      </w:pPr>
      <w:r w:rsidRPr="006C5DF2">
        <w:t>12.</w:t>
      </w:r>
      <w:r w:rsidRPr="006C5DF2">
        <w:tab/>
        <w:t>Genetic Analysis of Psoriasis Consortium &amp; the Wellcome Trust Case Control Consortium 2. A genome-wide association study identifies new psoriasis susceptibility loci and an interaction between HLA-C and ERAP1. Nat Genet. nov 2010;42(11):985</w:t>
      </w:r>
      <w:r w:rsidRPr="006C5DF2">
        <w:rPr>
          <w:rFonts w:ascii="Cambria Math" w:hAnsi="Cambria Math" w:cs="Cambria Math"/>
        </w:rPr>
        <w:t>‑</w:t>
      </w:r>
      <w:r w:rsidRPr="006C5DF2">
        <w:t>90. doi:10.1038/ng.694</w:t>
      </w:r>
    </w:p>
    <w:p w:rsidR="006C5DF2" w:rsidRPr="006C5DF2" w:rsidRDefault="006C5DF2" w:rsidP="006C5DF2">
      <w:pPr>
        <w:pStyle w:val="Bibliographie"/>
        <w:spacing w:line="480" w:lineRule="auto"/>
      </w:pPr>
      <w:r w:rsidRPr="006C5DF2">
        <w:t>13.</w:t>
      </w:r>
      <w:r w:rsidRPr="006C5DF2">
        <w:tab/>
        <w:t>Leslie S, Winney B, Hellenthal G, Davison D, Boumertit A, Day T, et al. The fine-scale genetic structure of the British population. Nature. mars 2015;519(7543):309</w:t>
      </w:r>
      <w:r w:rsidRPr="006C5DF2">
        <w:rPr>
          <w:rFonts w:ascii="Cambria Math" w:hAnsi="Cambria Math" w:cs="Cambria Math"/>
        </w:rPr>
        <w:t>‑</w:t>
      </w:r>
      <w:r w:rsidRPr="006C5DF2">
        <w:t>14. doi:10.1038/nature14230</w:t>
      </w:r>
    </w:p>
    <w:p w:rsidR="006C5DF2" w:rsidRPr="006C5DF2" w:rsidRDefault="006C5DF2" w:rsidP="006C5DF2">
      <w:pPr>
        <w:pStyle w:val="Bibliographie"/>
        <w:spacing w:line="480" w:lineRule="auto"/>
      </w:pPr>
      <w:r w:rsidRPr="006C5DF2">
        <w:t>14.</w:t>
      </w:r>
      <w:r w:rsidRPr="006C5DF2">
        <w:tab/>
        <w:t>Hofmeister RJ, Ribeiro DM, Rubinacci S, Delaneau O. Accurate rare variant phasing of whole-genome and whole-exome sequencing data in the UK Biobank. Nat Genet. juill 2023;55(7):1243</w:t>
      </w:r>
      <w:r w:rsidRPr="006C5DF2">
        <w:rPr>
          <w:rFonts w:ascii="Cambria Math" w:hAnsi="Cambria Math" w:cs="Cambria Math"/>
        </w:rPr>
        <w:t>‑</w:t>
      </w:r>
      <w:r w:rsidRPr="006C5DF2">
        <w:t>9. doi:10.1038/s41588-023-01415-w</w:t>
      </w:r>
    </w:p>
    <w:p w:rsidR="006C5DF2" w:rsidRPr="006C5DF2" w:rsidRDefault="006C5DF2" w:rsidP="006C5DF2">
      <w:pPr>
        <w:pStyle w:val="Bibliographie"/>
        <w:spacing w:line="480" w:lineRule="auto"/>
      </w:pPr>
      <w:r w:rsidRPr="006C5DF2">
        <w:lastRenderedPageBreak/>
        <w:t>15.</w:t>
      </w:r>
      <w:r w:rsidRPr="006C5DF2">
        <w:tab/>
        <w:t>Durbin R. Efficient haplotype matching and storage using the positional Burrows-Wheeler transform (PBWT). Bioinforma Oxf Engl. 1 mai 2014;30(9):1266</w:t>
      </w:r>
      <w:r w:rsidRPr="006C5DF2">
        <w:rPr>
          <w:rFonts w:ascii="Cambria Math" w:hAnsi="Cambria Math" w:cs="Cambria Math"/>
        </w:rPr>
        <w:t>‑</w:t>
      </w:r>
      <w:r w:rsidRPr="006C5DF2">
        <w:t>72. doi:10.1093/bioinformatics/btu014 PubMed PMID: 24413527; PubMed Central PMCID: PMC3998136.</w:t>
      </w:r>
    </w:p>
    <w:p w:rsidR="006C5DF2" w:rsidRPr="006C5DF2" w:rsidRDefault="006C5DF2" w:rsidP="006C5DF2">
      <w:pPr>
        <w:pStyle w:val="Bibliographie"/>
        <w:spacing w:line="480" w:lineRule="auto"/>
      </w:pPr>
      <w:r w:rsidRPr="006C5DF2">
        <w:t>16.</w:t>
      </w:r>
      <w:r w:rsidRPr="006C5DF2">
        <w:tab/>
        <w:t>Lawson DJ, Hellenthal G, Myers S, Falush D. Inference of Population Structure using Dense Haplotype Data. PLOS Genet. 26 janv 2012;8(1):e1002453. doi:10.1371/journal.pgen.1002453</w:t>
      </w:r>
    </w:p>
    <w:p w:rsidR="006C5DF2" w:rsidRPr="006C5DF2" w:rsidRDefault="006C5DF2" w:rsidP="006C5DF2">
      <w:pPr>
        <w:pStyle w:val="Bibliographie"/>
        <w:spacing w:line="480" w:lineRule="auto"/>
        <w:rPr>
          <w:lang w:val="fr-FR"/>
        </w:rPr>
      </w:pPr>
      <w:r w:rsidRPr="006C5DF2">
        <w:t>17.</w:t>
      </w:r>
      <w:r w:rsidRPr="006C5DF2">
        <w:tab/>
        <w:t>Scrucca L, Fraley C, Murphy TB, Adrian E. R. Model-Based Clustering, Classification, and Density Estimation Using mclust in R [Internet]. 1</w:t>
      </w:r>
      <w:r w:rsidRPr="006C5DF2">
        <w:rPr>
          <w:vertAlign w:val="superscript"/>
        </w:rPr>
        <w:t>re</w:t>
      </w:r>
      <w:r w:rsidRPr="006C5DF2">
        <w:t xml:space="preserve"> éd. Boca Raton: Chapman and Hall/CRC; 2023 [cité 24 janv 2026]. </w:t>
      </w:r>
      <w:r w:rsidRPr="006C5DF2">
        <w:rPr>
          <w:lang w:val="fr-FR"/>
        </w:rPr>
        <w:t>Disponible sur: https://www.taylorfrancis.com/books/9781003277965 doi:10.1201/9781003277965</w:t>
      </w:r>
    </w:p>
    <w:p w:rsidR="006C5DF2" w:rsidRPr="006C5DF2" w:rsidRDefault="006C5DF2" w:rsidP="006C5DF2">
      <w:pPr>
        <w:pStyle w:val="Bibliographie"/>
        <w:spacing w:line="480" w:lineRule="auto"/>
      </w:pPr>
      <w:r w:rsidRPr="006C5DF2">
        <w:rPr>
          <w:lang w:val="fr-FR"/>
        </w:rPr>
        <w:t>18.</w:t>
      </w:r>
      <w:r w:rsidRPr="006C5DF2">
        <w:rPr>
          <w:lang w:val="fr-FR"/>
        </w:rPr>
        <w:tab/>
        <w:t xml:space="preserve">McLaren W, Gil L, Hunt SE, Riat HS, Ritchie GRS, Thormann A, et al. </w:t>
      </w:r>
      <w:r w:rsidRPr="006C5DF2">
        <w:t>The Ensembl Variant Effect Predictor. Genome Biol. déc 2016;17(1):122. doi:10.1186/s13059-016-0974-4</w:t>
      </w:r>
    </w:p>
    <w:p w:rsidR="006C5DF2" w:rsidRPr="006C5DF2" w:rsidRDefault="006C5DF2" w:rsidP="006C5DF2">
      <w:pPr>
        <w:pStyle w:val="Bibliographie"/>
        <w:spacing w:line="480" w:lineRule="auto"/>
        <w:rPr>
          <w:lang w:val="fr-FR"/>
        </w:rPr>
      </w:pPr>
      <w:r w:rsidRPr="006C5DF2">
        <w:t>19.</w:t>
      </w:r>
      <w:r w:rsidRPr="006C5DF2">
        <w:tab/>
        <w:t xml:space="preserve">Becker RA, Wilks AR, Brownrigg R, Minka TP, Deckmyn A. maps: Draw Geographical Maps [Internet]. </w:t>
      </w:r>
      <w:r w:rsidRPr="006C5DF2">
        <w:rPr>
          <w:lang w:val="fr-FR"/>
        </w:rPr>
        <w:t>2003 [cité 21 août 2025]. p. 3.4.3. Disponible sur: https://CRAN.R-project.org/package=maps doi:10.32614/CRAN.package.maps</w:t>
      </w:r>
    </w:p>
    <w:p w:rsidR="006C5DF2" w:rsidRPr="006C5DF2" w:rsidRDefault="006C5DF2" w:rsidP="006C5DF2">
      <w:pPr>
        <w:pStyle w:val="Bibliographie"/>
        <w:spacing w:line="480" w:lineRule="auto"/>
        <w:rPr>
          <w:lang w:val="fr-FR"/>
        </w:rPr>
      </w:pPr>
      <w:r w:rsidRPr="006C5DF2">
        <w:rPr>
          <w:lang w:val="fr-FR"/>
        </w:rPr>
        <w:t>20.</w:t>
      </w:r>
      <w:r w:rsidRPr="006C5DF2">
        <w:rPr>
          <w:lang w:val="fr-FR"/>
        </w:rPr>
        <w:tab/>
        <w:t>McCaw Z. RNOmni: Rank Normal Transformation Omnibus Test [Internet]. 2017 [cité 21 août 2025]. p. 1.0.1.2. Disponible sur: https://CRAN.R-project.org/package=RNOmni doi:10.32614/CRAN.package.RNOmni</w:t>
      </w:r>
    </w:p>
    <w:p w:rsidR="006C5DF2" w:rsidRPr="006C5DF2" w:rsidRDefault="006C5DF2" w:rsidP="006C5DF2">
      <w:pPr>
        <w:pStyle w:val="Bibliographie"/>
        <w:spacing w:line="480" w:lineRule="auto"/>
      </w:pPr>
      <w:r w:rsidRPr="006C5DF2">
        <w:t>21.</w:t>
      </w:r>
      <w:r w:rsidRPr="006C5DF2">
        <w:tab/>
        <w:t>Watanabe K, Taskesen E, Van Bochoven A, Posthuma D. Functional mapping and annotation of genetic associations with FUMA. Nat Commun. 28 nov 2017;8(1):1826. doi:10.1038/s41467-017-01261-5</w:t>
      </w:r>
    </w:p>
    <w:p w:rsidR="006C5DF2" w:rsidRPr="00A35F62" w:rsidRDefault="006C5DF2" w:rsidP="006C5DF2">
      <w:pPr>
        <w:spacing w:after="120" w:line="480" w:lineRule="auto"/>
        <w:jc w:val="both"/>
        <w:rPr>
          <w:b/>
        </w:rPr>
      </w:pPr>
      <w:r>
        <w:rPr>
          <w:b/>
        </w:rPr>
        <w:fldChar w:fldCharType="end"/>
      </w:r>
    </w:p>
    <w:p w:rsidR="00944F57" w:rsidRDefault="00944F57" w:rsidP="006C5DF2">
      <w:pPr>
        <w:spacing w:line="480" w:lineRule="auto"/>
      </w:pPr>
    </w:p>
    <w:sectPr w:rsidR="00944F57">
      <w:headerReference w:type="default" r:id="rId10"/>
      <w:footerReference w:type="default" r:id="rId11"/>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C02" w:rsidRDefault="00C23C02">
      <w:pPr>
        <w:spacing w:after="0" w:line="240" w:lineRule="auto"/>
      </w:pPr>
      <w:r>
        <w:separator/>
      </w:r>
    </w:p>
  </w:endnote>
  <w:endnote w:type="continuationSeparator" w:id="0">
    <w:p w:rsidR="00C23C02" w:rsidRDefault="00C23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BDB" w:rsidRDefault="006C5DF2">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3185E">
      <w:rPr>
        <w:noProof/>
        <w:color w:val="000000"/>
      </w:rPr>
      <w:t>8</w:t>
    </w:r>
    <w:r>
      <w:rPr>
        <w:color w:val="000000"/>
      </w:rPr>
      <w:fldChar w:fldCharType="end"/>
    </w:r>
  </w:p>
  <w:p w:rsidR="00901BDB" w:rsidRDefault="00C23C0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C02" w:rsidRDefault="00C23C02">
      <w:pPr>
        <w:spacing w:after="0" w:line="240" w:lineRule="auto"/>
      </w:pPr>
      <w:r>
        <w:separator/>
      </w:r>
    </w:p>
  </w:footnote>
  <w:footnote w:type="continuationSeparator" w:id="0">
    <w:p w:rsidR="00C23C02" w:rsidRDefault="00C23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BDB" w:rsidRDefault="00C23C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337A4"/>
    <w:multiLevelType w:val="hybridMultilevel"/>
    <w:tmpl w:val="EAD0C1CA"/>
    <w:lvl w:ilvl="0" w:tplc="0684449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fr-FR" w:vendorID="64" w:dllVersion="131078" w:nlCheck="1" w:checkStyle="0"/>
  <w:activeWritingStyle w:appName="MSWord" w:lang="en-US" w:vendorID="64" w:dllVersion="131078" w:nlCheck="1" w:checkStyle="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DF2"/>
    <w:rsid w:val="000D4E6D"/>
    <w:rsid w:val="002E2933"/>
    <w:rsid w:val="0063185E"/>
    <w:rsid w:val="006C5DF2"/>
    <w:rsid w:val="00944F57"/>
    <w:rsid w:val="00B146BE"/>
    <w:rsid w:val="00BE0FC1"/>
    <w:rsid w:val="00C23C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EF8B"/>
  <w15:chartTrackingRefBased/>
  <w15:docId w15:val="{CC91DCF8-59B9-4A5B-83E7-49A07476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C5DF2"/>
    <w:rPr>
      <w:rFonts w:ascii="Calibri" w:eastAsia="Calibri" w:hAnsi="Calibri" w:cs="Calibri"/>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Bibliographie">
    <w:name w:val="Bibliography"/>
    <w:basedOn w:val="Normal"/>
    <w:next w:val="Normal"/>
    <w:uiPriority w:val="37"/>
    <w:unhideWhenUsed/>
    <w:rsid w:val="006C5DF2"/>
    <w:pPr>
      <w:tabs>
        <w:tab w:val="left" w:pos="384"/>
      </w:tabs>
      <w:spacing w:after="240" w:line="240" w:lineRule="auto"/>
      <w:ind w:left="384" w:hanging="384"/>
    </w:pPr>
  </w:style>
  <w:style w:type="paragraph" w:styleId="Textedebulles">
    <w:name w:val="Balloon Text"/>
    <w:basedOn w:val="Normal"/>
    <w:link w:val="TextedebullesCar"/>
    <w:uiPriority w:val="99"/>
    <w:semiHidden/>
    <w:unhideWhenUsed/>
    <w:rsid w:val="006318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185E"/>
    <w:rPr>
      <w:rFonts w:ascii="Segoe UI" w:eastAsia="Calibri" w:hAnsi="Segoe UI" w:cs="Segoe UI"/>
      <w:sz w:val="18"/>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zel.inserm.fr/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acarme-projec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oftware.broadinstitute.org/gatk/best-practic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9245</Words>
  <Characters>50851</Characters>
  <Application>Microsoft Office Word</Application>
  <DocSecurity>0</DocSecurity>
  <Lines>423</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Genin</dc:creator>
  <cp:keywords/>
  <dc:description/>
  <cp:lastModifiedBy>Emmanuelle Genin</cp:lastModifiedBy>
  <cp:revision>4</cp:revision>
  <dcterms:created xsi:type="dcterms:W3CDTF">2026-06-04T08:55:00Z</dcterms:created>
  <dcterms:modified xsi:type="dcterms:W3CDTF">2026-06-22T15:29:00Z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id="EifPvsBZ"/&gt;&lt;style id="http://www.zotero.org/styles/nlm-citation-sequence" locale="fr-FR"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