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6F74" w:rsidRDefault="00AE6629">
      <w:pPr>
        <w:jc w:val="both"/>
        <w:rPr>
          <w:b/>
          <w:sz w:val="38"/>
          <w:szCs w:val="38"/>
        </w:rPr>
      </w:pPr>
      <w:r>
        <w:rPr>
          <w:b/>
          <w:sz w:val="38"/>
          <w:szCs w:val="38"/>
        </w:rPr>
        <w:t>Supplementary Materials</w:t>
      </w:r>
    </w:p>
    <w:p w:rsidR="006F6F74" w:rsidRDefault="006F6F74">
      <w:pPr>
        <w:jc w:val="both"/>
        <w:rPr>
          <w:b/>
        </w:rPr>
      </w:pPr>
    </w:p>
    <w:p w:rsidR="006F6F74" w:rsidRDefault="00AE6629">
      <w:pPr>
        <w:jc w:val="both"/>
        <w:rPr>
          <w:b/>
        </w:rPr>
      </w:pPr>
      <w:r>
        <w:rPr>
          <w:b/>
        </w:rPr>
        <w:t xml:space="preserve">Clinically Applicable System For </w:t>
      </w:r>
      <w:r w:rsidR="006E7109">
        <w:rPr>
          <w:b/>
        </w:rPr>
        <w:t>3</w:t>
      </w:r>
      <w:r w:rsidR="006E7109">
        <w:rPr>
          <w:rFonts w:hint="eastAsia"/>
          <w:b/>
        </w:rPr>
        <w:t>D</w:t>
      </w:r>
      <w:r w:rsidR="006E7109">
        <w:rPr>
          <w:b/>
        </w:rPr>
        <w:t xml:space="preserve"> </w:t>
      </w:r>
      <w:r>
        <w:rPr>
          <w:b/>
        </w:rPr>
        <w:t xml:space="preserve">Teeth Segmentation in Intraoral Scans using Deep Learning </w:t>
      </w:r>
    </w:p>
    <w:p w:rsidR="006F6F74" w:rsidRDefault="006F6F74">
      <w:pPr>
        <w:jc w:val="both"/>
        <w:rPr>
          <w:b/>
        </w:rPr>
      </w:pPr>
    </w:p>
    <w:p w:rsidR="006F6F74" w:rsidRDefault="006F6F74">
      <w:pPr>
        <w:jc w:val="both"/>
        <w:rPr>
          <w:b/>
        </w:rPr>
      </w:pPr>
    </w:p>
    <w:p w:rsidR="00232B33" w:rsidRPr="00D379CC" w:rsidRDefault="00232B33" w:rsidP="00232B33">
      <w:pPr>
        <w:jc w:val="both"/>
        <w:rPr>
          <w:rFonts w:hint="eastAsia"/>
        </w:rPr>
      </w:pPr>
      <w:r w:rsidRPr="00D379CC">
        <w:t xml:space="preserve">Jin </w:t>
      </w:r>
      <w:r w:rsidRPr="00265AC9">
        <w:t>Hao</w:t>
      </w:r>
      <w:r>
        <w:rPr>
          <w:vertAlign w:val="superscript"/>
        </w:rPr>
        <w:t>1,</w:t>
      </w:r>
      <w:r>
        <w:rPr>
          <w:vertAlign w:val="superscript"/>
        </w:rPr>
        <w:t xml:space="preserve"> </w:t>
      </w:r>
      <w:r w:rsidRPr="00265AC9">
        <w:rPr>
          <w:vertAlign w:val="superscript"/>
        </w:rPr>
        <w:t>2</w:t>
      </w:r>
      <w:r>
        <w:t xml:space="preserve">, </w:t>
      </w:r>
      <w:r w:rsidRPr="00D379CC">
        <w:t>Wen Liao</w:t>
      </w:r>
      <w:r w:rsidRPr="00D379CC">
        <w:rPr>
          <w:vertAlign w:val="superscript"/>
        </w:rPr>
        <w:t>1</w:t>
      </w:r>
      <w:r w:rsidRPr="00D379CC">
        <w:t xml:space="preserve">, </w:t>
      </w:r>
      <w:proofErr w:type="spellStart"/>
      <w:r>
        <w:t>Yueling</w:t>
      </w:r>
      <w:proofErr w:type="spellEnd"/>
      <w:r>
        <w:t xml:space="preserve"> Zhang</w:t>
      </w:r>
      <w:r w:rsidRPr="00AD3EAF">
        <w:rPr>
          <w:vertAlign w:val="superscript"/>
        </w:rPr>
        <w:t>1</w:t>
      </w:r>
      <w:r>
        <w:t xml:space="preserve">, </w:t>
      </w:r>
      <w:proofErr w:type="spellStart"/>
      <w:r w:rsidRPr="00D379CC">
        <w:t>Peilin</w:t>
      </w:r>
      <w:proofErr w:type="spellEnd"/>
      <w:r w:rsidRPr="00D379CC">
        <w:t xml:space="preserve"> Li</w:t>
      </w:r>
      <w:r w:rsidRPr="00D379CC">
        <w:rPr>
          <w:vertAlign w:val="superscript"/>
        </w:rPr>
        <w:t>1</w:t>
      </w:r>
      <w:r w:rsidRPr="00D379CC">
        <w:t xml:space="preserve">, </w:t>
      </w:r>
      <w:proofErr w:type="spellStart"/>
      <w:r>
        <w:t>Jianru</w:t>
      </w:r>
      <w:proofErr w:type="spellEnd"/>
      <w:r>
        <w:t xml:space="preserve"> Yi</w:t>
      </w:r>
      <w:r w:rsidRPr="00083AE6">
        <w:rPr>
          <w:vertAlign w:val="superscript"/>
        </w:rPr>
        <w:t>1</w:t>
      </w:r>
      <w:r>
        <w:t xml:space="preserve">, </w:t>
      </w:r>
      <w:r>
        <w:rPr>
          <w:rFonts w:hint="eastAsia"/>
        </w:rPr>
        <w:t>Jerry</w:t>
      </w:r>
      <w:r>
        <w:t xml:space="preserve"> </w:t>
      </w:r>
      <w:r w:rsidRPr="00D379CC">
        <w:t>Peng</w:t>
      </w:r>
      <w:r>
        <w:rPr>
          <w:vertAlign w:val="superscript"/>
        </w:rPr>
        <w:t>3</w:t>
      </w:r>
      <w:r w:rsidRPr="00D379CC">
        <w:t xml:space="preserve">, </w:t>
      </w:r>
      <w:proofErr w:type="spellStart"/>
      <w:r>
        <w:rPr>
          <w:rFonts w:hint="eastAsia"/>
        </w:rPr>
        <w:t>Zeu</w:t>
      </w:r>
      <w:proofErr w:type="spellEnd"/>
      <w:r>
        <w:t xml:space="preserve"> </w:t>
      </w:r>
      <w:r w:rsidRPr="00D379CC">
        <w:t>Zhao</w:t>
      </w:r>
      <w:r>
        <w:rPr>
          <w:vertAlign w:val="superscript"/>
        </w:rPr>
        <w:t>3</w:t>
      </w:r>
      <w:r w:rsidRPr="00D379CC">
        <w:t xml:space="preserve">, </w:t>
      </w:r>
      <w:r>
        <w:rPr>
          <w:rFonts w:hint="eastAsia"/>
        </w:rPr>
        <w:t>Zhang</w:t>
      </w:r>
      <w:r>
        <w:t xml:space="preserve"> </w:t>
      </w:r>
      <w:r>
        <w:rPr>
          <w:rFonts w:hint="eastAsia"/>
        </w:rPr>
        <w:t>Chen</w:t>
      </w:r>
      <w:r>
        <w:rPr>
          <w:vertAlign w:val="superscript"/>
        </w:rPr>
        <w:t>3</w:t>
      </w:r>
      <w:r>
        <w:t xml:space="preserve">, </w:t>
      </w:r>
      <w:proofErr w:type="spellStart"/>
      <w:r w:rsidRPr="00D379CC">
        <w:t>Wenxuan</w:t>
      </w:r>
      <w:proofErr w:type="spellEnd"/>
      <w:r w:rsidRPr="00D379CC">
        <w:t xml:space="preserve"> Shi</w:t>
      </w:r>
      <w:r>
        <w:rPr>
          <w:vertAlign w:val="superscript"/>
        </w:rPr>
        <w:t>3</w:t>
      </w:r>
      <w:r w:rsidRPr="00D379CC">
        <w:t>, Tingyu Chen</w:t>
      </w:r>
      <w:r w:rsidRPr="00D379CC">
        <w:rPr>
          <w:vertAlign w:val="superscript"/>
        </w:rPr>
        <w:t>3</w:t>
      </w:r>
      <w:r w:rsidRPr="00D379CC">
        <w:t>, Bowen</w:t>
      </w:r>
      <w:r>
        <w:t xml:space="preserve"> Zhou</w:t>
      </w:r>
      <w:r>
        <w:rPr>
          <w:vertAlign w:val="superscript"/>
        </w:rPr>
        <w:t>4</w:t>
      </w:r>
      <w:r w:rsidRPr="00D379CC">
        <w:t>, Yang Feng</w:t>
      </w:r>
      <w:r>
        <w:rPr>
          <w:vertAlign w:val="superscript"/>
        </w:rPr>
        <w:t>4</w:t>
      </w:r>
      <w:r w:rsidRPr="00D379CC">
        <w:t>, Bing Fang</w:t>
      </w:r>
      <w:r>
        <w:rPr>
          <w:vertAlign w:val="superscript"/>
        </w:rPr>
        <w:t>5</w:t>
      </w:r>
      <w:r w:rsidRPr="00D379CC">
        <w:t xml:space="preserve">, </w:t>
      </w:r>
      <w:proofErr w:type="spellStart"/>
      <w:r w:rsidRPr="00D379CC">
        <w:t>Haoji</w:t>
      </w:r>
      <w:proofErr w:type="spellEnd"/>
      <w:r w:rsidRPr="00D379CC">
        <w:t xml:space="preserve"> Hu</w:t>
      </w:r>
      <w:r>
        <w:rPr>
          <w:vertAlign w:val="superscript"/>
        </w:rPr>
        <w:t>6</w:t>
      </w:r>
      <w:r w:rsidRPr="00D379CC">
        <w:t>, Howard</w:t>
      </w:r>
      <w:r>
        <w:t xml:space="preserve"> </w:t>
      </w:r>
      <w:r w:rsidRPr="00D379CC">
        <w:t>H</w:t>
      </w:r>
      <w:r>
        <w:t>.</w:t>
      </w:r>
      <w:r w:rsidRPr="00D379CC">
        <w:t xml:space="preserve"> Yang</w:t>
      </w:r>
      <w:r>
        <w:rPr>
          <w:vertAlign w:val="superscript"/>
        </w:rPr>
        <w:t>7</w:t>
      </w:r>
      <w:r w:rsidRPr="00D379CC">
        <w:t xml:space="preserve">, </w:t>
      </w:r>
      <w:proofErr w:type="spellStart"/>
      <w:r w:rsidRPr="00D379CC">
        <w:t>Erping</w:t>
      </w:r>
      <w:proofErr w:type="spellEnd"/>
      <w:r w:rsidRPr="00D379CC">
        <w:t xml:space="preserve"> Li</w:t>
      </w:r>
      <w:r>
        <w:rPr>
          <w:vertAlign w:val="superscript"/>
        </w:rPr>
        <w:t>6,</w:t>
      </w:r>
      <w:r>
        <w:rPr>
          <w:vertAlign w:val="superscript"/>
        </w:rPr>
        <w:t xml:space="preserve"> </w:t>
      </w:r>
      <w:r w:rsidRPr="00B577EB">
        <w:rPr>
          <w:vertAlign w:val="superscript"/>
        </w:rPr>
        <w:t>7</w:t>
      </w:r>
      <w:r w:rsidRPr="00D379CC">
        <w:t xml:space="preserve">, </w:t>
      </w:r>
      <w:proofErr w:type="spellStart"/>
      <w:r w:rsidRPr="00D379CC">
        <w:t>Zuozhu</w:t>
      </w:r>
      <w:proofErr w:type="spellEnd"/>
      <w:r w:rsidRPr="00D379CC">
        <w:t xml:space="preserve"> Liu</w:t>
      </w:r>
      <w:r>
        <w:rPr>
          <w:vertAlign w:val="superscript"/>
        </w:rPr>
        <w:t>6</w:t>
      </w:r>
      <w:r w:rsidRPr="00D379CC">
        <w:rPr>
          <w:vertAlign w:val="superscript"/>
        </w:rPr>
        <w:t>,</w:t>
      </w:r>
      <w:r>
        <w:rPr>
          <w:vertAlign w:val="superscript"/>
        </w:rPr>
        <w:t xml:space="preserve"> </w:t>
      </w:r>
      <w:r>
        <w:rPr>
          <w:vertAlign w:val="superscript"/>
        </w:rPr>
        <w:t>7</w:t>
      </w:r>
      <w:r w:rsidRPr="00D379CC">
        <w:rPr>
          <w:vertAlign w:val="superscript"/>
        </w:rPr>
        <w:t>*</w:t>
      </w:r>
      <w:r>
        <w:t>,</w:t>
      </w:r>
      <w:r w:rsidRPr="00265AC9">
        <w:t xml:space="preserve"> </w:t>
      </w:r>
      <w:proofErr w:type="spellStart"/>
      <w:r w:rsidRPr="00D379CC">
        <w:t>Zhihe</w:t>
      </w:r>
      <w:proofErr w:type="spellEnd"/>
      <w:r w:rsidRPr="00D379CC">
        <w:t xml:space="preserve"> Zhao</w:t>
      </w:r>
      <w:r w:rsidRPr="00D379CC">
        <w:rPr>
          <w:vertAlign w:val="superscript"/>
        </w:rPr>
        <w:t>1</w:t>
      </w:r>
      <w:r>
        <w:rPr>
          <w:vertAlign w:val="superscript"/>
        </w:rPr>
        <w:t>*</w:t>
      </w:r>
    </w:p>
    <w:p w:rsidR="006F6F74" w:rsidRDefault="006F6F74">
      <w:pPr>
        <w:ind w:firstLine="720"/>
        <w:jc w:val="both"/>
        <w:rPr>
          <w:b/>
          <w:vertAlign w:val="subscript"/>
        </w:rPr>
      </w:pPr>
    </w:p>
    <w:p w:rsidR="006F6F74" w:rsidRDefault="00AE6629">
      <w:pPr>
        <w:jc w:val="both"/>
      </w:pPr>
      <w:r>
        <w:rPr>
          <w:vertAlign w:val="superscript"/>
        </w:rPr>
        <w:t>1</w:t>
      </w:r>
      <w:r>
        <w:t xml:space="preserve"> State Key Laboratory of Oral Diseases</w:t>
      </w:r>
      <w:r w:rsidR="00404C80">
        <w:t xml:space="preserve"> &amp;</w:t>
      </w:r>
      <w:r>
        <w:t xml:space="preserve"> </w:t>
      </w:r>
      <w:r w:rsidR="00EA2F55" w:rsidRPr="00EA2F55">
        <w:t xml:space="preserve">National Clinical Research </w:t>
      </w:r>
      <w:proofErr w:type="spellStart"/>
      <w:r w:rsidR="00EA2F55" w:rsidRPr="00EA2F55">
        <w:t>Center</w:t>
      </w:r>
      <w:proofErr w:type="spellEnd"/>
      <w:r w:rsidR="00404C80">
        <w:t xml:space="preserve"> </w:t>
      </w:r>
      <w:r w:rsidR="00EA2F55" w:rsidRPr="00EA2F55">
        <w:t>for Oral Diseases</w:t>
      </w:r>
      <w:r w:rsidR="00404C80">
        <w:t xml:space="preserve"> </w:t>
      </w:r>
      <w:r w:rsidR="00404C80">
        <w:rPr>
          <w:lang w:val="en-US"/>
        </w:rPr>
        <w:t xml:space="preserve">&amp; </w:t>
      </w:r>
      <w:r>
        <w:t>West China Hospital of Stomatology, Sichuan University, Chengdu, China</w:t>
      </w:r>
    </w:p>
    <w:p w:rsidR="006F6F74" w:rsidRDefault="00AE6629">
      <w:pPr>
        <w:jc w:val="both"/>
      </w:pPr>
      <w:r>
        <w:rPr>
          <w:vertAlign w:val="superscript"/>
        </w:rPr>
        <w:t>2</w:t>
      </w:r>
      <w:r>
        <w:t xml:space="preserve"> Harvard School of Dental Medicine, Harvard University, Boston, MA, USA</w:t>
      </w:r>
    </w:p>
    <w:p w:rsidR="006F6F74" w:rsidRDefault="00AE6629">
      <w:pPr>
        <w:jc w:val="both"/>
      </w:pPr>
      <w:r>
        <w:rPr>
          <w:vertAlign w:val="superscript"/>
        </w:rPr>
        <w:t>3</w:t>
      </w:r>
      <w:r>
        <w:t xml:space="preserve"> </w:t>
      </w:r>
      <w:proofErr w:type="spellStart"/>
      <w:r>
        <w:t>DeepAlign</w:t>
      </w:r>
      <w:proofErr w:type="spellEnd"/>
      <w:r>
        <w:t xml:space="preserve"> Tech Inc., Ningbo, China</w:t>
      </w:r>
    </w:p>
    <w:p w:rsidR="006F6F74" w:rsidRDefault="00AE6629">
      <w:pPr>
        <w:jc w:val="both"/>
      </w:pPr>
      <w:r>
        <w:rPr>
          <w:vertAlign w:val="superscript"/>
        </w:rPr>
        <w:t xml:space="preserve">4 </w:t>
      </w:r>
      <w:proofErr w:type="spellStart"/>
      <w:r>
        <w:t>Angelalign</w:t>
      </w:r>
      <w:proofErr w:type="spellEnd"/>
      <w:r>
        <w:t xml:space="preserve"> Research Institute, Angel Align Inc., Shanghai, China</w:t>
      </w:r>
    </w:p>
    <w:p w:rsidR="006F6F74" w:rsidRDefault="00AE6629">
      <w:pPr>
        <w:jc w:val="both"/>
      </w:pPr>
      <w:r>
        <w:rPr>
          <w:vertAlign w:val="superscript"/>
        </w:rPr>
        <w:t xml:space="preserve">5 </w:t>
      </w:r>
      <w:r>
        <w:t xml:space="preserve">Ninth People's Hospital Affiliated to Shanghai Jiao Tong University, Shanghai Research Institute of Stomatology, National Clinical Research </w:t>
      </w:r>
      <w:proofErr w:type="spellStart"/>
      <w:r>
        <w:t>Center</w:t>
      </w:r>
      <w:proofErr w:type="spellEnd"/>
      <w:r>
        <w:t xml:space="preserve"> of Stomatology, Shanghai, China</w:t>
      </w:r>
    </w:p>
    <w:p w:rsidR="006F6F74" w:rsidRDefault="00AE6629">
      <w:pPr>
        <w:jc w:val="both"/>
      </w:pPr>
      <w:r>
        <w:rPr>
          <w:vertAlign w:val="superscript"/>
        </w:rPr>
        <w:t xml:space="preserve">6 </w:t>
      </w:r>
      <w:r>
        <w:t>College of Information Science and Electrical Engineering, Zhejiang University, Hangzhou, China </w:t>
      </w:r>
    </w:p>
    <w:p w:rsidR="006F6F74" w:rsidRDefault="00AE6629">
      <w:pPr>
        <w:jc w:val="both"/>
      </w:pPr>
      <w:r>
        <w:rPr>
          <w:vertAlign w:val="superscript"/>
        </w:rPr>
        <w:t xml:space="preserve">7 </w:t>
      </w:r>
      <w:r>
        <w:t xml:space="preserve">Zhejiang University-University of Illinois at Urbana-Champaign Institute, Zhejiang University, </w:t>
      </w:r>
      <w:proofErr w:type="spellStart"/>
      <w:r>
        <w:t>Haining</w:t>
      </w:r>
      <w:proofErr w:type="spellEnd"/>
      <w:r>
        <w:t>, China</w:t>
      </w:r>
    </w:p>
    <w:p w:rsidR="006F6F74" w:rsidRDefault="006F6F74">
      <w:pPr>
        <w:jc w:val="both"/>
      </w:pPr>
    </w:p>
    <w:p w:rsidR="006F6F74" w:rsidRDefault="00AE6629">
      <w:pPr>
        <w:spacing w:after="160" w:line="259" w:lineRule="auto"/>
        <w:jc w:val="both"/>
        <w:rPr>
          <w:b/>
        </w:rPr>
      </w:pPr>
      <w:r>
        <w:t xml:space="preserve">*Correspondence: </w:t>
      </w:r>
      <w:hyperlink r:id="rId4">
        <w:r>
          <w:rPr>
            <w:color w:val="1155CC"/>
            <w:u w:val="single"/>
          </w:rPr>
          <w:t>zuozhuliu@intl.zju.edu.cn</w:t>
        </w:r>
      </w:hyperlink>
      <w:r>
        <w:t xml:space="preserve"> (Z.L.) &amp;</w:t>
      </w:r>
      <w:r>
        <w:rPr>
          <w:i/>
        </w:rPr>
        <w:t xml:space="preserve"> </w:t>
      </w:r>
      <w:hyperlink r:id="rId5">
        <w:r>
          <w:rPr>
            <w:color w:val="0563C1"/>
            <w:u w:val="single"/>
          </w:rPr>
          <w:t>zhzhao@scu.edu.cn</w:t>
        </w:r>
      </w:hyperlink>
      <w:r>
        <w:t xml:space="preserve"> (Z.Z.)</w:t>
      </w:r>
    </w:p>
    <w:p w:rsidR="006F6F74" w:rsidRDefault="006F6F74">
      <w:pPr>
        <w:spacing w:after="160" w:line="259" w:lineRule="auto"/>
        <w:jc w:val="both"/>
      </w:pPr>
    </w:p>
    <w:p w:rsidR="006F6F74" w:rsidRDefault="006F6F74">
      <w:pPr>
        <w:spacing w:after="160" w:line="259" w:lineRule="auto"/>
        <w:jc w:val="both"/>
      </w:pPr>
    </w:p>
    <w:p w:rsidR="006F6F74" w:rsidRDefault="006F6F74">
      <w:pPr>
        <w:spacing w:after="160" w:line="259" w:lineRule="auto"/>
        <w:jc w:val="both"/>
      </w:pPr>
    </w:p>
    <w:p w:rsidR="006F6F74" w:rsidRDefault="006F6F74">
      <w:pPr>
        <w:spacing w:after="160" w:line="259" w:lineRule="auto"/>
        <w:jc w:val="both"/>
      </w:pPr>
    </w:p>
    <w:p w:rsidR="006F6F74" w:rsidRDefault="006F6F74">
      <w:pPr>
        <w:spacing w:after="160" w:line="259" w:lineRule="auto"/>
        <w:jc w:val="both"/>
      </w:pPr>
    </w:p>
    <w:p w:rsidR="006F6F74" w:rsidRDefault="006F6F74">
      <w:pPr>
        <w:spacing w:after="160" w:line="259" w:lineRule="auto"/>
        <w:jc w:val="both"/>
      </w:pPr>
    </w:p>
    <w:p w:rsidR="006F6F74" w:rsidRDefault="006F6F74">
      <w:pPr>
        <w:spacing w:after="160" w:line="259" w:lineRule="auto"/>
        <w:jc w:val="both"/>
      </w:pPr>
    </w:p>
    <w:p w:rsidR="006F6F74" w:rsidRDefault="006F6F74">
      <w:pPr>
        <w:spacing w:after="160" w:line="259" w:lineRule="auto"/>
        <w:jc w:val="both"/>
      </w:pPr>
    </w:p>
    <w:p w:rsidR="006F6F74" w:rsidRDefault="006F6F74">
      <w:pPr>
        <w:spacing w:after="160" w:line="259" w:lineRule="auto"/>
        <w:jc w:val="both"/>
      </w:pPr>
    </w:p>
    <w:p w:rsidR="006F6F74" w:rsidRDefault="006F6F74">
      <w:pPr>
        <w:spacing w:after="160" w:line="259" w:lineRule="auto"/>
        <w:jc w:val="both"/>
      </w:pPr>
    </w:p>
    <w:p w:rsidR="006F6F74" w:rsidRDefault="006F6F74">
      <w:pPr>
        <w:spacing w:after="160" w:line="259" w:lineRule="auto"/>
        <w:jc w:val="both"/>
      </w:pPr>
    </w:p>
    <w:p w:rsidR="006F6F74" w:rsidRDefault="006F6F74">
      <w:pPr>
        <w:spacing w:after="160" w:line="259" w:lineRule="auto"/>
        <w:jc w:val="both"/>
      </w:pPr>
    </w:p>
    <w:p w:rsidR="006F6F74" w:rsidRDefault="006F6F74">
      <w:pPr>
        <w:spacing w:after="160" w:line="259" w:lineRule="auto"/>
        <w:jc w:val="both"/>
      </w:pPr>
    </w:p>
    <w:p w:rsidR="006F6F74" w:rsidRDefault="006F6F74">
      <w:pPr>
        <w:spacing w:after="160" w:line="259" w:lineRule="auto"/>
        <w:jc w:val="both"/>
      </w:pPr>
    </w:p>
    <w:p w:rsidR="006F6F74" w:rsidRDefault="006F6F74">
      <w:pPr>
        <w:spacing w:after="160" w:line="259" w:lineRule="auto"/>
        <w:jc w:val="both"/>
      </w:pPr>
    </w:p>
    <w:p w:rsidR="006F6F74" w:rsidRDefault="006F6F74">
      <w:pPr>
        <w:spacing w:after="160" w:line="259" w:lineRule="auto"/>
        <w:jc w:val="both"/>
      </w:pPr>
    </w:p>
    <w:p w:rsidR="006F6F74" w:rsidRDefault="00AE6629">
      <w:pPr>
        <w:jc w:val="both"/>
        <w:rPr>
          <w:b/>
        </w:rPr>
      </w:pPr>
      <w:r>
        <w:rPr>
          <w:b/>
          <w:sz w:val="26"/>
          <w:szCs w:val="26"/>
        </w:rPr>
        <w:lastRenderedPageBreak/>
        <w:t>Supplementary Methods</w:t>
      </w:r>
    </w:p>
    <w:p w:rsidR="006F6F74" w:rsidRDefault="00AE6629">
      <w:pPr>
        <w:jc w:val="both"/>
        <w:rPr>
          <w:b/>
        </w:rPr>
      </w:pPr>
      <w:r>
        <w:rPr>
          <w:b/>
        </w:rPr>
        <w:t xml:space="preserve">Neural Network Architecture. </w:t>
      </w:r>
    </w:p>
    <w:p w:rsidR="006F6F74" w:rsidRDefault="00AE6629">
      <w:pPr>
        <w:jc w:val="both"/>
      </w:pPr>
      <w:r>
        <w:t>The detailed settings of the architecture are as follows. The transformation net is composed of: Conv2</w:t>
      </w:r>
      <w:proofErr w:type="gramStart"/>
      <w:r>
        <w:t>D[</w:t>
      </w:r>
      <w:proofErr w:type="gramEnd"/>
      <w:r>
        <w:t xml:space="preserve">64]-&gt; Conv2D[128]-&gt;Conv2D[128]-&gt;Conv2D[1024]-&gt;maxpool-&gt;fc[512]-&gt;fc[256]. Conv2D denotes the 2D convolution layer, </w:t>
      </w:r>
      <w:proofErr w:type="spellStart"/>
      <w:r>
        <w:t>maxpool</w:t>
      </w:r>
      <w:proofErr w:type="spellEnd"/>
      <w:r>
        <w:t xml:space="preserve"> denotes the max-pooling operation, and fc denotes the </w:t>
      </w:r>
      <w:proofErr w:type="gramStart"/>
      <w:r>
        <w:t>fully-connected</w:t>
      </w:r>
      <w:proofErr w:type="gramEnd"/>
      <w:r>
        <w:t xml:space="preserve"> layer. The number inside the bracket denotes the number of filters for Conv2D or output units for fc, e.g., Conv2</w:t>
      </w:r>
      <w:proofErr w:type="gramStart"/>
      <w:r>
        <w:t>D[</w:t>
      </w:r>
      <w:proofErr w:type="gramEnd"/>
      <w:r>
        <w:t xml:space="preserve">64] means a convolutional layer with 64 filters. Unless otherwise indicated, all the Conv2D layers in this section use a kernel size of [1,1] and a stride size of [1,1] with batch normalization and </w:t>
      </w:r>
      <w:proofErr w:type="spellStart"/>
      <w:r>
        <w:t>ReLU</w:t>
      </w:r>
      <w:proofErr w:type="spellEnd"/>
      <w:r>
        <w:t xml:space="preserve"> activation. </w:t>
      </w:r>
    </w:p>
    <w:p w:rsidR="006F6F74" w:rsidRDefault="00AE6629">
      <w:pPr>
        <w:ind w:firstLine="720"/>
        <w:jc w:val="both"/>
      </w:pPr>
      <w:r>
        <w:t xml:space="preserve">We use the Edge-Conv block to learn the local geometrical relationship and global semantic relationship for the point clouds. Each Edge-Conv block is composed as: </w:t>
      </w:r>
      <w:proofErr w:type="spellStart"/>
      <w:r>
        <w:t>kNN</w:t>
      </w:r>
      <w:proofErr w:type="spellEnd"/>
      <w:r>
        <w:t xml:space="preserve"> feature extractor-&gt;Conv2D[64]-&gt;Conv2D[64]-&gt;Conv2</w:t>
      </w:r>
      <w:proofErr w:type="gramStart"/>
      <w:r>
        <w:t>D[</w:t>
      </w:r>
      <w:proofErr w:type="gramEnd"/>
      <w:r>
        <w:t xml:space="preserve">64]. The </w:t>
      </w:r>
      <w:proofErr w:type="spellStart"/>
      <w:r>
        <w:t>kNN</w:t>
      </w:r>
      <w:proofErr w:type="spellEnd"/>
      <w:r>
        <w:t xml:space="preserve"> feature extractor first computes the pairwise distance for each pair of points, and then constructs explicit local graphs for each point with its k nearest </w:t>
      </w:r>
      <w:r w:rsidR="00404C80">
        <w:t>neighbours</w:t>
      </w:r>
      <w:r>
        <w:t xml:space="preserve">. After that, we will learn the features for edges between each point and its </w:t>
      </w:r>
      <w:r w:rsidR="00404C80">
        <w:t>neighbours</w:t>
      </w:r>
      <w:r>
        <w:t xml:space="preserve">. Specifically, for a point </w:t>
      </w:r>
      <m:oMath>
        <m:sSub>
          <m:sSubPr>
            <m:ctrlPr>
              <w:rPr>
                <w:rFonts w:ascii="Cambria Math" w:hAnsi="Cambria Math"/>
              </w:rPr>
            </m:ctrlPr>
          </m:sSubPr>
          <m:e>
            <m:r>
              <w:rPr>
                <w:rFonts w:ascii="Cambria Math" w:hAnsi="Cambria Math"/>
              </w:rPr>
              <m:t>p</m:t>
            </m:r>
          </m:e>
          <m:sub>
            <m:r>
              <w:rPr>
                <w:rFonts w:ascii="Cambria Math" w:hAnsi="Cambria Math"/>
              </w:rPr>
              <m:t>i</m:t>
            </m:r>
          </m:sub>
        </m:sSub>
      </m:oMath>
      <w:r>
        <w:t xml:space="preserve"> and its neighbors </w:t>
      </w:r>
      <m:oMath>
        <m:sSub>
          <m:sSubPr>
            <m:ctrlPr>
              <w:rPr>
                <w:rFonts w:ascii="Cambria Math" w:hAnsi="Cambria Math"/>
              </w:rPr>
            </m:ctrlPr>
          </m:sSubPr>
          <m:e>
            <m:r>
              <w:rPr>
                <w:rFonts w:ascii="Cambria Math" w:hAnsi="Cambria Math"/>
              </w:rPr>
              <m:t>p</m:t>
            </m:r>
          </m:e>
          <m:sub>
            <m:r>
              <w:rPr>
                <w:rFonts w:ascii="Cambria Math" w:hAnsi="Cambria Math"/>
              </w:rPr>
              <m:t>j</m:t>
            </m:r>
          </m:sub>
        </m:sSub>
        <m:r>
          <w:rPr>
            <w:rFonts w:ascii="Cambria Math" w:hAnsi="Cambria Math"/>
          </w:rPr>
          <m:t>, j =1 to k</m:t>
        </m:r>
      </m:oMath>
      <w:r>
        <w:t xml:space="preserve">, associated with features </w:t>
      </w:r>
      <m:oMath>
        <m:sSub>
          <m:sSubPr>
            <m:ctrlPr>
              <w:rPr>
                <w:rFonts w:ascii="Cambria Math" w:hAnsi="Cambria Math"/>
              </w:rPr>
            </m:ctrlPr>
          </m:sSubPr>
          <m:e>
            <m:r>
              <w:rPr>
                <w:rFonts w:ascii="Cambria Math" w:hAnsi="Cambria Math"/>
              </w:rPr>
              <m:t>h</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j</m:t>
            </m:r>
          </m:sub>
        </m:sSub>
        <m: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15</m:t>
            </m:r>
          </m:sup>
        </m:sSup>
      </m:oMath>
      <w:r>
        <w:t xml:space="preserve">, we will compute the edge feature </w:t>
      </w:r>
      <m:oMath>
        <m:sSub>
          <m:sSubPr>
            <m:ctrlPr>
              <w:rPr>
                <w:rFonts w:ascii="Cambria Math" w:hAnsi="Cambria Math"/>
              </w:rPr>
            </m:ctrlPr>
          </m:sSubPr>
          <m:e>
            <m:r>
              <w:rPr>
                <w:rFonts w:ascii="Cambria Math" w:hAnsi="Cambria Math"/>
              </w:rPr>
              <m:t>e</m:t>
            </m:r>
          </m:e>
          <m:sub>
            <m:r>
              <w:rPr>
                <w:rFonts w:ascii="Cambria Math" w:hAnsi="Cambria Math"/>
              </w:rPr>
              <m:t>ij</m:t>
            </m:r>
          </m:sub>
        </m:sSub>
        <m:r>
          <w:rPr>
            <w:rFonts w:ascii="Cambria Math" w:hAnsi="Cambria Math"/>
          </w:rPr>
          <m:t xml:space="preserve">= </m:t>
        </m:r>
        <m:sSub>
          <m:sSubPr>
            <m:ctrlPr>
              <w:rPr>
                <w:rFonts w:ascii="Cambria Math" w:hAnsi="Cambria Math"/>
              </w:rPr>
            </m:ctrlPr>
          </m:sSubPr>
          <m:e>
            <m:r>
              <m:rPr>
                <m:scr m:val="script"/>
              </m:rPr>
              <w:rPr>
                <w:rFonts w:ascii="Cambria Math" w:hAnsi="Cambria Math"/>
              </w:rPr>
              <m:t>H</m:t>
            </m:r>
          </m:e>
          <m:sub>
            <m:r>
              <w:rPr>
                <w:rFonts w:ascii="Cambria Math" w:hAnsi="Cambria Math"/>
              </w:rPr>
              <m:t>θ</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i</m:t>
            </m:r>
          </m:sub>
        </m:sSub>
        <m:r>
          <w:rPr>
            <w:rFonts w:ascii="Cambria Math" w:hAnsi="Cambria Math"/>
          </w:rPr>
          <m:t xml:space="preserve">, </m:t>
        </m:r>
        <m:sSub>
          <m:sSubPr>
            <m:ctrlPr>
              <w:rPr>
                <w:rFonts w:ascii="Cambria Math" w:hAnsi="Cambria Math"/>
              </w:rPr>
            </m:ctrlPr>
          </m:sSubPr>
          <m:e>
            <m:r>
              <w:rPr>
                <w:rFonts w:ascii="Cambria Math" w:hAnsi="Cambria Math"/>
              </w:rPr>
              <m:t>h</m:t>
            </m:r>
          </m:e>
          <m:sub>
            <m:r>
              <w:rPr>
                <w:rFonts w:ascii="Cambria Math" w:hAnsi="Cambria Math"/>
              </w:rPr>
              <m:t>j</m:t>
            </m:r>
          </m:sub>
        </m:sSub>
        <m:r>
          <w:rPr>
            <w:rFonts w:ascii="Cambria Math" w:hAnsi="Cambria Math"/>
          </w:rPr>
          <m:t xml:space="preserve">)  </m:t>
        </m:r>
      </m:oMath>
      <w:r>
        <w:t xml:space="preserve">for the edge  </w:t>
      </w:r>
      <m:oMath>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 xml:space="preserve">, </m:t>
        </m:r>
        <m:sSub>
          <m:sSubPr>
            <m:ctrlPr>
              <w:rPr>
                <w:rFonts w:ascii="Cambria Math" w:hAnsi="Cambria Math"/>
              </w:rPr>
            </m:ctrlPr>
          </m:sSubPr>
          <m:e>
            <m:r>
              <w:rPr>
                <w:rFonts w:ascii="Cambria Math" w:hAnsi="Cambria Math"/>
              </w:rPr>
              <m:t>p</m:t>
            </m:r>
          </m:e>
          <m:sub>
            <m:r>
              <w:rPr>
                <w:rFonts w:ascii="Cambria Math" w:hAnsi="Cambria Math"/>
              </w:rPr>
              <m:t>j</m:t>
            </m:r>
          </m:sub>
        </m:sSub>
        <m:r>
          <w:rPr>
            <w:rFonts w:ascii="Cambria Math" w:hAnsi="Cambria Math"/>
          </w:rPr>
          <m:t>&gt;</m:t>
        </m:r>
      </m:oMath>
      <w:r>
        <w:t xml:space="preserve"> as: </w:t>
      </w:r>
      <m:oMath>
        <m:sSub>
          <m:sSubPr>
            <m:ctrlPr>
              <w:rPr>
                <w:rFonts w:ascii="Cambria Math" w:hAnsi="Cambria Math"/>
              </w:rPr>
            </m:ctrlPr>
          </m:sSubPr>
          <m:e>
            <m:r>
              <w:rPr>
                <w:rFonts w:ascii="Cambria Math" w:hAnsi="Cambria Math"/>
              </w:rPr>
              <m:t>e</m:t>
            </m:r>
          </m:e>
          <m:sub>
            <m:r>
              <w:rPr>
                <w:rFonts w:ascii="Cambria Math" w:hAnsi="Cambria Math"/>
              </w:rPr>
              <m:t>ij</m:t>
            </m:r>
          </m:sub>
        </m:sSub>
        <m:r>
          <w:rPr>
            <w:rFonts w:ascii="Cambria Math" w:hAnsi="Cambria Math"/>
          </w:rPr>
          <m:t xml:space="preserve"> =ReLU(</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j</m:t>
            </m:r>
          </m:sub>
        </m:sSub>
        <m:r>
          <w:rPr>
            <w:rFonts w:ascii="Cambria Math" w:hAnsi="Cambria Math"/>
          </w:rPr>
          <m:t>) +</m:t>
        </m:r>
        <m:sSub>
          <m:sSubPr>
            <m:ctrlPr>
              <w:rPr>
                <w:rFonts w:ascii="Cambria Math" w:hAnsi="Cambria Math"/>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i</m:t>
            </m:r>
          </m:sub>
        </m:sSub>
        <m:r>
          <w:rPr>
            <w:rFonts w:ascii="Cambria Math" w:hAnsi="Cambria Math"/>
          </w:rPr>
          <m:t xml:space="preserve"> ),</m:t>
        </m:r>
      </m:oMath>
      <w:r>
        <w:t xml:space="preserve"> where </w:t>
      </w:r>
      <m:oMath>
        <m:r>
          <w:rPr>
            <w:rFonts w:ascii="Cambria Math" w:hAnsi="Cambria Math"/>
          </w:rPr>
          <m:t>θ= {</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15</m:t>
            </m:r>
          </m:sup>
        </m:sSup>
        <m:r>
          <w:rPr>
            <w:rFonts w:ascii="Cambria Math" w:hAnsi="Cambria Math"/>
          </w:rPr>
          <m:t xml:space="preserve">, </m:t>
        </m:r>
        <m:sSub>
          <m:sSubPr>
            <m:ctrlPr>
              <w:rPr>
                <w:rFonts w:ascii="Cambria Math" w:hAnsi="Cambria Math"/>
              </w:rPr>
            </m:ctrlPr>
          </m:sSubPr>
          <m:e>
            <m:r>
              <w:rPr>
                <w:rFonts w:ascii="Cambria Math" w:hAnsi="Cambria Math"/>
              </w:rPr>
              <m:t>β</m:t>
            </m:r>
          </m:e>
          <m:sub>
            <m:r>
              <w:rPr>
                <w:rFonts w:ascii="Cambria Math" w:hAnsi="Cambria Math"/>
              </w:rPr>
              <m:t>2</m:t>
            </m:r>
          </m:sub>
        </m:sSub>
        <m: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15</m:t>
            </m:r>
          </m:sup>
        </m:sSup>
        <m:r>
          <w:rPr>
            <w:rFonts w:ascii="Cambria Math" w:hAnsi="Cambria Math"/>
          </w:rPr>
          <m:t>}</m:t>
        </m:r>
      </m:oMath>
      <w:r>
        <w:t xml:space="preserve">are the learnable parameters, and </w:t>
      </w:r>
      <m:oMath>
        <m:r>
          <w:rPr>
            <w:rFonts w:ascii="Cambria Math" w:hAnsi="Cambria Math"/>
          </w:rPr>
          <m:t>⋅</m:t>
        </m:r>
      </m:oMath>
      <w:r>
        <w:t xml:space="preserve"> is the dot product for two vectors. Regarding each </w:t>
      </w:r>
      <m:oMath>
        <m:r>
          <w:rPr>
            <w:rFonts w:ascii="Cambria Math" w:hAnsi="Cambria Math"/>
          </w:rPr>
          <m:t>θ</m:t>
        </m:r>
      </m:oMath>
      <w:r>
        <w:t xml:space="preserve"> as a learnable filter, we will define a set of </w:t>
      </w:r>
      <m:oMath>
        <m:r>
          <w:rPr>
            <w:rFonts w:ascii="Cambria Math" w:hAnsi="Cambria Math"/>
          </w:rPr>
          <m:t xml:space="preserve">M </m:t>
        </m:r>
      </m:oMath>
      <w:r>
        <w:t xml:space="preserve">filters as </w:t>
      </w:r>
      <m:oMath>
        <m:r>
          <w:rPr>
            <w:rFonts w:ascii="Cambria Math" w:hAnsi="Cambria Math"/>
          </w:rPr>
          <m:t>Θ= {</m:t>
        </m:r>
        <m:sSub>
          <m:sSubPr>
            <m:ctrlPr>
              <w:rPr>
                <w:rFonts w:ascii="Cambria Math" w:hAnsi="Cambria Math"/>
              </w:rPr>
            </m:ctrlPr>
          </m:sSubPr>
          <m:e>
            <m:r>
              <w:rPr>
                <w:rFonts w:ascii="Cambria Math" w:hAnsi="Cambria Math"/>
              </w:rPr>
              <m:t>θ</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M</m:t>
            </m:r>
          </m:sub>
        </m:sSub>
        <m:r>
          <w:rPr>
            <w:rFonts w:ascii="Cambria Math" w:hAnsi="Cambria Math"/>
          </w:rPr>
          <m:t>}</m:t>
        </m:r>
      </m:oMath>
      <w:r>
        <w:t xml:space="preserve"> to encode information of this local graph from different perspectives. In practice, we will implement this edge feature computation procedure with a 2D convolutional layer, as the parameters in </w:t>
      </w:r>
      <m:oMath>
        <m:r>
          <w:rPr>
            <w:rFonts w:ascii="Cambria Math" w:hAnsi="Cambria Math"/>
          </w:rPr>
          <m:t>Θ</m:t>
        </m:r>
      </m:oMath>
      <w:r>
        <w:t xml:space="preserve"> are shared by all points. Finally, we achieve permutation invariance for our learned representation by taking the max- or mean-pooling operation over the learned edge features for each point. The updated feature vector for the point </w:t>
      </w:r>
      <m:oMath>
        <m:sSub>
          <m:sSubPr>
            <m:ctrlPr>
              <w:rPr>
                <w:rFonts w:ascii="Cambria Math" w:hAnsi="Cambria Math"/>
              </w:rPr>
            </m:ctrlPr>
          </m:sSubPr>
          <m:e>
            <m:r>
              <w:rPr>
                <w:rFonts w:ascii="Cambria Math" w:hAnsi="Cambria Math"/>
              </w:rPr>
              <m:t>p</m:t>
            </m:r>
          </m:e>
          <m:sub>
            <m:r>
              <w:rPr>
                <w:rFonts w:ascii="Cambria Math" w:hAnsi="Cambria Math"/>
              </w:rPr>
              <m:t>i</m:t>
            </m:r>
          </m:sub>
        </m:sSub>
      </m:oMath>
      <w:r>
        <w:t xml:space="preserve"> is computed as </w:t>
      </w:r>
      <m:oMath>
        <m:sSup>
          <m:sSupPr>
            <m:ctrlPr>
              <w:rPr>
                <w:rFonts w:ascii="Cambria Math" w:hAnsi="Cambria Math"/>
              </w:rPr>
            </m:ctrlPr>
          </m:sSupPr>
          <m:e>
            <m:sSub>
              <m:sSubPr>
                <m:ctrlPr>
                  <w:rPr>
                    <w:rFonts w:ascii="Cambria Math" w:hAnsi="Cambria Math"/>
                  </w:rPr>
                </m:ctrlPr>
              </m:sSubPr>
              <m:e>
                <m:r>
                  <w:rPr>
                    <w:rFonts w:ascii="Cambria Math" w:hAnsi="Cambria Math"/>
                  </w:rPr>
                  <m:t>h</m:t>
                </m:r>
              </m:e>
              <m:sub>
                <m:r>
                  <w:rPr>
                    <w:rFonts w:ascii="Cambria Math" w:hAnsi="Cambria Math"/>
                  </w:rPr>
                  <m:t>i</m:t>
                </m:r>
              </m:sub>
            </m:sSub>
          </m:e>
          <m:sup>
            <m:r>
              <w:rPr>
                <w:rFonts w:ascii="Cambria Math" w:hAnsi="Cambria Math"/>
              </w:rPr>
              <m:t>'</m:t>
            </m:r>
          </m:sup>
        </m:sSup>
        <m:r>
          <w:rPr>
            <w:rFonts w:ascii="Cambria Math" w:hAnsi="Cambria Math"/>
          </w:rPr>
          <m:t>= max/mean(</m:t>
        </m:r>
        <m:sSub>
          <m:sSubPr>
            <m:ctrlPr>
              <w:rPr>
                <w:rFonts w:ascii="Cambria Math" w:hAnsi="Cambria Math"/>
              </w:rPr>
            </m:ctrlPr>
          </m:sSubPr>
          <m:e>
            <m:r>
              <w:rPr>
                <w:rFonts w:ascii="Cambria Math" w:hAnsi="Cambria Math"/>
              </w:rPr>
              <m:t>e</m:t>
            </m:r>
          </m:e>
          <m:sub>
            <m:r>
              <w:rPr>
                <w:rFonts w:ascii="Cambria Math" w:hAnsi="Cambria Math"/>
              </w:rPr>
              <m:t>ijm</m:t>
            </m:r>
          </m:sub>
        </m:sSub>
        <m:r>
          <w:rPr>
            <w:rFonts w:ascii="Cambria Math" w:hAnsi="Cambria Math"/>
          </w:rPr>
          <m:t>),</m:t>
        </m:r>
      </m:oMath>
      <w:r>
        <w:t xml:space="preserve"> for </w:t>
      </w:r>
      <m:oMath>
        <m:r>
          <w:rPr>
            <w:rFonts w:ascii="Cambria Math" w:hAnsi="Cambria Math"/>
          </w:rPr>
          <m:t>m</m:t>
        </m:r>
      </m:oMath>
      <w:r>
        <w:t xml:space="preserve"> from 1 to </w:t>
      </w:r>
      <m:oMath>
        <m:r>
          <w:rPr>
            <w:rFonts w:ascii="Cambria Math" w:hAnsi="Cambria Math"/>
          </w:rPr>
          <m:t>M.</m:t>
        </m:r>
      </m:oMath>
      <w:r>
        <w:t xml:space="preserve"> In our architecture, we use both the max- and mean-pooling for the Edge-Conv block to learn richer local representations which could be subsequently synthesized to learn a better global representation. </w:t>
      </w:r>
    </w:p>
    <w:p w:rsidR="006F6F74" w:rsidRDefault="00AE6629">
      <w:pPr>
        <w:ind w:firstLine="720"/>
        <w:jc w:val="both"/>
      </w:pPr>
      <w:r>
        <w:t xml:space="preserve">Lastly, we also encode the 1-hot categorical information about the maxillary and mandible with a 2D convolutional layer and feed it into the network. This will act as a prior in our segmentation model, avoiding misclassifying teeth in maxilla to mandible or vice versa. As shown in Figure 5, the concatenated outputs will be fed into a series of 2D convolution and dropout layers to synthesize global features for segmentation. </w:t>
      </w:r>
    </w:p>
    <w:p w:rsidR="006F6F74" w:rsidRDefault="00AE6629" w:rsidP="004C3B0D">
      <w:pPr>
        <w:ind w:firstLine="720"/>
        <w:jc w:val="both"/>
      </w:pPr>
      <w:r>
        <w:t>Overall, the entire deep learning architecture corresponding to Figure 5 is composed of:</w:t>
      </w:r>
      <w:r w:rsidR="004C3B0D">
        <w:t xml:space="preserve"> </w:t>
      </w:r>
      <w:r>
        <w:t>Input-&gt;Transformation Net-&gt;Edge-Conv-&gt;</w:t>
      </w:r>
      <w:proofErr w:type="spellStart"/>
      <w:r>
        <w:t>max&amp;meanpool</w:t>
      </w:r>
      <w:proofErr w:type="spellEnd"/>
      <w:r>
        <w:t>-&gt;Edge-Conv</w:t>
      </w:r>
      <w:r w:rsidR="004C3B0D">
        <w:t xml:space="preserve"> </w:t>
      </w:r>
      <w:r>
        <w:t>-&gt;</w:t>
      </w:r>
      <w:r w:rsidR="004C3B0D">
        <w:t xml:space="preserve"> </w:t>
      </w:r>
      <w:proofErr w:type="spellStart"/>
      <w:r>
        <w:t>max&amp;meanpool</w:t>
      </w:r>
      <w:proofErr w:type="spellEnd"/>
      <w:r w:rsidR="004C3B0D">
        <w:t xml:space="preserve"> </w:t>
      </w:r>
      <w:r>
        <w:t>-&gt;</w:t>
      </w:r>
      <w:r w:rsidR="004C3B0D">
        <w:t xml:space="preserve"> </w:t>
      </w:r>
      <w:r>
        <w:t>Edge</w:t>
      </w:r>
      <w:r w:rsidR="004C3B0D">
        <w:t>-</w:t>
      </w:r>
      <w:r>
        <w:t>Conv</w:t>
      </w:r>
      <w:r w:rsidR="004C3B0D">
        <w:t xml:space="preserve"> </w:t>
      </w:r>
      <w:r>
        <w:t>-&gt;</w:t>
      </w:r>
      <w:r w:rsidR="004C3B0D">
        <w:t xml:space="preserve"> </w:t>
      </w:r>
      <w:r>
        <w:t>Conv2D[1024]-&gt;</w:t>
      </w:r>
      <w:r w:rsidR="004C3B0D">
        <w:t xml:space="preserve"> </w:t>
      </w:r>
      <w:proofErr w:type="spellStart"/>
      <w:r>
        <w:t>maxpool</w:t>
      </w:r>
      <w:proofErr w:type="spellEnd"/>
      <w:r>
        <w:t>-&gt;</w:t>
      </w:r>
      <w:r w:rsidR="004C3B0D">
        <w:t xml:space="preserve"> </w:t>
      </w:r>
      <w:r>
        <w:t>Conv2D[256]-&gt;</w:t>
      </w:r>
      <w:r w:rsidR="004C3B0D">
        <w:t xml:space="preserve"> </w:t>
      </w:r>
      <w:r>
        <w:t>Dropout-&gt;</w:t>
      </w:r>
      <w:r w:rsidR="004C3B0D">
        <w:t xml:space="preserve"> </w:t>
      </w:r>
      <w:r>
        <w:t>Conv2D[256]-&gt;</w:t>
      </w:r>
      <w:r w:rsidR="004C3B0D">
        <w:t xml:space="preserve"> </w:t>
      </w:r>
      <w:r>
        <w:t>Dropout-&gt;</w:t>
      </w:r>
      <w:r w:rsidR="004C3B0D">
        <w:t xml:space="preserve"> </w:t>
      </w:r>
      <w:r>
        <w:t>Conv2D[128]-&gt;</w:t>
      </w:r>
      <w:r w:rsidR="004C3B0D">
        <w:t xml:space="preserve"> </w:t>
      </w:r>
      <w:r>
        <w:t>Output.</w:t>
      </w:r>
    </w:p>
    <w:p w:rsidR="006F6F74" w:rsidRDefault="00AE6629">
      <w:pPr>
        <w:ind w:firstLine="720"/>
        <w:jc w:val="both"/>
      </w:pPr>
      <w:r>
        <w:t>We use a dropout layer with a dropout ratio of 0.6. The output layer is a Conv2</w:t>
      </w:r>
      <w:proofErr w:type="gramStart"/>
      <w:r>
        <w:t>D[</w:t>
      </w:r>
      <w:proofErr w:type="gramEnd"/>
      <w:r>
        <w:t xml:space="preserve">33] layer without batch-normalization and </w:t>
      </w:r>
      <w:proofErr w:type="spellStart"/>
      <w:r>
        <w:t>ReLU</w:t>
      </w:r>
      <w:proofErr w:type="spellEnd"/>
      <w:r>
        <w:t xml:space="preserve"> activation. Besides, we use a Conv2</w:t>
      </w:r>
      <w:proofErr w:type="gramStart"/>
      <w:r>
        <w:t>D[</w:t>
      </w:r>
      <w:proofErr w:type="gramEnd"/>
      <w:r>
        <w:t xml:space="preserve">128] layer to encode the one-hot categorical vector. This architecture is inspired by DGCNN with some modifications to adapt to the 3D teeth data which is of much higher resolution and morphological complexity. We use the standard cross-entropy loss for the 33-class classification problem. </w:t>
      </w:r>
    </w:p>
    <w:p w:rsidR="006F6F74" w:rsidRDefault="00AE6629">
      <w:pPr>
        <w:jc w:val="both"/>
        <w:rPr>
          <w:b/>
        </w:rPr>
      </w:pPr>
      <w:r>
        <w:rPr>
          <w:b/>
        </w:rPr>
        <w:t xml:space="preserve">Training and Testing Settings. </w:t>
      </w:r>
    </w:p>
    <w:p w:rsidR="006F6F74" w:rsidRDefault="00AE6629">
      <w:pPr>
        <w:jc w:val="both"/>
      </w:pPr>
      <w:r>
        <w:t xml:space="preserve">We did a hyper-parameter search in our experiment. For the value of </w:t>
      </w:r>
      <m:oMath>
        <m:r>
          <w:rPr>
            <w:rFonts w:ascii="Cambria Math" w:hAnsi="Cambria Math"/>
          </w:rPr>
          <m:t>k</m:t>
        </m:r>
      </m:oMath>
      <w:r>
        <w:t xml:space="preserve"> in the kNN algorithm. We tried </w:t>
      </w:r>
      <m:oMath>
        <m:r>
          <w:rPr>
            <w:rFonts w:ascii="Cambria Math" w:hAnsi="Cambria Math"/>
          </w:rPr>
          <m:t>k = {5,10,15,20,25,30,35,40,45,50}</m:t>
        </m:r>
      </m:oMath>
      <w:r>
        <w:t xml:space="preserve"> and finally set </w:t>
      </w:r>
      <m:oMath>
        <m:r>
          <w:rPr>
            <w:rFonts w:ascii="Cambria Math" w:hAnsi="Cambria Math"/>
          </w:rPr>
          <m:t>k</m:t>
        </m:r>
      </m:oMath>
      <w:r>
        <w:t xml:space="preserve"> as 25 as setting </w:t>
      </w:r>
      <m:oMath>
        <m:r>
          <w:rPr>
            <w:rFonts w:ascii="Cambria Math" w:hAnsi="Cambria Math"/>
          </w:rPr>
          <m:t>k</m:t>
        </m:r>
      </m:oMath>
      <w:r>
        <w:t xml:space="preserve"> larger than 25 would not bring significant improvements. We also did a hyper-parameter search for our neural network architecture, specifically for the number of Edge-Conv blocks. We tried networks with </w:t>
      </w:r>
      <w:r>
        <w:lastRenderedPageBreak/>
        <w:t xml:space="preserve">1 to 5 Edge-Conv blocks and found that an architecture with 4 or 5 Edge-Conv blocks could not give consistently better results than that with 3 Edge-Conv blocks. While a model with 3 Edge-Conv blocks can perform much better than that with 1 or 2 blocks. Hence, we use 3 Edge-Conv blocks in our final implementation. We use the Adam optimizer with learning rate </w:t>
      </w:r>
      <m:oMath>
        <m:r>
          <w:rPr>
            <w:rFonts w:ascii="Cambria Math" w:hAnsi="Cambria Math"/>
          </w:rPr>
          <m:t>η=0.001</m:t>
        </m:r>
      </m:oMath>
      <w:r>
        <w:t xml:space="preserve">, with a hyper-parameter search in </w:t>
      </w:r>
      <m:oMath>
        <m:r>
          <w:rPr>
            <w:rFonts w:ascii="Cambria Math" w:hAnsi="Cambria Math"/>
          </w:rPr>
          <m:t>η={0.1, 0.01, 0.001, 0.0001}.</m:t>
        </m:r>
      </m:oMath>
      <w:r>
        <w:t xml:space="preserve"> The other parameters for Adam follow the default setting in TensorFlow. </w:t>
      </w:r>
    </w:p>
    <w:p w:rsidR="006F6F74" w:rsidRDefault="00AE6629">
      <w:pPr>
        <w:ind w:firstLine="720"/>
        <w:jc w:val="both"/>
      </w:pPr>
      <w:r>
        <w:t xml:space="preserve">We use TensorFlow to implement the neural network. We use a NVIDIA V100 16GB GPU with a batch size of 3 to train the model. The model was trained for 100 epochs. We evaluated the trained model in each epoch in a validation set of 100 scans and selected the model with best validation accuracies for testing. During testing, we sample 30,000 points for each mesh, which will be segmented by DL. For the rest points (i.e., faces), we choose five coordinate-based nearest </w:t>
      </w:r>
      <w:r w:rsidR="00404C80">
        <w:t>neighbours</w:t>
      </w:r>
      <w:r>
        <w:t xml:space="preserve"> from the 30,000 points, and the </w:t>
      </w:r>
      <w:r w:rsidR="00404C80">
        <w:t>neighbour</w:t>
      </w:r>
      <w:r>
        <w:t xml:space="preserve"> with the highest probability will determine the label for that point. Neither the per face accuracy nor average area accuracy is sensitive to the number of </w:t>
      </w:r>
      <w:r w:rsidR="00404C80">
        <w:t>neighbours</w:t>
      </w:r>
      <w:r>
        <w:t xml:space="preserve"> from 5 to 50. Another strategy is to use DL to segment all the 150,000 points with a lower inference speed to avoid </w:t>
      </w:r>
      <w:r w:rsidR="00404C80">
        <w:t>neighbour</w:t>
      </w:r>
      <w:r>
        <w:t xml:space="preserve"> selection. Both inference methods give consistent results. The results in Table S2 for model inference speed were evaluated with a NVIDIA 1050Ti 4GB GPU and i7-7700 CPU 3.6 GHz, in order to be consistent with the baseline. We expect faster inference speed for our model with a more powerful GPU. </w:t>
      </w:r>
    </w:p>
    <w:p w:rsidR="006F6F74" w:rsidRDefault="00AE6629">
      <w:pPr>
        <w:jc w:val="both"/>
      </w:pPr>
      <w:r>
        <w:rPr>
          <w:b/>
        </w:rPr>
        <w:t>Boundary Smoothing Hyper-parameter.</w:t>
      </w:r>
      <w:r>
        <w:t xml:space="preserve"> </w:t>
      </w:r>
    </w:p>
    <w:p w:rsidR="006F6F74" w:rsidRDefault="00AE6629">
      <w:pPr>
        <w:jc w:val="both"/>
      </w:pPr>
      <w:r>
        <w:t>The objective function in boundary smoothing is</w:t>
      </w:r>
    </w:p>
    <w:p w:rsidR="006F6F74" w:rsidRDefault="00AE6629">
      <w:pPr>
        <w:jc w:val="both"/>
        <w:rPr>
          <w:b/>
        </w:rPr>
      </w:pPr>
      <m:oMath>
        <m:r>
          <w:rPr>
            <w:rFonts w:ascii="Cambria Math" w:hAnsi="Cambria Math"/>
          </w:rPr>
          <m:t>mi</m:t>
        </m:r>
        <m:sSub>
          <m:sSubPr>
            <m:ctrlPr>
              <w:rPr>
                <w:rFonts w:ascii="Cambria Math" w:hAnsi="Cambria Math"/>
              </w:rPr>
            </m:ctrlPr>
          </m:sSubPr>
          <m:e>
            <m:r>
              <w:rPr>
                <w:rFonts w:ascii="Cambria Math" w:hAnsi="Cambria Math"/>
              </w:rPr>
              <m:t>n</m:t>
            </m:r>
          </m:e>
          <m:sub/>
        </m:sSub>
        <m:nary>
          <m:naryPr>
            <m:chr m:val="∑"/>
            <m:ctrlPr>
              <w:rPr>
                <w:rFonts w:ascii="Cambria Math" w:hAnsi="Cambria Math"/>
              </w:rPr>
            </m:ctrlPr>
          </m:naryPr>
          <m:sub>
            <m:sSub>
              <m:sSubPr>
                <m:ctrlPr>
                  <w:rPr>
                    <w:rFonts w:ascii="Cambria Math" w:hAnsi="Cambria Math"/>
                  </w:rPr>
                </m:ctrlPr>
              </m:sSubPr>
              <m:e>
                <m:r>
                  <w:rPr>
                    <w:rFonts w:ascii="Cambria Math" w:hAnsi="Cambria Math"/>
                  </w:rPr>
                  <m:t>f</m:t>
                </m:r>
              </m:e>
              <m:sub>
                <m:r>
                  <w:rPr>
                    <w:rFonts w:ascii="Cambria Math" w:hAnsi="Cambria Math"/>
                  </w:rPr>
                  <m:t xml:space="preserve">i </m:t>
                </m:r>
              </m:sub>
            </m:sSub>
            <m:r>
              <w:rPr>
                <w:rFonts w:ascii="Cambria Math" w:hAnsi="Cambria Math"/>
              </w:rPr>
              <m:t>∈F</m:t>
            </m:r>
          </m:sub>
          <m:sup/>
          <m:e/>
        </m:nary>
        <m:sSub>
          <m:sSubPr>
            <m:ctrlPr>
              <w:rPr>
                <w:rFonts w:ascii="Cambria Math" w:hAnsi="Cambria Math"/>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)+λ</m:t>
        </m:r>
        <m:nary>
          <m:naryPr>
            <m:chr m:val="∑"/>
            <m:ctrlPr>
              <w:rPr>
                <w:rFonts w:ascii="Cambria Math" w:hAnsi="Cambria Math"/>
              </w:rPr>
            </m:ctrlPr>
          </m:naryPr>
          <m:sub>
            <m:sSub>
              <m:sSubPr>
                <m:ctrlPr>
                  <w:rPr>
                    <w:rFonts w:ascii="Cambria Math" w:hAnsi="Cambria Math"/>
                  </w:rPr>
                </m:ctrlPr>
              </m:sSubPr>
              <m:e>
                <m:r>
                  <w:rPr>
                    <w:rFonts w:ascii="Cambria Math" w:hAnsi="Cambria Math"/>
                  </w:rPr>
                  <m:t>f</m:t>
                </m:r>
              </m:e>
              <m:sub>
                <m:r>
                  <w:rPr>
                    <w:rFonts w:ascii="Cambria Math" w:hAnsi="Cambria Math"/>
                  </w:rPr>
                  <m:t>i</m:t>
                </m:r>
              </m:sub>
            </m:sSub>
            <m:r>
              <w:rPr>
                <w:rFonts w:ascii="Cambria Math" w:hAnsi="Cambria Math"/>
              </w:rPr>
              <m:t xml:space="preserve">, </m:t>
            </m:r>
            <m:sSub>
              <m:sSubPr>
                <m:ctrlPr>
                  <w:rPr>
                    <w:rFonts w:ascii="Cambria Math" w:hAnsi="Cambria Math"/>
                  </w:rPr>
                </m:ctrlPr>
              </m:sSubPr>
              <m:e>
                <m:r>
                  <w:rPr>
                    <w:rFonts w:ascii="Cambria Math" w:hAnsi="Cambria Math"/>
                  </w:rPr>
                  <m:t>f</m:t>
                </m:r>
              </m:e>
              <m:sub>
                <m:r>
                  <w:rPr>
                    <w:rFonts w:ascii="Cambria Math" w:hAnsi="Cambria Math"/>
                  </w:rPr>
                  <m:t>j</m:t>
                </m:r>
              </m:sub>
            </m:sSub>
            <m:r>
              <w:rPr>
                <w:rFonts w:ascii="Cambria Math" w:hAnsi="Cambria Math"/>
              </w:rPr>
              <m:t>∈F</m:t>
            </m:r>
          </m:sub>
          <m:sup/>
          <m:e/>
        </m:nary>
        <m:sSub>
          <m:sSubPr>
            <m:ctrlPr>
              <w:rPr>
                <w:rFonts w:ascii="Cambria Math" w:hAnsi="Cambria Math"/>
              </w:rPr>
            </m:ctrlPr>
          </m:sSubPr>
          <m:e>
            <m:r>
              <w:rPr>
                <w:rFonts w:ascii="Cambria Math" w:hAnsi="Cambria Math"/>
              </w:rPr>
              <m:t>E</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 xml:space="preserve">, </m:t>
        </m:r>
        <m:sSub>
          <m:sSubPr>
            <m:ctrlPr>
              <w:rPr>
                <w:rFonts w:ascii="Cambria Math" w:hAnsi="Cambria Math"/>
              </w:rPr>
            </m:ctrlPr>
          </m:sSubPr>
          <m:e>
            <m:r>
              <w:rPr>
                <w:rFonts w:ascii="Cambria Math" w:hAnsi="Cambria Math"/>
              </w:rPr>
              <m:t>y</m:t>
            </m:r>
          </m:e>
          <m:sub>
            <m:r>
              <w:rPr>
                <w:rFonts w:ascii="Cambria Math" w:hAnsi="Cambria Math"/>
              </w:rPr>
              <m:t>j</m:t>
            </m:r>
          </m:sub>
        </m:sSub>
        <m:r>
          <w:rPr>
            <w:rFonts w:ascii="Cambria Math" w:hAnsi="Cambria Math"/>
          </w:rPr>
          <m:t xml:space="preserve">) </m:t>
        </m:r>
      </m:oMath>
      <w:r>
        <w:t xml:space="preserve">. After hyper-parameter search, we set </w:t>
      </w:r>
      <m:oMath>
        <m:r>
          <w:rPr>
            <w:rFonts w:ascii="Cambria Math" w:hAnsi="Cambria Math"/>
          </w:rPr>
          <m:t>λ=50</m:t>
        </m:r>
      </m:oMath>
      <w:r>
        <w:t xml:space="preserve"> for adjacency between gingiva and teeth;  </w:t>
      </w:r>
      <m:oMath>
        <m:r>
          <w:rPr>
            <w:rFonts w:ascii="Cambria Math" w:hAnsi="Cambria Math"/>
          </w:rPr>
          <m:t>λ=200</m:t>
        </m:r>
      </m:oMath>
      <w:r>
        <w:rPr>
          <w:rFonts w:ascii="Arial Unicode MS" w:eastAsia="Arial Unicode MS" w:hAnsi="Arial Unicode MS" w:cs="Arial Unicode MS"/>
        </w:rPr>
        <w:t xml:space="preserve"> between any two of incisors，lateral incisors, and canines; and </w:t>
      </w:r>
      <m:oMath>
        <m:r>
          <w:rPr>
            <w:rFonts w:ascii="Cambria Math" w:hAnsi="Cambria Math"/>
          </w:rPr>
          <m:t>λ=300</m:t>
        </m:r>
      </m:oMath>
      <w:r>
        <w:t xml:space="preserve"> between any two of canines, premolars and molars. Empirically, the geometric boundaries over adjacencies between gingiva and teeth, incisors and canines, premolars and molars become increasingly more distinguishable. Accordingly, we weigh more over the prior that adjacent faces tend to share the same label.</w:t>
      </w:r>
    </w:p>
    <w:p w:rsidR="006F6F74" w:rsidRDefault="006F6F74">
      <w:pPr>
        <w:jc w:val="both"/>
        <w:rPr>
          <w:b/>
        </w:rPr>
      </w:pPr>
    </w:p>
    <w:p w:rsidR="006F6F74" w:rsidRDefault="00AE6629">
      <w:pPr>
        <w:jc w:val="both"/>
        <w:rPr>
          <w:b/>
        </w:rPr>
      </w:pPr>
      <w:r>
        <w:rPr>
          <w:b/>
          <w:sz w:val="26"/>
          <w:szCs w:val="26"/>
        </w:rPr>
        <w:t>Supplementary Results</w:t>
      </w:r>
    </w:p>
    <w:p w:rsidR="006F6F74" w:rsidRDefault="00AE6629">
      <w:pPr>
        <w:jc w:val="both"/>
        <w:rPr>
          <w:b/>
        </w:rPr>
      </w:pPr>
      <w:r>
        <w:rPr>
          <w:b/>
        </w:rPr>
        <w:t xml:space="preserve">Metrics. </w:t>
      </w:r>
      <w:r>
        <w:t xml:space="preserve">The </w:t>
      </w:r>
      <w:proofErr w:type="spellStart"/>
      <w:r>
        <w:t>mIoU</w:t>
      </w:r>
      <w:proofErr w:type="spellEnd"/>
      <w:r>
        <w:t xml:space="preserve"> score is the averaged </w:t>
      </w:r>
      <w:proofErr w:type="spellStart"/>
      <w:r>
        <w:t>IoU</w:t>
      </w:r>
      <w:proofErr w:type="spellEnd"/>
      <w:r>
        <w:t xml:space="preserve"> score for all the classes. For a class </w:t>
      </w:r>
      <m:oMath>
        <m:r>
          <w:rPr>
            <w:rFonts w:ascii="Cambria Math" w:hAnsi="Cambria Math"/>
          </w:rPr>
          <m:t>l</m:t>
        </m:r>
      </m:oMath>
      <w:r>
        <w:t xml:space="preserve">, we denote </w:t>
      </w:r>
      <m:oMath>
        <m:r>
          <w:rPr>
            <w:rFonts w:ascii="Cambria Math" w:hAnsi="Cambria Math"/>
          </w:rPr>
          <m:t>F</m:t>
        </m:r>
        <m:sSub>
          <m:sSubPr>
            <m:ctrlPr>
              <w:rPr>
                <w:rFonts w:ascii="Cambria Math" w:hAnsi="Cambria Math"/>
              </w:rPr>
            </m:ctrlPr>
          </m:sSubPr>
          <m:e>
            <m:r>
              <w:rPr>
                <w:rFonts w:ascii="Cambria Math" w:hAnsi="Cambria Math"/>
              </w:rPr>
              <m:t>'</m:t>
            </m:r>
          </m:e>
          <m:sub>
            <m:r>
              <w:rPr>
                <w:rFonts w:ascii="Cambria Math" w:hAnsi="Cambria Math"/>
              </w:rPr>
              <m:t>l</m:t>
            </m:r>
          </m:sub>
        </m:sSub>
      </m:oMath>
      <w:r>
        <w:t xml:space="preserve"> and </w:t>
      </w:r>
      <m:oMath>
        <m:sSub>
          <m:sSubPr>
            <m:ctrlPr>
              <w:rPr>
                <w:rFonts w:ascii="Cambria Math" w:hAnsi="Cambria Math"/>
              </w:rPr>
            </m:ctrlPr>
          </m:sSubPr>
          <m:e>
            <m:r>
              <w:rPr>
                <w:rFonts w:ascii="Cambria Math" w:hAnsi="Cambria Math"/>
              </w:rPr>
              <m:t>F</m:t>
            </m:r>
          </m:e>
          <m:sub>
            <m:r>
              <w:rPr>
                <w:rFonts w:ascii="Cambria Math" w:hAnsi="Cambria Math"/>
              </w:rPr>
              <m:t>l</m:t>
            </m:r>
          </m:sub>
        </m:sSub>
      </m:oMath>
      <w:r>
        <w:t xml:space="preserve"> as the sets for the mesh faces which are labeled as </w:t>
      </w:r>
      <m:oMath>
        <m:r>
          <w:rPr>
            <w:rFonts w:ascii="Cambria Math" w:hAnsi="Cambria Math"/>
          </w:rPr>
          <m:t>l</m:t>
        </m:r>
      </m:oMath>
      <w:r>
        <w:t xml:space="preserve"> by our system and human experts, respectively. The IoU score for class </w:t>
      </w:r>
      <m:oMath>
        <m:r>
          <w:rPr>
            <w:rFonts w:ascii="Cambria Math" w:hAnsi="Cambria Math"/>
          </w:rPr>
          <m:t>l</m:t>
        </m:r>
      </m:oMath>
      <w:r>
        <w:t xml:space="preserve"> is defined as </w:t>
      </w:r>
      <m:oMath>
        <m:r>
          <w:rPr>
            <w:rFonts w:ascii="Cambria Math" w:hAnsi="Cambria Math"/>
          </w:rPr>
          <m:t>Io</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 xml:space="preserve"> = </m:t>
        </m:r>
        <m:f>
          <m:fPr>
            <m:ctrlPr>
              <w:rPr>
                <w:rFonts w:ascii="Cambria Math" w:hAnsi="Cambria Math"/>
              </w:rPr>
            </m:ctrlPr>
          </m:fPr>
          <m:num>
            <m:r>
              <w:rPr>
                <w:rFonts w:ascii="Cambria Math" w:hAnsi="Cambria Math"/>
              </w:rPr>
              <m:t>F</m:t>
            </m:r>
            <m:sSub>
              <m:sSubPr>
                <m:ctrlPr>
                  <w:rPr>
                    <w:rFonts w:ascii="Cambria Math" w:hAnsi="Cambria Math"/>
                  </w:rPr>
                </m:ctrlPr>
              </m:sSubPr>
              <m:e>
                <m:r>
                  <w:rPr>
                    <w:rFonts w:ascii="Cambria Math" w:hAnsi="Cambria Math"/>
                  </w:rPr>
                  <m:t>'</m:t>
                </m:r>
              </m:e>
              <m:sub>
                <m:r>
                  <w:rPr>
                    <w:rFonts w:ascii="Cambria Math" w:hAnsi="Cambria Math"/>
                  </w:rPr>
                  <m:t xml:space="preserve">l </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l</m:t>
                </m:r>
              </m:sub>
            </m:sSub>
          </m:num>
          <m:den>
            <m:r>
              <w:rPr>
                <w:rFonts w:ascii="Cambria Math" w:hAnsi="Cambria Math"/>
              </w:rPr>
              <m:t>F</m:t>
            </m:r>
            <m:sSub>
              <m:sSubPr>
                <m:ctrlPr>
                  <w:rPr>
                    <w:rFonts w:ascii="Cambria Math" w:hAnsi="Cambria Math"/>
                  </w:rPr>
                </m:ctrlPr>
              </m:sSubPr>
              <m:e>
                <m:r>
                  <w:rPr>
                    <w:rFonts w:ascii="Cambria Math" w:hAnsi="Cambria Math"/>
                  </w:rPr>
                  <m:t>'</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l</m:t>
                </m:r>
              </m:sub>
            </m:sSub>
          </m:den>
        </m:f>
      </m:oMath>
      <w:r>
        <w:t xml:space="preserve">. Afterward, the mIoU score is defined as </w:t>
      </w:r>
      <m:oMath>
        <m:r>
          <w:rPr>
            <w:rFonts w:ascii="Cambria Math" w:hAnsi="Cambria Math"/>
          </w:rPr>
          <m:t xml:space="preserve">mIoU = </m:t>
        </m:r>
        <m:f>
          <m:fPr>
            <m:ctrlPr>
              <w:rPr>
                <w:rFonts w:ascii="Cambria Math" w:hAnsi="Cambria Math"/>
              </w:rPr>
            </m:ctrlPr>
          </m:fPr>
          <m:num>
            <m:r>
              <w:rPr>
                <w:rFonts w:ascii="Cambria Math" w:hAnsi="Cambria Math"/>
              </w:rPr>
              <m:t>1</m:t>
            </m:r>
          </m:num>
          <m:den>
            <m:r>
              <w:rPr>
                <w:rFonts w:ascii="Cambria Math" w:hAnsi="Cambria Math"/>
              </w:rPr>
              <m:t>33</m:t>
            </m:r>
          </m:den>
        </m:f>
        <m:nary>
          <m:naryPr>
            <m:chr m:val="∑"/>
            <m:ctrlPr>
              <w:rPr>
                <w:rFonts w:ascii="Cambria Math" w:hAnsi="Cambria Math"/>
              </w:rPr>
            </m:ctrlPr>
          </m:naryPr>
          <m:sub>
            <m:r>
              <w:rPr>
                <w:rFonts w:ascii="Cambria Math" w:hAnsi="Cambria Math"/>
              </w:rPr>
              <m:t>l∈L</m:t>
            </m:r>
          </m:sub>
          <m:sup/>
          <m:e/>
        </m:nary>
        <m:r>
          <w:rPr>
            <w:rFonts w:ascii="Cambria Math" w:hAnsi="Cambria Math"/>
          </w:rPr>
          <m:t>Io</m:t>
        </m:r>
        <m:sSub>
          <m:sSubPr>
            <m:ctrlPr>
              <w:rPr>
                <w:rFonts w:ascii="Cambria Math" w:hAnsi="Cambria Math"/>
              </w:rPr>
            </m:ctrlPr>
          </m:sSubPr>
          <m:e>
            <m:r>
              <w:rPr>
                <w:rFonts w:ascii="Cambria Math" w:hAnsi="Cambria Math"/>
              </w:rPr>
              <m:t>U</m:t>
            </m:r>
          </m:e>
          <m:sub>
            <m:r>
              <w:rPr>
                <w:rFonts w:ascii="Cambria Math" w:hAnsi="Cambria Math"/>
              </w:rPr>
              <m:t>l</m:t>
            </m:r>
          </m:sub>
        </m:sSub>
      </m:oMath>
      <w:r>
        <w:t xml:space="preserve">, where </w:t>
      </w:r>
      <m:oMath>
        <m:r>
          <w:rPr>
            <w:rFonts w:ascii="Cambria Math" w:eastAsia="Cambria Math" w:hAnsi="Cambria Math" w:cs="Cambria Math"/>
          </w:rPr>
          <m:t>L = { 0, 11-18, 21-28, 31-38, 41-48}</m:t>
        </m:r>
      </m:oMath>
      <w:r>
        <w:rPr>
          <w:rFonts w:ascii="Cambria Math" w:eastAsia="Cambria Math" w:hAnsi="Cambria Math" w:cs="Cambria Math"/>
        </w:rPr>
        <w:t xml:space="preserve">. </w:t>
      </w:r>
      <w:r>
        <w:t xml:space="preserve"> The per-face accuracy and average-area accuracy are defined in the main paper. </w:t>
      </w:r>
    </w:p>
    <w:p w:rsidR="006F6F74" w:rsidRDefault="00AE6629">
      <w:pPr>
        <w:jc w:val="both"/>
        <w:rPr>
          <w:b/>
        </w:rPr>
      </w:pPr>
      <w:r>
        <w:rPr>
          <w:b/>
        </w:rPr>
        <w:t xml:space="preserve">Statistical Segmentation Results Analysis. </w:t>
      </w:r>
    </w:p>
    <w:p w:rsidR="006F6F74" w:rsidRDefault="00AE6629">
      <w:pPr>
        <w:jc w:val="both"/>
      </w:pPr>
      <w:r>
        <w:t xml:space="preserve">We attach more statistical analysis results for the segmentation output from the baseline model and DLBS. The results for DL are displayed in the main paper. As we can only get the categorical outputs from the baseline and DLBS, we did not compute the AUC scores for them. The sensitivity, specificity, positive predicted values and negative predictive values are reported in Table S1-S4, which are evaluated with the same 200 scans from 100 patients as used for DL in the main paper. We regard the segmentation task as 33 independent binary classification problems to get the statistical results in these Tables.  </w:t>
      </w:r>
    </w:p>
    <w:p w:rsidR="006F6F74" w:rsidRDefault="00AE6629">
      <w:pPr>
        <w:ind w:firstLine="720"/>
        <w:jc w:val="both"/>
      </w:pPr>
      <w:r>
        <w:t xml:space="preserve">We can notice that DLBS can achieve much higher sensitivity than the baseline in both maxillary and mandible. More specifically, DLBS can achieve mean sensitivities of 93.08% and 93.30% for maxillary and mandible, while the baseline can only get sensitivities of 87.92% </w:t>
      </w:r>
      <w:r>
        <w:lastRenderedPageBreak/>
        <w:t xml:space="preserve">and 84.07%, which are 5.16-9.23% lower than DLBS. Moreover, though DLBS shows inferior sensitivities for the third molar teeth, the baseline is even much worse than DLBS, e.g., 37.35% for tooth 18. DLBS also maintains consistently better results in terms of PPV, which is 2.05-4.02% higher than the baseline. The specificity and negative predicted values of DLBS are also higher than that of the baseline, but with a smaller gap. This is because the mesh scan contains a large portion of gingiva faces, and correctly recognizing a considerably large part of them can lead to a </w:t>
      </w:r>
      <w:r w:rsidR="00404C80">
        <w:t>reasonably</w:t>
      </w:r>
      <w:r>
        <w:t xml:space="preserve"> good specificity and negative predicted values for all the teeth. </w:t>
      </w:r>
    </w:p>
    <w:p w:rsidR="006F6F74" w:rsidRDefault="00AE6629">
      <w:pPr>
        <w:jc w:val="both"/>
        <w:rPr>
          <w:b/>
        </w:rPr>
      </w:pPr>
      <w:r>
        <w:rPr>
          <w:b/>
        </w:rPr>
        <w:t xml:space="preserve">Visualization. </w:t>
      </w:r>
    </w:p>
    <w:p w:rsidR="006F6F74" w:rsidRDefault="00AE6629">
      <w:pPr>
        <w:jc w:val="both"/>
      </w:pPr>
      <w:r>
        <w:t xml:space="preserve">We visualize 15 cases to show the segmentation performance of our system and the baseline model. The 15 cases are selected from the hold-out test cases with complicated dental morphologies and hence some segmentations are of low accuracies. This could help better understand the difficulties in 3D teeth segmentation. For clarity, we also attach the ground truth from human experts, and we assign specific </w:t>
      </w:r>
      <w:proofErr w:type="spellStart"/>
      <w:r>
        <w:t>colors</w:t>
      </w:r>
      <w:proofErr w:type="spellEnd"/>
      <w:r>
        <w:t xml:space="preserve"> for each corresponding </w:t>
      </w:r>
      <w:r w:rsidR="00404C80">
        <w:t>tooth</w:t>
      </w:r>
      <w:r>
        <w:t xml:space="preserve">. </w:t>
      </w:r>
    </w:p>
    <w:p w:rsidR="006F6F74" w:rsidRDefault="00AE6629">
      <w:pPr>
        <w:ind w:firstLine="720"/>
        <w:jc w:val="both"/>
      </w:pPr>
      <w:r>
        <w:t xml:space="preserve">Figure S1 shows five cases when the baseline model usually failed to distinguish a large part of the teeth from gingiva. For example, in case 1-3, the baseline model usually failed to recognize the canine teeth. Failing to identify these canine teeth further led to </w:t>
      </w:r>
      <w:r w:rsidR="00404C80">
        <w:t>mislabelling</w:t>
      </w:r>
      <w:r>
        <w:t xml:space="preserve"> of the molar teeth, as we can notice by comparing the corresponding </w:t>
      </w:r>
      <w:proofErr w:type="spellStart"/>
      <w:r>
        <w:t>colors</w:t>
      </w:r>
      <w:proofErr w:type="spellEnd"/>
      <w:r>
        <w:t xml:space="preserve"> shown in baseline and ground truth.  In case 4-5, it even failed to recognize a huge part of the teeth mesh faces by misclassifying them as gingiva. In contrast, our DC-Net shows much better performance, while it also made a few mistakes, such as failing to recognize the molar teeth in case 1. Overall, DC-Nets could handle most of these complicated morphologies that are hard to segment for the baseline. Moreover, in our large-scale study, DC-Net never made mistakes as the baseline, i.e., misclassifying a huge part of teeth mesh faces as gingiva. </w:t>
      </w:r>
    </w:p>
    <w:p w:rsidR="006F6F74" w:rsidRDefault="00AE6629">
      <w:pPr>
        <w:ind w:firstLine="720"/>
        <w:jc w:val="both"/>
      </w:pPr>
      <w:r>
        <w:t xml:space="preserve">Figure S2 shows five complicated cases when the teeth-gingiva or tooth-tooth boundary are hard to distinguish. In all of the five cases, we can notice that the baseline model failed to identify the teeth-gingiva boundaries, either for a small part of boundaries as in the canine teeth in case 9 or a significant part of the boundaries as in other cases. In case 6, the baseline model even misclassified a large part of the gingiva mesh faces as premolar teeth, leading to a completely </w:t>
      </w:r>
      <w:proofErr w:type="spellStart"/>
      <w:r>
        <w:t>unuseful</w:t>
      </w:r>
      <w:proofErr w:type="spellEnd"/>
      <w:r>
        <w:t xml:space="preserve"> segmentation. In comparison, DC-Net only made a minor mistake in case 10 for a molar teeth </w:t>
      </w:r>
      <w:proofErr w:type="spellStart"/>
      <w:r>
        <w:t>colored</w:t>
      </w:r>
      <w:proofErr w:type="spellEnd"/>
      <w:r>
        <w:t xml:space="preserve"> as light yellow. The baseline model sometimes also failed for the tooth-tooth boundary. As shown in case 9, it recognized two adjacent canine or molar teeth as a single tooth. Such mistakes are also discussed in the main paper and are not found in segmentations by DC-Net. </w:t>
      </w:r>
    </w:p>
    <w:p w:rsidR="006F6F74" w:rsidRDefault="00AE6629">
      <w:pPr>
        <w:ind w:firstLine="720"/>
        <w:jc w:val="both"/>
      </w:pPr>
      <w:r>
        <w:t xml:space="preserve">The last complicated dental morphology we usually encounter during segmentation is teeth scans with second- or </w:t>
      </w:r>
      <w:r w:rsidR="00404C80">
        <w:t>third molars</w:t>
      </w:r>
      <w:r>
        <w:t xml:space="preserve">. As shown in Figure S3, we can notice that the baseline is unable to handle most of these complicated cases. In case 13-15, it completely ignored the second- or third- molars. While in case 11-12, though it successfully identified the mesh faces for molar teeth, it mistakenly </w:t>
      </w:r>
      <w:r w:rsidR="00404C80">
        <w:t>labelled</w:t>
      </w:r>
      <w:r>
        <w:t xml:space="preserve"> some gingiva as part of the teeth and failed to assign correct FDI labels to many teeth, i.e., the </w:t>
      </w:r>
      <w:proofErr w:type="spellStart"/>
      <w:r>
        <w:t>colors</w:t>
      </w:r>
      <w:proofErr w:type="spellEnd"/>
      <w:r>
        <w:t xml:space="preserve"> of many teeth in the baseline differ from the </w:t>
      </w:r>
      <w:proofErr w:type="spellStart"/>
      <w:r>
        <w:t>colors</w:t>
      </w:r>
      <w:proofErr w:type="spellEnd"/>
      <w:r>
        <w:t xml:space="preserve"> in ground truth. As discussed in the main paper, our DC-Net might make a similar mistake to ignore the molars, such as in case 11. But in most of the cases, DC-Net is able to correctly recognize the molars, as verified by a 96.9% successful rate of segmentation in the large-scale clinical performance test. </w:t>
      </w:r>
    </w:p>
    <w:p w:rsidR="00716039" w:rsidRDefault="00716039">
      <w:pPr>
        <w:ind w:firstLine="720"/>
        <w:jc w:val="both"/>
      </w:pPr>
    </w:p>
    <w:p w:rsidR="00716039" w:rsidRDefault="00716039">
      <w:pPr>
        <w:ind w:firstLine="720"/>
        <w:jc w:val="both"/>
      </w:pPr>
    </w:p>
    <w:p w:rsidR="00716039" w:rsidRDefault="00716039">
      <w:pPr>
        <w:ind w:firstLine="720"/>
        <w:jc w:val="both"/>
      </w:pPr>
    </w:p>
    <w:p w:rsidR="00716039" w:rsidRDefault="00716039" w:rsidP="00716039">
      <w:pPr>
        <w:jc w:val="both"/>
      </w:pPr>
    </w:p>
    <w:p w:rsidR="00716039" w:rsidRPr="00716039" w:rsidRDefault="00716039" w:rsidP="00716039">
      <w:pPr>
        <w:jc w:val="both"/>
        <w:rPr>
          <w:b/>
          <w:bCs/>
          <w:lang w:val="en-US"/>
        </w:rPr>
      </w:pPr>
      <w:r w:rsidRPr="00716039">
        <w:rPr>
          <w:rFonts w:hint="eastAsia"/>
          <w:b/>
          <w:bCs/>
        </w:rPr>
        <w:lastRenderedPageBreak/>
        <w:t>SU</w:t>
      </w:r>
      <w:r w:rsidRPr="00716039">
        <w:rPr>
          <w:b/>
          <w:bCs/>
          <w:lang w:val="en-US"/>
        </w:rPr>
        <w:t>PPLEMENTARY FIGURE LEGENDS</w:t>
      </w:r>
    </w:p>
    <w:p w:rsidR="00716039" w:rsidRPr="00A00C92" w:rsidRDefault="00716039" w:rsidP="00716039">
      <w:pPr>
        <w:spacing w:line="240" w:lineRule="auto"/>
        <w:jc w:val="both"/>
        <w:rPr>
          <w:rFonts w:ascii="Times New Roman" w:eastAsia="Times New Roman" w:hAnsi="Times New Roman" w:cs="Times New Roman"/>
          <w:sz w:val="24"/>
          <w:szCs w:val="24"/>
        </w:rPr>
      </w:pPr>
      <w:r w:rsidRPr="00A00C92">
        <w:rPr>
          <w:rFonts w:eastAsia="Times New Roman"/>
          <w:b/>
          <w:bCs/>
          <w:color w:val="000000"/>
        </w:rPr>
        <w:t>Figure S1: Segmentations for cases with complicated dental arch morphologies.</w:t>
      </w:r>
      <w:r w:rsidRPr="00A00C92">
        <w:rPr>
          <w:rFonts w:eastAsia="Times New Roman"/>
          <w:color w:val="000000"/>
        </w:rPr>
        <w:t xml:space="preserve"> Five cases where the baseline model usually failed to distinguish a large part of the teeth from gingiva. DC-Net and ground truth never make such mistakes. </w:t>
      </w:r>
    </w:p>
    <w:p w:rsidR="00716039" w:rsidRPr="00A00C92" w:rsidRDefault="00716039" w:rsidP="00716039">
      <w:pPr>
        <w:spacing w:line="240" w:lineRule="auto"/>
        <w:rPr>
          <w:rFonts w:ascii="Times New Roman" w:eastAsia="Times New Roman" w:hAnsi="Times New Roman" w:cs="Times New Roman"/>
          <w:sz w:val="24"/>
          <w:szCs w:val="24"/>
        </w:rPr>
      </w:pPr>
    </w:p>
    <w:p w:rsidR="00716039" w:rsidRPr="00A00C92" w:rsidRDefault="00716039" w:rsidP="00716039">
      <w:pPr>
        <w:spacing w:line="240" w:lineRule="auto"/>
        <w:jc w:val="both"/>
        <w:rPr>
          <w:rFonts w:ascii="Times New Roman" w:eastAsia="Times New Roman" w:hAnsi="Times New Roman" w:cs="Times New Roman"/>
          <w:sz w:val="24"/>
          <w:szCs w:val="24"/>
        </w:rPr>
      </w:pPr>
      <w:r w:rsidRPr="00A00C92">
        <w:rPr>
          <w:rFonts w:eastAsia="Times New Roman"/>
          <w:b/>
          <w:bCs/>
          <w:color w:val="000000"/>
        </w:rPr>
        <w:t>Figure S2:</w:t>
      </w:r>
      <w:r w:rsidRPr="00A00C92">
        <w:rPr>
          <w:rFonts w:eastAsia="Times New Roman"/>
          <w:color w:val="000000"/>
        </w:rPr>
        <w:t xml:space="preserve"> </w:t>
      </w:r>
      <w:r w:rsidRPr="00A00C92">
        <w:rPr>
          <w:rFonts w:eastAsia="Times New Roman"/>
          <w:b/>
          <w:bCs/>
          <w:color w:val="000000"/>
        </w:rPr>
        <w:t xml:space="preserve">Segmentations for cases with complicated teeth-gingiva or tooth-tooth boundary. </w:t>
      </w:r>
      <w:r w:rsidRPr="00A00C92">
        <w:rPr>
          <w:rFonts w:eastAsia="Times New Roman"/>
          <w:color w:val="000000"/>
        </w:rPr>
        <w:t>Five cases</w:t>
      </w:r>
      <w:r w:rsidRPr="00A00C92">
        <w:rPr>
          <w:rFonts w:eastAsia="Times New Roman"/>
          <w:b/>
          <w:bCs/>
          <w:color w:val="000000"/>
        </w:rPr>
        <w:t xml:space="preserve"> </w:t>
      </w:r>
      <w:r w:rsidRPr="00A00C92">
        <w:rPr>
          <w:rFonts w:eastAsia="Times New Roman"/>
          <w:color w:val="000000"/>
        </w:rPr>
        <w:t>where</w:t>
      </w:r>
      <w:r w:rsidRPr="00A00C92">
        <w:rPr>
          <w:rFonts w:eastAsia="Times New Roman"/>
          <w:b/>
          <w:bCs/>
          <w:color w:val="000000"/>
        </w:rPr>
        <w:t xml:space="preserve"> </w:t>
      </w:r>
      <w:r w:rsidRPr="00A00C92">
        <w:rPr>
          <w:rFonts w:eastAsia="Times New Roman"/>
          <w:color w:val="000000"/>
        </w:rPr>
        <w:t>the</w:t>
      </w:r>
      <w:r w:rsidRPr="00A00C92">
        <w:rPr>
          <w:rFonts w:eastAsia="Times New Roman"/>
          <w:b/>
          <w:bCs/>
          <w:color w:val="000000"/>
        </w:rPr>
        <w:t xml:space="preserve"> </w:t>
      </w:r>
      <w:r w:rsidRPr="00A00C92">
        <w:rPr>
          <w:rFonts w:eastAsia="Times New Roman"/>
          <w:color w:val="000000"/>
        </w:rPr>
        <w:t>baseline model failed to identify the teeth-gingiva or tooth-tooth boundaries. DC-Net rarely made such mistakes. </w:t>
      </w:r>
    </w:p>
    <w:p w:rsidR="00716039" w:rsidRPr="00A00C92" w:rsidRDefault="00716039" w:rsidP="00716039">
      <w:pPr>
        <w:spacing w:line="240" w:lineRule="auto"/>
        <w:rPr>
          <w:rFonts w:ascii="Times New Roman" w:eastAsia="Times New Roman" w:hAnsi="Times New Roman" w:cs="Times New Roman"/>
          <w:sz w:val="24"/>
          <w:szCs w:val="24"/>
        </w:rPr>
      </w:pPr>
      <w:r w:rsidRPr="00A00C92">
        <w:rPr>
          <w:rFonts w:ascii="Times New Roman" w:eastAsia="Times New Roman" w:hAnsi="Times New Roman" w:cs="Times New Roman"/>
          <w:sz w:val="24"/>
          <w:szCs w:val="24"/>
        </w:rPr>
        <w:br/>
      </w:r>
      <w:r w:rsidRPr="00A00C92">
        <w:rPr>
          <w:rFonts w:eastAsia="Times New Roman"/>
          <w:b/>
          <w:bCs/>
          <w:color w:val="000000"/>
        </w:rPr>
        <w:t>Figure S3:</w:t>
      </w:r>
      <w:r w:rsidRPr="00A00C92">
        <w:rPr>
          <w:rFonts w:eastAsia="Times New Roman"/>
          <w:color w:val="000000"/>
        </w:rPr>
        <w:t xml:space="preserve"> </w:t>
      </w:r>
      <w:r w:rsidRPr="00A00C92">
        <w:rPr>
          <w:rFonts w:eastAsia="Times New Roman"/>
          <w:b/>
          <w:bCs/>
          <w:color w:val="000000"/>
        </w:rPr>
        <w:t xml:space="preserve">Segmentations for cases with second or third molars. </w:t>
      </w:r>
      <w:r w:rsidRPr="00A00C92">
        <w:rPr>
          <w:rFonts w:eastAsia="Times New Roman"/>
          <w:color w:val="000000"/>
        </w:rPr>
        <w:t xml:space="preserve">Five cases where the baseline model usually failed to recognize the molars and mislabelled lots of teeth. DC-Net might make similar mistakes as in case 11, but it generates correct segmentations in most cases and rarely mislabels teeth. </w:t>
      </w: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Default="00716039" w:rsidP="00716039">
      <w:pPr>
        <w:jc w:val="both"/>
      </w:pPr>
    </w:p>
    <w:p w:rsidR="00716039" w:rsidRPr="00716039" w:rsidRDefault="00716039" w:rsidP="00716039">
      <w:pPr>
        <w:jc w:val="both"/>
      </w:pPr>
    </w:p>
    <w:p w:rsidR="006F6F74" w:rsidRDefault="006F6F74">
      <w:pPr>
        <w:jc w:val="both"/>
      </w:pPr>
    </w:p>
    <w:tbl>
      <w:tblPr>
        <w:tblStyle w:val="a"/>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
        <w:gridCol w:w="525"/>
        <w:gridCol w:w="1875"/>
        <w:gridCol w:w="1875"/>
        <w:gridCol w:w="1875"/>
        <w:gridCol w:w="1875"/>
      </w:tblGrid>
      <w:tr w:rsidR="006F6F74" w:rsidTr="00AE6629">
        <w:trPr>
          <w:trHeight w:val="420"/>
        </w:trPr>
        <w:tc>
          <w:tcPr>
            <w:tcW w:w="8880" w:type="dxa"/>
            <w:gridSpan w:val="6"/>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lastRenderedPageBreak/>
              <w:t xml:space="preserve">Table S1: Statistical analysis of the segmentation results for individual teeth and gingiva with DLBS and the Baseline (Maxillary, tested on n=100 patients). </w:t>
            </w:r>
          </w:p>
        </w:tc>
      </w:tr>
      <w:tr w:rsidR="006F6F74">
        <w:trPr>
          <w:trHeight w:val="400"/>
        </w:trPr>
        <w:tc>
          <w:tcPr>
            <w:tcW w:w="855" w:type="dxa"/>
            <w:vMerge w:val="restart"/>
            <w:tcBorders>
              <w:left w:val="nil"/>
              <w:right w:val="nil"/>
            </w:tcBorders>
            <w:shd w:val="clear" w:color="auto" w:fill="FCE5CD"/>
            <w:tcMar>
              <w:top w:w="100" w:type="dxa"/>
              <w:left w:w="100" w:type="dxa"/>
              <w:bottom w:w="100" w:type="dxa"/>
              <w:right w:w="100" w:type="dxa"/>
            </w:tcMar>
          </w:tcPr>
          <w:p w:rsidR="006F6F74" w:rsidRDefault="006F6F74">
            <w:pPr>
              <w:widowControl w:val="0"/>
              <w:spacing w:line="240" w:lineRule="auto"/>
              <w:jc w:val="both"/>
              <w:rPr>
                <w:b/>
                <w:sz w:val="20"/>
                <w:szCs w:val="20"/>
              </w:rPr>
            </w:pPr>
          </w:p>
          <w:p w:rsidR="006F6F74" w:rsidRDefault="00AE6629">
            <w:pPr>
              <w:widowControl w:val="0"/>
              <w:spacing w:line="240" w:lineRule="auto"/>
              <w:jc w:val="both"/>
              <w:rPr>
                <w:b/>
                <w:sz w:val="20"/>
                <w:szCs w:val="20"/>
              </w:rPr>
            </w:pPr>
            <w:r>
              <w:rPr>
                <w:b/>
                <w:sz w:val="20"/>
                <w:szCs w:val="20"/>
              </w:rPr>
              <w:t>Class</w:t>
            </w:r>
          </w:p>
        </w:tc>
        <w:tc>
          <w:tcPr>
            <w:tcW w:w="525" w:type="dxa"/>
            <w:vMerge w:val="restart"/>
            <w:tcBorders>
              <w:left w:val="nil"/>
              <w:right w:val="nil"/>
            </w:tcBorders>
            <w:shd w:val="clear" w:color="auto" w:fill="FCE5CD"/>
            <w:tcMar>
              <w:top w:w="100" w:type="dxa"/>
              <w:left w:w="100" w:type="dxa"/>
              <w:bottom w:w="100" w:type="dxa"/>
              <w:right w:w="100" w:type="dxa"/>
            </w:tcMar>
          </w:tcPr>
          <w:p w:rsidR="006F6F74" w:rsidRDefault="006F6F74">
            <w:pPr>
              <w:widowControl w:val="0"/>
              <w:spacing w:line="240" w:lineRule="auto"/>
              <w:jc w:val="both"/>
              <w:rPr>
                <w:b/>
                <w:sz w:val="20"/>
                <w:szCs w:val="20"/>
              </w:rPr>
            </w:pPr>
          </w:p>
          <w:p w:rsidR="006F6F74" w:rsidRDefault="00AE6629">
            <w:pPr>
              <w:widowControl w:val="0"/>
              <w:spacing w:line="240" w:lineRule="auto"/>
              <w:jc w:val="both"/>
              <w:rPr>
                <w:b/>
                <w:sz w:val="20"/>
                <w:szCs w:val="20"/>
              </w:rPr>
            </w:pPr>
            <w:r>
              <w:rPr>
                <w:b/>
                <w:sz w:val="20"/>
                <w:szCs w:val="20"/>
              </w:rPr>
              <w:t>n*</w:t>
            </w:r>
          </w:p>
        </w:tc>
        <w:tc>
          <w:tcPr>
            <w:tcW w:w="3750" w:type="dxa"/>
            <w:gridSpan w:val="2"/>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SENS (%)</w:t>
            </w:r>
          </w:p>
        </w:tc>
        <w:tc>
          <w:tcPr>
            <w:tcW w:w="3750" w:type="dxa"/>
            <w:gridSpan w:val="2"/>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SPEC (%)</w:t>
            </w:r>
          </w:p>
        </w:tc>
      </w:tr>
      <w:tr w:rsidR="006F6F74">
        <w:trPr>
          <w:trHeight w:val="400"/>
        </w:trPr>
        <w:tc>
          <w:tcPr>
            <w:tcW w:w="855" w:type="dxa"/>
            <w:vMerge/>
            <w:tcBorders>
              <w:left w:val="nil"/>
              <w:right w:val="nil"/>
            </w:tcBorders>
            <w:shd w:val="clear" w:color="auto" w:fill="FCE5CD"/>
            <w:tcMar>
              <w:top w:w="100" w:type="dxa"/>
              <w:left w:w="100" w:type="dxa"/>
              <w:bottom w:w="100" w:type="dxa"/>
              <w:right w:w="100" w:type="dxa"/>
            </w:tcMar>
          </w:tcPr>
          <w:p w:rsidR="006F6F74" w:rsidRDefault="006F6F74">
            <w:pPr>
              <w:widowControl w:val="0"/>
              <w:spacing w:line="240" w:lineRule="auto"/>
              <w:jc w:val="both"/>
              <w:rPr>
                <w:b/>
                <w:sz w:val="20"/>
                <w:szCs w:val="20"/>
              </w:rPr>
            </w:pPr>
          </w:p>
        </w:tc>
        <w:tc>
          <w:tcPr>
            <w:tcW w:w="525" w:type="dxa"/>
            <w:vMerge/>
            <w:tcBorders>
              <w:left w:val="nil"/>
              <w:right w:val="nil"/>
            </w:tcBorders>
            <w:shd w:val="clear" w:color="auto" w:fill="FCE5CD"/>
            <w:tcMar>
              <w:top w:w="100" w:type="dxa"/>
              <w:left w:w="100" w:type="dxa"/>
              <w:bottom w:w="100" w:type="dxa"/>
              <w:right w:w="100" w:type="dxa"/>
            </w:tcMar>
          </w:tcPr>
          <w:p w:rsidR="006F6F74" w:rsidRDefault="006F6F74">
            <w:pPr>
              <w:widowControl w:val="0"/>
              <w:spacing w:line="240" w:lineRule="auto"/>
              <w:jc w:val="both"/>
              <w:rPr>
                <w:b/>
                <w:sz w:val="20"/>
                <w:szCs w:val="20"/>
              </w:rPr>
            </w:pPr>
          </w:p>
        </w:tc>
        <w:tc>
          <w:tcPr>
            <w:tcW w:w="1875" w:type="dxa"/>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DLBS</w:t>
            </w:r>
          </w:p>
        </w:tc>
        <w:tc>
          <w:tcPr>
            <w:tcW w:w="1875" w:type="dxa"/>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Baseline</w:t>
            </w:r>
          </w:p>
        </w:tc>
        <w:tc>
          <w:tcPr>
            <w:tcW w:w="1875" w:type="dxa"/>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DLBS</w:t>
            </w:r>
          </w:p>
        </w:tc>
        <w:tc>
          <w:tcPr>
            <w:tcW w:w="1875" w:type="dxa"/>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Baseline</w:t>
            </w:r>
          </w:p>
        </w:tc>
      </w:tr>
      <w:tr w:rsidR="006F6F74">
        <w:tc>
          <w:tcPr>
            <w:tcW w:w="855"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Gingiva</w:t>
            </w:r>
          </w:p>
        </w:tc>
        <w:tc>
          <w:tcPr>
            <w:tcW w:w="525"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100</w:t>
            </w:r>
          </w:p>
        </w:tc>
        <w:tc>
          <w:tcPr>
            <w:tcW w:w="1875"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highlight w:val="white"/>
              </w:rPr>
            </w:pPr>
            <w:r>
              <w:rPr>
                <w:sz w:val="16"/>
                <w:szCs w:val="16"/>
                <w:highlight w:val="white"/>
              </w:rPr>
              <w:t>97.23 (96.93, 97.53)</w:t>
            </w:r>
          </w:p>
        </w:tc>
        <w:tc>
          <w:tcPr>
            <w:tcW w:w="1875"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highlight w:val="white"/>
              </w:rPr>
            </w:pPr>
            <w:r>
              <w:rPr>
                <w:b/>
                <w:sz w:val="16"/>
                <w:szCs w:val="16"/>
                <w:highlight w:val="white"/>
              </w:rPr>
              <w:t>97.91 (97.37, 98.45)</w:t>
            </w:r>
          </w:p>
        </w:tc>
        <w:tc>
          <w:tcPr>
            <w:tcW w:w="1875"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98.11 (97.56, 98.65)</w:t>
            </w:r>
          </w:p>
        </w:tc>
        <w:tc>
          <w:tcPr>
            <w:tcW w:w="1875"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96.73 (95.96, 97.51)</w:t>
            </w:r>
          </w:p>
        </w:tc>
      </w:tr>
      <w:tr w:rsidR="006F6F74">
        <w:tc>
          <w:tcPr>
            <w:tcW w:w="85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11</w:t>
            </w:r>
          </w:p>
        </w:tc>
        <w:tc>
          <w:tcPr>
            <w:tcW w:w="52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100</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98.09 (97.89, 98.29)</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97.22 (95.15, 99.29)</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99.88 (99.80, 99.95)</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99.88 (99.78, 99.98)</w:t>
            </w:r>
          </w:p>
        </w:tc>
      </w:tr>
      <w:tr w:rsidR="006F6F74">
        <w:trPr>
          <w:trHeight w:val="360"/>
        </w:trPr>
        <w:tc>
          <w:tcPr>
            <w:tcW w:w="85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12</w:t>
            </w:r>
          </w:p>
        </w:tc>
        <w:tc>
          <w:tcPr>
            <w:tcW w:w="52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99</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highlight w:val="white"/>
              </w:rPr>
            </w:pPr>
            <w:r>
              <w:rPr>
                <w:sz w:val="16"/>
                <w:szCs w:val="16"/>
                <w:highlight w:val="white"/>
              </w:rPr>
              <w:t>97.50 (95.52, 99.48)</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highlight w:val="white"/>
              </w:rPr>
            </w:pPr>
            <w:r>
              <w:rPr>
                <w:sz w:val="16"/>
                <w:szCs w:val="16"/>
                <w:highlight w:val="white"/>
              </w:rPr>
              <w:t>96.59 (93.75, 99.42)</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highlight w:val="white"/>
              </w:rPr>
            </w:pPr>
            <w:r>
              <w:rPr>
                <w:sz w:val="16"/>
                <w:szCs w:val="16"/>
                <w:highlight w:val="white"/>
              </w:rPr>
              <w:t>99.88 (99.83, 99.94)</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highlight w:val="white"/>
              </w:rPr>
            </w:pPr>
            <w:r>
              <w:rPr>
                <w:sz w:val="16"/>
                <w:szCs w:val="16"/>
                <w:highlight w:val="white"/>
              </w:rPr>
              <w:t>99.84 (99.73, 99.95)</w:t>
            </w:r>
          </w:p>
        </w:tc>
      </w:tr>
      <w:tr w:rsidR="006F6F74">
        <w:tc>
          <w:tcPr>
            <w:tcW w:w="85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13</w:t>
            </w:r>
          </w:p>
        </w:tc>
        <w:tc>
          <w:tcPr>
            <w:tcW w:w="52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100</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97.72 (95.76, 99.69)</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95.03 (91.15, 98.91)</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99.86 (99.80, 99.93)</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highlight w:val="white"/>
              </w:rPr>
              <w:t>99.91 (99.82, 99.99)</w:t>
            </w:r>
          </w:p>
        </w:tc>
      </w:tr>
      <w:tr w:rsidR="006F6F74">
        <w:tc>
          <w:tcPr>
            <w:tcW w:w="85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14</w:t>
            </w:r>
          </w:p>
        </w:tc>
        <w:tc>
          <w:tcPr>
            <w:tcW w:w="52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96</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96.57 (93.70, 99.45)</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91.91 (86.65, 97.17)</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99.89 (99.83, 99.95)</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99.89 (99.79, 99.99)</w:t>
            </w:r>
          </w:p>
        </w:tc>
      </w:tr>
      <w:tr w:rsidR="006F6F74">
        <w:tc>
          <w:tcPr>
            <w:tcW w:w="85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15</w:t>
            </w:r>
          </w:p>
        </w:tc>
        <w:tc>
          <w:tcPr>
            <w:tcW w:w="52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98</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96.20 (93.27, 99.13)</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91.35 (85.86, 96.84)</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99.82 (99.70, 99.93)</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99.41 (99.04, 99.78)</w:t>
            </w:r>
          </w:p>
        </w:tc>
      </w:tr>
      <w:tr w:rsidR="006F6F74">
        <w:tc>
          <w:tcPr>
            <w:tcW w:w="85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16</w:t>
            </w:r>
          </w:p>
        </w:tc>
        <w:tc>
          <w:tcPr>
            <w:tcW w:w="52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100</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96.14 (93.09, 99.19)</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91.10 (85.67, 96.53)</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99.76 (99.59, 99.94)</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99.55 (99.27, 99.83)</w:t>
            </w:r>
          </w:p>
        </w:tc>
      </w:tr>
      <w:tr w:rsidR="006F6F74">
        <w:tc>
          <w:tcPr>
            <w:tcW w:w="85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17</w:t>
            </w:r>
          </w:p>
        </w:tc>
        <w:tc>
          <w:tcPr>
            <w:tcW w:w="52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99</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96.86 (94.09, 99.63)</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84.93 (78.51, 91.35)</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99.75 (99.60, 99.91)</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99.59 (99.32, 99.85)</w:t>
            </w:r>
          </w:p>
        </w:tc>
      </w:tr>
      <w:tr w:rsidR="006F6F74">
        <w:tc>
          <w:tcPr>
            <w:tcW w:w="85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18</w:t>
            </w:r>
          </w:p>
        </w:tc>
        <w:tc>
          <w:tcPr>
            <w:tcW w:w="52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rPr>
              <w:t>35</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57.28 (40.92, 73.65)</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37.35 (21.40, 53.30)</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99.81 (99.70, 99.92)</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99.82 (99.72, 99.93)</w:t>
            </w:r>
          </w:p>
        </w:tc>
      </w:tr>
      <w:tr w:rsidR="006F6F74">
        <w:tc>
          <w:tcPr>
            <w:tcW w:w="85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21</w:t>
            </w:r>
          </w:p>
        </w:tc>
        <w:tc>
          <w:tcPr>
            <w:tcW w:w="52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100</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98.42 (98.22, 98.62)</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95.61 (92.68, 98.54)</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99.90 (99.89, 99.91)</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99.91 (99.83, 99.99)</w:t>
            </w:r>
          </w:p>
        </w:tc>
      </w:tr>
      <w:tr w:rsidR="006F6F74">
        <w:tc>
          <w:tcPr>
            <w:tcW w:w="85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22</w:t>
            </w:r>
          </w:p>
        </w:tc>
        <w:tc>
          <w:tcPr>
            <w:tcW w:w="52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99</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98.43 (98.23, 98.63)</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96.49 (93.67, 99.32)</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99.92 (99.90, 99.93)</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99.86 (99.75, 99.97)</w:t>
            </w:r>
          </w:p>
        </w:tc>
      </w:tr>
      <w:tr w:rsidR="006F6F74">
        <w:tc>
          <w:tcPr>
            <w:tcW w:w="85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23</w:t>
            </w:r>
          </w:p>
        </w:tc>
        <w:tc>
          <w:tcPr>
            <w:tcW w:w="52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100</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97.46 (95.50, 99.43)</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94.39 (90.07, 98.72)</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highlight w:val="white"/>
              </w:rPr>
              <w:t>99.92 (99.91, 99.93)</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99.84 (99.72, 99.97)</w:t>
            </w:r>
          </w:p>
        </w:tc>
      </w:tr>
      <w:tr w:rsidR="006F6F74">
        <w:tc>
          <w:tcPr>
            <w:tcW w:w="85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24</w:t>
            </w:r>
          </w:p>
        </w:tc>
        <w:tc>
          <w:tcPr>
            <w:tcW w:w="52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98</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97.54 (95.53, 99.54)</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93.08 (88.29, 97.87)</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99.91 (99.89, 99.92)</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99.87 (99.77, 99.98)</w:t>
            </w:r>
          </w:p>
        </w:tc>
      </w:tr>
      <w:tr w:rsidR="006F6F74">
        <w:tc>
          <w:tcPr>
            <w:tcW w:w="85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25</w:t>
            </w:r>
          </w:p>
        </w:tc>
        <w:tc>
          <w:tcPr>
            <w:tcW w:w="52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98</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98.34 (98.11, 98.57)</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94.38 (89.97, 98.79)</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99.91 (99.90, 99.92)</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99.70 (99.47, 99.92)</w:t>
            </w:r>
          </w:p>
        </w:tc>
      </w:tr>
      <w:tr w:rsidR="006F6F74">
        <w:tc>
          <w:tcPr>
            <w:tcW w:w="85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26</w:t>
            </w:r>
          </w:p>
        </w:tc>
        <w:tc>
          <w:tcPr>
            <w:tcW w:w="52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100</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highlight w:val="white"/>
              </w:rPr>
              <w:t>98.43 (97.57, 99.30)</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95.52 (91.64, 99.40)</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99.87 (99.86, 99.89)</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99.76 (99.57, 99.94)</w:t>
            </w:r>
          </w:p>
        </w:tc>
      </w:tr>
      <w:tr w:rsidR="006F6F74">
        <w:tc>
          <w:tcPr>
            <w:tcW w:w="85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27</w:t>
            </w:r>
          </w:p>
        </w:tc>
        <w:tc>
          <w:tcPr>
            <w:tcW w:w="52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98</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98.21 (96.86, 99.55)</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89.56 (84.20, 94.92)</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99.85 (99.84, 99.87)</w:t>
            </w:r>
          </w:p>
        </w:tc>
        <w:tc>
          <w:tcPr>
            <w:tcW w:w="187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99.75 (99.57, 99.94)</w:t>
            </w:r>
          </w:p>
        </w:tc>
      </w:tr>
      <w:tr w:rsidR="006F6F74">
        <w:tc>
          <w:tcPr>
            <w:tcW w:w="855"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28</w:t>
            </w:r>
          </w:p>
        </w:tc>
        <w:tc>
          <w:tcPr>
            <w:tcW w:w="525"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rPr>
              <w:t>34</w:t>
            </w:r>
          </w:p>
        </w:tc>
        <w:tc>
          <w:tcPr>
            <w:tcW w:w="1875"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61.89 (45.63, 78.15)</w:t>
            </w:r>
          </w:p>
        </w:tc>
        <w:tc>
          <w:tcPr>
            <w:tcW w:w="1875"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52.12 (35.34, 68.89)</w:t>
            </w:r>
          </w:p>
        </w:tc>
        <w:tc>
          <w:tcPr>
            <w:tcW w:w="1875"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99.80 (99.71, 99.90)</w:t>
            </w:r>
          </w:p>
        </w:tc>
        <w:tc>
          <w:tcPr>
            <w:tcW w:w="1875"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99.78 (99.64, 99.92)</w:t>
            </w:r>
          </w:p>
        </w:tc>
      </w:tr>
      <w:tr w:rsidR="006F6F74" w:rsidTr="00AE6629">
        <w:trPr>
          <w:trHeight w:val="420"/>
        </w:trPr>
        <w:tc>
          <w:tcPr>
            <w:tcW w:w="1380" w:type="dxa"/>
            <w:gridSpan w:val="2"/>
            <w:tcBorders>
              <w:left w:val="nil"/>
              <w:bottom w:val="single" w:sz="8" w:space="0" w:color="000000"/>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rPr>
              <w:t>Mean</w:t>
            </w:r>
          </w:p>
        </w:tc>
        <w:tc>
          <w:tcPr>
            <w:tcW w:w="1875" w:type="dxa"/>
            <w:tcBorders>
              <w:left w:val="nil"/>
              <w:bottom w:val="single" w:sz="8" w:space="0" w:color="000000"/>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93.08</w:t>
            </w:r>
          </w:p>
        </w:tc>
        <w:tc>
          <w:tcPr>
            <w:tcW w:w="1875" w:type="dxa"/>
            <w:tcBorders>
              <w:left w:val="nil"/>
              <w:bottom w:val="single" w:sz="8" w:space="0" w:color="000000"/>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87.92</w:t>
            </w:r>
          </w:p>
        </w:tc>
        <w:tc>
          <w:tcPr>
            <w:tcW w:w="1875" w:type="dxa"/>
            <w:tcBorders>
              <w:left w:val="nil"/>
              <w:bottom w:val="single" w:sz="8" w:space="0" w:color="000000"/>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99.76</w:t>
            </w:r>
          </w:p>
        </w:tc>
        <w:tc>
          <w:tcPr>
            <w:tcW w:w="1875" w:type="dxa"/>
            <w:tcBorders>
              <w:left w:val="nil"/>
              <w:bottom w:val="single" w:sz="8" w:space="0" w:color="000000"/>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99.59</w:t>
            </w:r>
          </w:p>
        </w:tc>
      </w:tr>
      <w:tr w:rsidR="006F6F74" w:rsidTr="00AE6629">
        <w:trPr>
          <w:trHeight w:val="420"/>
        </w:trPr>
        <w:tc>
          <w:tcPr>
            <w:tcW w:w="8880" w:type="dxa"/>
            <w:gridSpan w:val="6"/>
            <w:tcBorders>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 xml:space="preserve">n*: the number of patients with the corresponding tooth in the 100 patients. </w:t>
            </w:r>
          </w:p>
          <w:p w:rsidR="006F6F74" w:rsidRDefault="00AE6629">
            <w:pPr>
              <w:widowControl w:val="0"/>
              <w:spacing w:line="240" w:lineRule="auto"/>
              <w:jc w:val="both"/>
              <w:rPr>
                <w:sz w:val="16"/>
                <w:szCs w:val="16"/>
              </w:rPr>
            </w:pPr>
            <w:r>
              <w:rPr>
                <w:sz w:val="16"/>
                <w:szCs w:val="16"/>
              </w:rPr>
              <w:t xml:space="preserve">SENS: sensitivity; SPEC: specificity. </w:t>
            </w:r>
          </w:p>
          <w:p w:rsidR="006F6F74" w:rsidRDefault="00AE6629">
            <w:pPr>
              <w:widowControl w:val="0"/>
              <w:spacing w:line="240" w:lineRule="auto"/>
              <w:jc w:val="both"/>
              <w:rPr>
                <w:sz w:val="16"/>
                <w:szCs w:val="16"/>
              </w:rPr>
            </w:pPr>
            <w:r>
              <w:rPr>
                <w:sz w:val="16"/>
                <w:szCs w:val="16"/>
              </w:rPr>
              <w:t xml:space="preserve">The 95% confidence intervals are reported in the braces.  </w:t>
            </w:r>
          </w:p>
          <w:p w:rsidR="006F6F74" w:rsidRDefault="00AE6629">
            <w:pPr>
              <w:widowControl w:val="0"/>
              <w:spacing w:line="240" w:lineRule="auto"/>
              <w:jc w:val="both"/>
              <w:rPr>
                <w:sz w:val="15"/>
                <w:szCs w:val="15"/>
              </w:rPr>
            </w:pPr>
            <w:r>
              <w:rPr>
                <w:sz w:val="16"/>
                <w:szCs w:val="16"/>
              </w:rPr>
              <w:t>The highest and lowest (or second lowest) scores are highlighted with bold black or bold green, respectively.</w:t>
            </w:r>
            <w:r>
              <w:rPr>
                <w:sz w:val="15"/>
                <w:szCs w:val="15"/>
              </w:rPr>
              <w:t xml:space="preserve"> </w:t>
            </w:r>
          </w:p>
        </w:tc>
      </w:tr>
    </w:tbl>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tbl>
      <w:tblPr>
        <w:tblStyle w:val="a0"/>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0"/>
        <w:gridCol w:w="480"/>
        <w:gridCol w:w="1890"/>
        <w:gridCol w:w="1890"/>
        <w:gridCol w:w="1890"/>
        <w:gridCol w:w="1890"/>
      </w:tblGrid>
      <w:tr w:rsidR="006F6F74" w:rsidTr="00AE6629">
        <w:trPr>
          <w:trHeight w:val="420"/>
        </w:trPr>
        <w:tc>
          <w:tcPr>
            <w:tcW w:w="8880" w:type="dxa"/>
            <w:gridSpan w:val="6"/>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lastRenderedPageBreak/>
              <w:t xml:space="preserve">Table S2: Statistical analysis of the segmentation results for individual teeth and gingiva with DLBS and the Baseline (Maxillary, tested on n=100 patients). </w:t>
            </w:r>
          </w:p>
        </w:tc>
      </w:tr>
      <w:tr w:rsidR="006F6F74">
        <w:trPr>
          <w:trHeight w:val="400"/>
        </w:trPr>
        <w:tc>
          <w:tcPr>
            <w:tcW w:w="840" w:type="dxa"/>
            <w:vMerge w:val="restart"/>
            <w:tcBorders>
              <w:left w:val="nil"/>
              <w:right w:val="nil"/>
            </w:tcBorders>
            <w:shd w:val="clear" w:color="auto" w:fill="FCE5CD"/>
            <w:tcMar>
              <w:top w:w="100" w:type="dxa"/>
              <w:left w:w="100" w:type="dxa"/>
              <w:bottom w:w="100" w:type="dxa"/>
              <w:right w:w="100" w:type="dxa"/>
            </w:tcMar>
          </w:tcPr>
          <w:p w:rsidR="006F6F74" w:rsidRDefault="006F6F74">
            <w:pPr>
              <w:widowControl w:val="0"/>
              <w:spacing w:line="240" w:lineRule="auto"/>
              <w:jc w:val="both"/>
              <w:rPr>
                <w:b/>
                <w:sz w:val="20"/>
                <w:szCs w:val="20"/>
              </w:rPr>
            </w:pPr>
          </w:p>
          <w:p w:rsidR="006F6F74" w:rsidRDefault="00AE6629">
            <w:pPr>
              <w:widowControl w:val="0"/>
              <w:spacing w:line="240" w:lineRule="auto"/>
              <w:jc w:val="both"/>
              <w:rPr>
                <w:b/>
                <w:sz w:val="20"/>
                <w:szCs w:val="20"/>
              </w:rPr>
            </w:pPr>
            <w:r>
              <w:rPr>
                <w:b/>
                <w:sz w:val="20"/>
                <w:szCs w:val="20"/>
              </w:rPr>
              <w:t>Class</w:t>
            </w:r>
          </w:p>
        </w:tc>
        <w:tc>
          <w:tcPr>
            <w:tcW w:w="480" w:type="dxa"/>
            <w:vMerge w:val="restart"/>
            <w:tcBorders>
              <w:left w:val="nil"/>
              <w:right w:val="nil"/>
            </w:tcBorders>
            <w:shd w:val="clear" w:color="auto" w:fill="FCE5CD"/>
            <w:tcMar>
              <w:top w:w="100" w:type="dxa"/>
              <w:left w:w="100" w:type="dxa"/>
              <w:bottom w:w="100" w:type="dxa"/>
              <w:right w:w="100" w:type="dxa"/>
            </w:tcMar>
          </w:tcPr>
          <w:p w:rsidR="006F6F74" w:rsidRDefault="006F6F74">
            <w:pPr>
              <w:widowControl w:val="0"/>
              <w:spacing w:line="240" w:lineRule="auto"/>
              <w:jc w:val="both"/>
              <w:rPr>
                <w:b/>
                <w:sz w:val="20"/>
                <w:szCs w:val="20"/>
              </w:rPr>
            </w:pPr>
          </w:p>
          <w:p w:rsidR="006F6F74" w:rsidRDefault="00AE6629">
            <w:pPr>
              <w:widowControl w:val="0"/>
              <w:spacing w:line="240" w:lineRule="auto"/>
              <w:jc w:val="both"/>
              <w:rPr>
                <w:b/>
                <w:sz w:val="20"/>
                <w:szCs w:val="20"/>
              </w:rPr>
            </w:pPr>
            <w:r>
              <w:rPr>
                <w:b/>
                <w:sz w:val="20"/>
                <w:szCs w:val="20"/>
              </w:rPr>
              <w:t>n*</w:t>
            </w:r>
          </w:p>
        </w:tc>
        <w:tc>
          <w:tcPr>
            <w:tcW w:w="3780" w:type="dxa"/>
            <w:gridSpan w:val="2"/>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PPV (%)</w:t>
            </w:r>
          </w:p>
        </w:tc>
        <w:tc>
          <w:tcPr>
            <w:tcW w:w="3780" w:type="dxa"/>
            <w:gridSpan w:val="2"/>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NPV (%)</w:t>
            </w:r>
          </w:p>
        </w:tc>
      </w:tr>
      <w:tr w:rsidR="006F6F74">
        <w:trPr>
          <w:trHeight w:val="400"/>
        </w:trPr>
        <w:tc>
          <w:tcPr>
            <w:tcW w:w="840" w:type="dxa"/>
            <w:vMerge/>
            <w:tcBorders>
              <w:left w:val="nil"/>
              <w:right w:val="nil"/>
            </w:tcBorders>
            <w:shd w:val="clear" w:color="auto" w:fill="FCE5CD"/>
            <w:tcMar>
              <w:top w:w="100" w:type="dxa"/>
              <w:left w:w="100" w:type="dxa"/>
              <w:bottom w:w="100" w:type="dxa"/>
              <w:right w:w="100" w:type="dxa"/>
            </w:tcMar>
          </w:tcPr>
          <w:p w:rsidR="006F6F74" w:rsidRDefault="006F6F74">
            <w:pPr>
              <w:widowControl w:val="0"/>
              <w:spacing w:line="240" w:lineRule="auto"/>
              <w:jc w:val="both"/>
              <w:rPr>
                <w:b/>
                <w:sz w:val="20"/>
                <w:szCs w:val="20"/>
              </w:rPr>
            </w:pPr>
          </w:p>
        </w:tc>
        <w:tc>
          <w:tcPr>
            <w:tcW w:w="480" w:type="dxa"/>
            <w:vMerge/>
            <w:tcBorders>
              <w:left w:val="nil"/>
              <w:right w:val="nil"/>
            </w:tcBorders>
            <w:shd w:val="clear" w:color="auto" w:fill="FCE5CD"/>
            <w:tcMar>
              <w:top w:w="100" w:type="dxa"/>
              <w:left w:w="100" w:type="dxa"/>
              <w:bottom w:w="100" w:type="dxa"/>
              <w:right w:w="100" w:type="dxa"/>
            </w:tcMar>
          </w:tcPr>
          <w:p w:rsidR="006F6F74" w:rsidRDefault="006F6F74">
            <w:pPr>
              <w:widowControl w:val="0"/>
              <w:spacing w:line="240" w:lineRule="auto"/>
              <w:jc w:val="both"/>
              <w:rPr>
                <w:b/>
                <w:sz w:val="20"/>
                <w:szCs w:val="20"/>
              </w:rPr>
            </w:pPr>
          </w:p>
        </w:tc>
        <w:tc>
          <w:tcPr>
            <w:tcW w:w="1890" w:type="dxa"/>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DLBS</w:t>
            </w:r>
          </w:p>
        </w:tc>
        <w:tc>
          <w:tcPr>
            <w:tcW w:w="1890" w:type="dxa"/>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Baseline</w:t>
            </w:r>
          </w:p>
        </w:tc>
        <w:tc>
          <w:tcPr>
            <w:tcW w:w="1890" w:type="dxa"/>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DLBS</w:t>
            </w:r>
          </w:p>
        </w:tc>
        <w:tc>
          <w:tcPr>
            <w:tcW w:w="1890" w:type="dxa"/>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Baseline</w:t>
            </w:r>
          </w:p>
        </w:tc>
      </w:tr>
      <w:tr w:rsidR="006F6F74">
        <w:tc>
          <w:tcPr>
            <w:tcW w:w="840"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Gingiva</w:t>
            </w:r>
          </w:p>
        </w:tc>
        <w:tc>
          <w:tcPr>
            <w:tcW w:w="480"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100</w:t>
            </w:r>
          </w:p>
        </w:tc>
        <w:tc>
          <w:tcPr>
            <w:tcW w:w="1890"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highlight w:val="white"/>
              </w:rPr>
            </w:pPr>
            <w:r>
              <w:rPr>
                <w:sz w:val="16"/>
                <w:szCs w:val="16"/>
                <w:highlight w:val="white"/>
              </w:rPr>
              <w:t>97.45 (96.80, 98.11)</w:t>
            </w:r>
          </w:p>
        </w:tc>
        <w:tc>
          <w:tcPr>
            <w:tcW w:w="1890"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highlight w:val="white"/>
              </w:rPr>
            </w:pPr>
            <w:r>
              <w:rPr>
                <w:sz w:val="16"/>
                <w:szCs w:val="16"/>
                <w:highlight w:val="white"/>
              </w:rPr>
              <w:t>95.45 (94.33, 96.56)</w:t>
            </w:r>
          </w:p>
        </w:tc>
        <w:tc>
          <w:tcPr>
            <w:tcW w:w="1890"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98.13 (97.95, 98.31)</w:t>
            </w:r>
          </w:p>
        </w:tc>
        <w:tc>
          <w:tcPr>
            <w:tcW w:w="1890"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98.55 (98.18, 98.92)</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11</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100</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97.26 (96.13, 98.38)</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highlight w:val="white"/>
              </w:rPr>
              <w:t>97.28 (95.03, 99.53)</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99.93 (99.92, 99.94)</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99.89 (99.81, 99.97)</w:t>
            </w:r>
          </w:p>
        </w:tc>
      </w:tr>
      <w:tr w:rsidR="006F6F74">
        <w:trPr>
          <w:trHeight w:val="360"/>
        </w:trPr>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12</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99</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highlight w:val="white"/>
              </w:rPr>
            </w:pPr>
            <w:r>
              <w:rPr>
                <w:sz w:val="16"/>
                <w:szCs w:val="16"/>
                <w:highlight w:val="white"/>
              </w:rPr>
              <w:t>96.10 (94.13, 98.07)</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highlight w:val="white"/>
              </w:rPr>
            </w:pPr>
            <w:r>
              <w:rPr>
                <w:sz w:val="16"/>
                <w:szCs w:val="16"/>
                <w:highlight w:val="white"/>
              </w:rPr>
              <w:t>95.31 (92.16, 98.46)</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highlight w:val="white"/>
              </w:rPr>
            </w:pPr>
            <w:r>
              <w:rPr>
                <w:sz w:val="16"/>
                <w:szCs w:val="16"/>
                <w:highlight w:val="white"/>
              </w:rPr>
              <w:t>99.92 (99.84, 99.99)</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highlight w:val="white"/>
              </w:rPr>
            </w:pPr>
            <w:r>
              <w:rPr>
                <w:sz w:val="16"/>
                <w:szCs w:val="16"/>
                <w:highlight w:val="white"/>
              </w:rPr>
              <w:t>99.88 (99.78, 99.98)</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13</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100</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95.74 (93.56, 97.92)</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97.11 (94.27, 99.94)</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99.93 (99.88, 99.99)</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99.85 (99.73, 99.97)</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14</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96</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97.00 (94.94, 99.06)</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96.89 (93.84, 99.94)</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99.87 (99.76, 99.98)</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99.69 (99.48, 99.90)</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15</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98</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95.38 (92.58, 98.18)</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90.28 (84.98, 95.59)</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99.86 (99.75, 99.96)</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99.65 (99.42, 99.88)</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16</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100</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96.47 (93.79, 99.15)</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92.48 (87.63, 97.33)</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99.78 (99.62, 99.94)</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99.45 (99.12, 99.79)</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17</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99</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95.86 (93.11, 98.60)</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92.74 (88.06, 97.43)</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99.80 (99.62, 99.99)</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99.15 (98.79, 99.51)</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18</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rPr>
              <w:t>35</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90.29 (85.99, 94.58)</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83.43 (70.59, 96.28)</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98.84 (98.32, 99.37)</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98.32 (97.79, 98.86)</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21</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100</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97.38 (97.10, 97.65)</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97.62 (95.62, 99.63)</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99.94 (99.93, 99.95)</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99.83 (99.73, 99.94)</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22</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99</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97.21 (96.90, 97.53)</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96.54 (94.02, 99.06)</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99.95 (99.95, 99.96)</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highlight w:val="white"/>
              </w:rPr>
              <w:t>99.89 (99.81, 99.98)</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23</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100</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97.51 (97.26, 97.77)</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95.05 (91.14, 98.97)</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99.92 (99.86, 99.98)</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99.83 (99.71, 99.96)</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24</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98</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97.65 (97.36, 97.93)</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96.48 (93.41, 99.56)</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99.89 (99.79, 99.99)</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99.68 (99.46, 99.91)</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25</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98</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97.62 (97.37, 97.87)</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93.92 (89.81, 98.03)</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highlight w:val="white"/>
              </w:rPr>
              <w:t>99.94 (99.93, 99.95)</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99.79 (99.62, 99.96)</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26</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100</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highlight w:val="white"/>
              </w:rPr>
              <w:t>98.04 (97.78, 98.31)</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95.12 (91.26, 98.98)</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99.90 (99.84, 99.95)</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99.71 (99.46, 99.97)</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27</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98</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97.51 (97.20, 97.82)</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95.36 (91.80, 98.93)</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99.90 (99.82, 99.98)</w:t>
            </w:r>
          </w:p>
        </w:tc>
        <w:tc>
          <w:tcPr>
            <w:tcW w:w="189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99.44 (99.16, 99.72)</w:t>
            </w:r>
          </w:p>
        </w:tc>
      </w:tr>
      <w:tr w:rsidR="006F6F74">
        <w:tc>
          <w:tcPr>
            <w:tcW w:w="840"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28</w:t>
            </w:r>
          </w:p>
        </w:tc>
        <w:tc>
          <w:tcPr>
            <w:tcW w:w="480"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rPr>
              <w:t>34</w:t>
            </w:r>
          </w:p>
        </w:tc>
        <w:tc>
          <w:tcPr>
            <w:tcW w:w="1890"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90.25 (86.23, 94.28)</w:t>
            </w:r>
          </w:p>
        </w:tc>
        <w:tc>
          <w:tcPr>
            <w:tcW w:w="1890"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88.78 (83.54, 94.03)</w:t>
            </w:r>
          </w:p>
        </w:tc>
        <w:tc>
          <w:tcPr>
            <w:tcW w:w="1890"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99.16 (98.77, 99.54)</w:t>
            </w:r>
          </w:p>
        </w:tc>
        <w:tc>
          <w:tcPr>
            <w:tcW w:w="1890"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98.99 (98.62, 99.37)</w:t>
            </w:r>
          </w:p>
        </w:tc>
      </w:tr>
      <w:tr w:rsidR="006F6F74" w:rsidTr="00AE6629">
        <w:trPr>
          <w:trHeight w:val="420"/>
        </w:trPr>
        <w:tc>
          <w:tcPr>
            <w:tcW w:w="1320" w:type="dxa"/>
            <w:gridSpan w:val="2"/>
            <w:tcBorders>
              <w:left w:val="nil"/>
              <w:bottom w:val="single" w:sz="8" w:space="0" w:color="000000"/>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rPr>
              <w:t>Mean</w:t>
            </w:r>
          </w:p>
        </w:tc>
        <w:tc>
          <w:tcPr>
            <w:tcW w:w="1890" w:type="dxa"/>
            <w:tcBorders>
              <w:left w:val="nil"/>
              <w:bottom w:val="single" w:sz="8" w:space="0" w:color="000000"/>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96.16</w:t>
            </w:r>
          </w:p>
        </w:tc>
        <w:tc>
          <w:tcPr>
            <w:tcW w:w="1890" w:type="dxa"/>
            <w:tcBorders>
              <w:left w:val="nil"/>
              <w:bottom w:val="single" w:sz="8" w:space="0" w:color="000000"/>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94.11</w:t>
            </w:r>
          </w:p>
        </w:tc>
        <w:tc>
          <w:tcPr>
            <w:tcW w:w="1890" w:type="dxa"/>
            <w:tcBorders>
              <w:left w:val="nil"/>
              <w:bottom w:val="single" w:sz="8" w:space="0" w:color="000000"/>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99.69</w:t>
            </w:r>
          </w:p>
        </w:tc>
        <w:tc>
          <w:tcPr>
            <w:tcW w:w="1890" w:type="dxa"/>
            <w:tcBorders>
              <w:left w:val="nil"/>
              <w:bottom w:val="single" w:sz="8" w:space="0" w:color="000000"/>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99.51</w:t>
            </w:r>
          </w:p>
        </w:tc>
      </w:tr>
      <w:tr w:rsidR="006F6F74" w:rsidTr="00AE6629">
        <w:trPr>
          <w:trHeight w:val="420"/>
        </w:trPr>
        <w:tc>
          <w:tcPr>
            <w:tcW w:w="8880" w:type="dxa"/>
            <w:gridSpan w:val="6"/>
            <w:tcBorders>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 xml:space="preserve">n*: the number of patients with the corresponding tooth in the 100 patients. </w:t>
            </w:r>
          </w:p>
          <w:p w:rsidR="006F6F74" w:rsidRDefault="00AE6629">
            <w:pPr>
              <w:widowControl w:val="0"/>
              <w:spacing w:line="240" w:lineRule="auto"/>
              <w:jc w:val="both"/>
              <w:rPr>
                <w:sz w:val="16"/>
                <w:szCs w:val="16"/>
              </w:rPr>
            </w:pPr>
            <w:r>
              <w:rPr>
                <w:sz w:val="16"/>
                <w:szCs w:val="16"/>
              </w:rPr>
              <w:t xml:space="preserve">PPV: positive predictive value; NPV: negative predictive value. </w:t>
            </w:r>
          </w:p>
          <w:p w:rsidR="006F6F74" w:rsidRDefault="00AE6629">
            <w:pPr>
              <w:widowControl w:val="0"/>
              <w:spacing w:line="240" w:lineRule="auto"/>
              <w:jc w:val="both"/>
              <w:rPr>
                <w:sz w:val="16"/>
                <w:szCs w:val="16"/>
              </w:rPr>
            </w:pPr>
            <w:r>
              <w:rPr>
                <w:sz w:val="16"/>
                <w:szCs w:val="16"/>
              </w:rPr>
              <w:t xml:space="preserve">The 95% confidence intervals are reported in the braces.  </w:t>
            </w:r>
          </w:p>
          <w:p w:rsidR="006F6F74" w:rsidRDefault="00AE6629">
            <w:pPr>
              <w:widowControl w:val="0"/>
              <w:spacing w:line="240" w:lineRule="auto"/>
              <w:jc w:val="both"/>
              <w:rPr>
                <w:sz w:val="16"/>
                <w:szCs w:val="16"/>
              </w:rPr>
            </w:pPr>
            <w:r>
              <w:rPr>
                <w:sz w:val="16"/>
                <w:szCs w:val="16"/>
              </w:rPr>
              <w:t xml:space="preserve">The highest and lowest (or second lowest) scores are highlighted with bold black or bold green, respectively. </w:t>
            </w:r>
          </w:p>
        </w:tc>
      </w:tr>
    </w:tbl>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tbl>
      <w:tblPr>
        <w:tblStyle w:val="a1"/>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1"/>
        <w:gridCol w:w="481"/>
        <w:gridCol w:w="1882"/>
        <w:gridCol w:w="1882"/>
        <w:gridCol w:w="1882"/>
        <w:gridCol w:w="1882"/>
      </w:tblGrid>
      <w:tr w:rsidR="006F6F74" w:rsidTr="00AE6629">
        <w:trPr>
          <w:trHeight w:val="420"/>
        </w:trPr>
        <w:tc>
          <w:tcPr>
            <w:tcW w:w="8878" w:type="dxa"/>
            <w:gridSpan w:val="6"/>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lastRenderedPageBreak/>
              <w:t xml:space="preserve">Table S3: Statistical analysis of the segmentation results for individual teeth and gingiva with DLBS and the Baseline (Mandible, tested on n=100 patients). </w:t>
            </w:r>
          </w:p>
        </w:tc>
      </w:tr>
      <w:tr w:rsidR="006F6F74">
        <w:trPr>
          <w:trHeight w:val="400"/>
        </w:trPr>
        <w:tc>
          <w:tcPr>
            <w:tcW w:w="870" w:type="dxa"/>
            <w:vMerge w:val="restart"/>
            <w:tcBorders>
              <w:left w:val="nil"/>
              <w:right w:val="nil"/>
            </w:tcBorders>
            <w:shd w:val="clear" w:color="auto" w:fill="FCE5CD"/>
            <w:tcMar>
              <w:top w:w="100" w:type="dxa"/>
              <w:left w:w="100" w:type="dxa"/>
              <w:bottom w:w="100" w:type="dxa"/>
              <w:right w:w="100" w:type="dxa"/>
            </w:tcMar>
          </w:tcPr>
          <w:p w:rsidR="006F6F74" w:rsidRDefault="006F6F74">
            <w:pPr>
              <w:widowControl w:val="0"/>
              <w:spacing w:line="240" w:lineRule="auto"/>
              <w:jc w:val="both"/>
              <w:rPr>
                <w:b/>
                <w:sz w:val="20"/>
                <w:szCs w:val="20"/>
              </w:rPr>
            </w:pPr>
          </w:p>
          <w:p w:rsidR="006F6F74" w:rsidRDefault="00AE6629">
            <w:pPr>
              <w:widowControl w:val="0"/>
              <w:spacing w:line="240" w:lineRule="auto"/>
              <w:jc w:val="both"/>
              <w:rPr>
                <w:b/>
                <w:sz w:val="20"/>
                <w:szCs w:val="20"/>
              </w:rPr>
            </w:pPr>
            <w:r>
              <w:rPr>
                <w:b/>
                <w:sz w:val="20"/>
                <w:szCs w:val="20"/>
              </w:rPr>
              <w:t>Class</w:t>
            </w:r>
          </w:p>
        </w:tc>
        <w:tc>
          <w:tcPr>
            <w:tcW w:w="480" w:type="dxa"/>
            <w:vMerge w:val="restart"/>
            <w:tcBorders>
              <w:left w:val="nil"/>
              <w:right w:val="nil"/>
            </w:tcBorders>
            <w:shd w:val="clear" w:color="auto" w:fill="FCE5CD"/>
            <w:tcMar>
              <w:top w:w="100" w:type="dxa"/>
              <w:left w:w="100" w:type="dxa"/>
              <w:bottom w:w="100" w:type="dxa"/>
              <w:right w:w="100" w:type="dxa"/>
            </w:tcMar>
          </w:tcPr>
          <w:p w:rsidR="006F6F74" w:rsidRDefault="006F6F74">
            <w:pPr>
              <w:widowControl w:val="0"/>
              <w:spacing w:line="240" w:lineRule="auto"/>
              <w:jc w:val="both"/>
              <w:rPr>
                <w:b/>
                <w:sz w:val="20"/>
                <w:szCs w:val="20"/>
              </w:rPr>
            </w:pPr>
          </w:p>
          <w:p w:rsidR="006F6F74" w:rsidRDefault="00AE6629">
            <w:pPr>
              <w:widowControl w:val="0"/>
              <w:spacing w:line="240" w:lineRule="auto"/>
              <w:jc w:val="both"/>
              <w:rPr>
                <w:b/>
                <w:sz w:val="20"/>
                <w:szCs w:val="20"/>
              </w:rPr>
            </w:pPr>
            <w:r>
              <w:rPr>
                <w:b/>
                <w:sz w:val="20"/>
                <w:szCs w:val="20"/>
              </w:rPr>
              <w:t>n*</w:t>
            </w:r>
          </w:p>
        </w:tc>
        <w:tc>
          <w:tcPr>
            <w:tcW w:w="3764" w:type="dxa"/>
            <w:gridSpan w:val="2"/>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SENS (%)</w:t>
            </w:r>
          </w:p>
        </w:tc>
        <w:tc>
          <w:tcPr>
            <w:tcW w:w="3764" w:type="dxa"/>
            <w:gridSpan w:val="2"/>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SPEC (%)</w:t>
            </w:r>
          </w:p>
        </w:tc>
      </w:tr>
      <w:tr w:rsidR="006F6F74">
        <w:trPr>
          <w:trHeight w:val="400"/>
        </w:trPr>
        <w:tc>
          <w:tcPr>
            <w:tcW w:w="870" w:type="dxa"/>
            <w:vMerge/>
            <w:tcBorders>
              <w:left w:val="nil"/>
              <w:right w:val="nil"/>
            </w:tcBorders>
            <w:shd w:val="clear" w:color="auto" w:fill="FCE5CD"/>
            <w:tcMar>
              <w:top w:w="100" w:type="dxa"/>
              <w:left w:w="100" w:type="dxa"/>
              <w:bottom w:w="100" w:type="dxa"/>
              <w:right w:w="100" w:type="dxa"/>
            </w:tcMar>
          </w:tcPr>
          <w:p w:rsidR="006F6F74" w:rsidRDefault="006F6F74">
            <w:pPr>
              <w:widowControl w:val="0"/>
              <w:spacing w:line="240" w:lineRule="auto"/>
              <w:jc w:val="both"/>
              <w:rPr>
                <w:b/>
                <w:sz w:val="20"/>
                <w:szCs w:val="20"/>
              </w:rPr>
            </w:pPr>
          </w:p>
        </w:tc>
        <w:tc>
          <w:tcPr>
            <w:tcW w:w="480" w:type="dxa"/>
            <w:vMerge/>
            <w:tcBorders>
              <w:left w:val="nil"/>
              <w:right w:val="nil"/>
            </w:tcBorders>
            <w:shd w:val="clear" w:color="auto" w:fill="FCE5CD"/>
            <w:tcMar>
              <w:top w:w="100" w:type="dxa"/>
              <w:left w:w="100" w:type="dxa"/>
              <w:bottom w:w="100" w:type="dxa"/>
              <w:right w:w="100" w:type="dxa"/>
            </w:tcMar>
          </w:tcPr>
          <w:p w:rsidR="006F6F74" w:rsidRDefault="006F6F74">
            <w:pPr>
              <w:widowControl w:val="0"/>
              <w:spacing w:line="240" w:lineRule="auto"/>
              <w:jc w:val="both"/>
              <w:rPr>
                <w:b/>
                <w:sz w:val="20"/>
                <w:szCs w:val="20"/>
              </w:rPr>
            </w:pPr>
          </w:p>
        </w:tc>
        <w:tc>
          <w:tcPr>
            <w:tcW w:w="1882" w:type="dxa"/>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DLBS</w:t>
            </w:r>
          </w:p>
        </w:tc>
        <w:tc>
          <w:tcPr>
            <w:tcW w:w="1882" w:type="dxa"/>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Baseline</w:t>
            </w:r>
          </w:p>
        </w:tc>
        <w:tc>
          <w:tcPr>
            <w:tcW w:w="1882" w:type="dxa"/>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DLBS</w:t>
            </w:r>
          </w:p>
        </w:tc>
        <w:tc>
          <w:tcPr>
            <w:tcW w:w="1882" w:type="dxa"/>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Baseline</w:t>
            </w:r>
          </w:p>
        </w:tc>
      </w:tr>
      <w:tr w:rsidR="006F6F74">
        <w:tc>
          <w:tcPr>
            <w:tcW w:w="870"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Gingiva</w:t>
            </w:r>
          </w:p>
        </w:tc>
        <w:tc>
          <w:tcPr>
            <w:tcW w:w="480"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100</w:t>
            </w:r>
          </w:p>
        </w:tc>
        <w:tc>
          <w:tcPr>
            <w:tcW w:w="1882"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highlight w:val="white"/>
              </w:rPr>
            </w:pPr>
            <w:r>
              <w:rPr>
                <w:sz w:val="16"/>
                <w:szCs w:val="16"/>
                <w:highlight w:val="white"/>
              </w:rPr>
              <w:t>96.65 (96.20, 97.10)</w:t>
            </w:r>
          </w:p>
        </w:tc>
        <w:tc>
          <w:tcPr>
            <w:tcW w:w="1882"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highlight w:val="white"/>
              </w:rPr>
            </w:pPr>
            <w:r>
              <w:rPr>
                <w:b/>
                <w:sz w:val="16"/>
                <w:szCs w:val="16"/>
                <w:highlight w:val="white"/>
              </w:rPr>
              <w:t>97.57 (97.07, 98.07)</w:t>
            </w:r>
          </w:p>
        </w:tc>
        <w:tc>
          <w:tcPr>
            <w:tcW w:w="1882"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98.57 (98.19, 98.94)</w:t>
            </w:r>
          </w:p>
        </w:tc>
        <w:tc>
          <w:tcPr>
            <w:tcW w:w="1882"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92.99 (91.13, 94.84)</w:t>
            </w:r>
          </w:p>
        </w:tc>
      </w:tr>
      <w:tr w:rsidR="006F6F74">
        <w:tc>
          <w:tcPr>
            <w:tcW w:w="87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31</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99</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94.55 (91.20, 97.90)</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83.83 (77.20, 90.45)</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99.87 (99.82, 99.91)</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99.70 (99.54, 99.86)</w:t>
            </w:r>
          </w:p>
        </w:tc>
      </w:tr>
      <w:tr w:rsidR="006F6F74">
        <w:trPr>
          <w:trHeight w:val="360"/>
        </w:trPr>
        <w:tc>
          <w:tcPr>
            <w:tcW w:w="87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32</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97</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highlight w:val="white"/>
              </w:rPr>
            </w:pPr>
            <w:r>
              <w:rPr>
                <w:sz w:val="16"/>
                <w:szCs w:val="16"/>
                <w:highlight w:val="white"/>
              </w:rPr>
              <w:t>98.02 (97.74, 98.30)</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highlight w:val="white"/>
              </w:rPr>
            </w:pPr>
            <w:r>
              <w:rPr>
                <w:sz w:val="16"/>
                <w:szCs w:val="16"/>
                <w:highlight w:val="white"/>
              </w:rPr>
              <w:t>82.51 (75.30, 89.72)</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highlight w:val="white"/>
              </w:rPr>
            </w:pPr>
            <w:r>
              <w:rPr>
                <w:sz w:val="16"/>
                <w:szCs w:val="16"/>
                <w:highlight w:val="white"/>
              </w:rPr>
              <w:t>99.89 (99.87, 99.91)</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highlight w:val="white"/>
              </w:rPr>
            </w:pPr>
            <w:r>
              <w:rPr>
                <w:sz w:val="16"/>
                <w:szCs w:val="16"/>
                <w:highlight w:val="white"/>
              </w:rPr>
              <w:t>99.72 (99.55, 99.88)</w:t>
            </w:r>
          </w:p>
        </w:tc>
      </w:tr>
      <w:tr w:rsidR="006F6F74">
        <w:tc>
          <w:tcPr>
            <w:tcW w:w="87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33</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100</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98.46 (98.29, 98.63)</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85.31 (78.69, 91.94)</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highlight w:val="white"/>
              </w:rPr>
              <w:t>99.91 (99.90, 99.92)</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99.75 (99.58, 99.93)</w:t>
            </w:r>
          </w:p>
        </w:tc>
      </w:tr>
      <w:tr w:rsidR="006F6F74">
        <w:tc>
          <w:tcPr>
            <w:tcW w:w="87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34</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99</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97.64 (95.65, 99.62)</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89.35 (83.34, 95.35)</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99.91 (99.90, 99.92)</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99.87 (99.75, 99.98)</w:t>
            </w:r>
          </w:p>
        </w:tc>
      </w:tr>
      <w:tr w:rsidR="006F6F74">
        <w:tc>
          <w:tcPr>
            <w:tcW w:w="87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35</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99</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97.42 (95.43, 99.41)</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95.21 (91.29, 99.14)</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99.85 (99.75, 99.95)</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99.91 (99.79, 99.99)</w:t>
            </w:r>
          </w:p>
        </w:tc>
      </w:tr>
      <w:tr w:rsidR="006F6F74">
        <w:tc>
          <w:tcPr>
            <w:tcW w:w="87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36</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97</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98.01 (95.99, 99.99)</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98.43 (96.39, 99.99)</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99.78 (99.60, 99.95)</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99.83 (99.67, 99.99)</w:t>
            </w:r>
          </w:p>
        </w:tc>
      </w:tr>
      <w:tr w:rsidR="006F6F74">
        <w:tc>
          <w:tcPr>
            <w:tcW w:w="87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37</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98</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97.77 (95.76, 99.79)</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85.43 (78.91, 91.94)</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99.79 (99.63, 99.94)</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99.73 (99.52, 99.94)</w:t>
            </w:r>
          </w:p>
        </w:tc>
      </w:tr>
      <w:tr w:rsidR="006F6F74">
        <w:tc>
          <w:tcPr>
            <w:tcW w:w="87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38</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rPr>
              <w:t>27</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60.50 (41.69, 79.30)</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53.04 (34.46, 71.62)</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99.78 (99.66, 99.91)</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99.54 (99.25, 99.83)</w:t>
            </w:r>
          </w:p>
        </w:tc>
      </w:tr>
      <w:tr w:rsidR="006F6F74">
        <w:tc>
          <w:tcPr>
            <w:tcW w:w="87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41</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98</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93.42 (89.52, 97.31)</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80.21 (72.77, 87.66)</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99.90 (99.89, 99.91)</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99.81 (99.68, 99.94)</w:t>
            </w:r>
          </w:p>
        </w:tc>
      </w:tr>
      <w:tr w:rsidR="006F6F74">
        <w:tc>
          <w:tcPr>
            <w:tcW w:w="87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42</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98</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97.81 (97.42, 98.21)</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79.17 (71.54, 86.80)</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99.91 (99.90, 99.92)</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99.68 (99.48, 99.88)</w:t>
            </w:r>
          </w:p>
        </w:tc>
      </w:tr>
      <w:tr w:rsidR="006F6F74">
        <w:tc>
          <w:tcPr>
            <w:tcW w:w="87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43</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100</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98.48 (98.30, 98.65)</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79.89 (72.38, 87.39)</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99.91 (99.89, 99.92)</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99.73 (99.55, 99.91)</w:t>
            </w:r>
          </w:p>
        </w:tc>
      </w:tr>
      <w:tr w:rsidR="006F6F74">
        <w:tc>
          <w:tcPr>
            <w:tcW w:w="87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44</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99</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97.76 (95.77, 99.74)</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90.18 (84.45, 95.90)</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99.90 (99.89, 99.91)</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99.98 (99.97, 99.99)</w:t>
            </w:r>
          </w:p>
        </w:tc>
      </w:tr>
      <w:tr w:rsidR="006F6F74">
        <w:tc>
          <w:tcPr>
            <w:tcW w:w="87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45</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100</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98.47 (98.16, 98.78)</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95.95 (92.46, 99.44)</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99.84 (99.75, 99.93)</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highlight w:val="white"/>
              </w:rPr>
              <w:t>99.93 (99.86, 99.99)</w:t>
            </w:r>
          </w:p>
        </w:tc>
      </w:tr>
      <w:tr w:rsidR="006F6F74">
        <w:tc>
          <w:tcPr>
            <w:tcW w:w="87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46</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98</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highlight w:val="white"/>
              </w:rPr>
              <w:t>98.98 (98.83, 99.12)</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95.09 (91.09, 99.08)</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99.87 (99.85, 99.89)</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99.80 (99.64, 99.97)</w:t>
            </w:r>
          </w:p>
        </w:tc>
      </w:tr>
      <w:tr w:rsidR="006F6F74">
        <w:tc>
          <w:tcPr>
            <w:tcW w:w="87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47</w:t>
            </w:r>
          </w:p>
        </w:tc>
        <w:tc>
          <w:tcPr>
            <w:tcW w:w="48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99</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97.97 (95.97, 99.96)</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84.04 (77.11, 90.96)</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99.79 (99.66, 99.92)</w:t>
            </w:r>
          </w:p>
        </w:tc>
        <w:tc>
          <w:tcPr>
            <w:tcW w:w="1882"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99.56 (99.23, 99.90)</w:t>
            </w:r>
          </w:p>
        </w:tc>
      </w:tr>
      <w:tr w:rsidR="006F6F74">
        <w:tc>
          <w:tcPr>
            <w:tcW w:w="870"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48</w:t>
            </w:r>
          </w:p>
        </w:tc>
        <w:tc>
          <w:tcPr>
            <w:tcW w:w="480"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rPr>
              <w:t>22</w:t>
            </w:r>
          </w:p>
        </w:tc>
        <w:tc>
          <w:tcPr>
            <w:tcW w:w="1882"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64.14 (43.93, 84.36)</w:t>
            </w:r>
          </w:p>
        </w:tc>
        <w:tc>
          <w:tcPr>
            <w:tcW w:w="1882"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53.94 (34.73, 73.15)</w:t>
            </w:r>
          </w:p>
        </w:tc>
        <w:tc>
          <w:tcPr>
            <w:tcW w:w="1882"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99.84 (99.72, 99.97)</w:t>
            </w:r>
          </w:p>
        </w:tc>
        <w:tc>
          <w:tcPr>
            <w:tcW w:w="1882"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99.65 (99.41, 99.89)</w:t>
            </w:r>
          </w:p>
        </w:tc>
      </w:tr>
      <w:tr w:rsidR="006F6F74" w:rsidTr="00AE6629">
        <w:trPr>
          <w:trHeight w:val="420"/>
        </w:trPr>
        <w:tc>
          <w:tcPr>
            <w:tcW w:w="1350" w:type="dxa"/>
            <w:gridSpan w:val="2"/>
            <w:tcBorders>
              <w:left w:val="nil"/>
              <w:bottom w:val="single" w:sz="8" w:space="0" w:color="000000"/>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rPr>
              <w:t>Mean</w:t>
            </w:r>
          </w:p>
        </w:tc>
        <w:tc>
          <w:tcPr>
            <w:tcW w:w="1882" w:type="dxa"/>
            <w:tcBorders>
              <w:left w:val="nil"/>
              <w:bottom w:val="single" w:sz="8" w:space="0" w:color="000000"/>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93.30</w:t>
            </w:r>
          </w:p>
        </w:tc>
        <w:tc>
          <w:tcPr>
            <w:tcW w:w="1882" w:type="dxa"/>
            <w:tcBorders>
              <w:left w:val="nil"/>
              <w:bottom w:val="single" w:sz="8" w:space="0" w:color="000000"/>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84.07</w:t>
            </w:r>
          </w:p>
        </w:tc>
        <w:tc>
          <w:tcPr>
            <w:tcW w:w="1882" w:type="dxa"/>
            <w:tcBorders>
              <w:left w:val="nil"/>
              <w:bottom w:val="single" w:sz="8" w:space="0" w:color="000000"/>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99.78</w:t>
            </w:r>
          </w:p>
        </w:tc>
        <w:tc>
          <w:tcPr>
            <w:tcW w:w="1882" w:type="dxa"/>
            <w:tcBorders>
              <w:left w:val="nil"/>
              <w:bottom w:val="single" w:sz="8" w:space="0" w:color="000000"/>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99.36</w:t>
            </w:r>
          </w:p>
        </w:tc>
      </w:tr>
      <w:tr w:rsidR="006F6F74" w:rsidTr="00AE6629">
        <w:trPr>
          <w:trHeight w:val="420"/>
        </w:trPr>
        <w:tc>
          <w:tcPr>
            <w:tcW w:w="8878" w:type="dxa"/>
            <w:gridSpan w:val="6"/>
            <w:tcBorders>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n*: the number of patients with the corresponding tooth in the 100 patients.</w:t>
            </w:r>
          </w:p>
          <w:p w:rsidR="006F6F74" w:rsidRDefault="00AE6629">
            <w:pPr>
              <w:widowControl w:val="0"/>
              <w:spacing w:line="240" w:lineRule="auto"/>
              <w:jc w:val="both"/>
              <w:rPr>
                <w:sz w:val="16"/>
                <w:szCs w:val="16"/>
              </w:rPr>
            </w:pPr>
            <w:r>
              <w:rPr>
                <w:sz w:val="16"/>
                <w:szCs w:val="16"/>
              </w:rPr>
              <w:t xml:space="preserve">SENS: sensitivity; SPEC: specificity. </w:t>
            </w:r>
          </w:p>
          <w:p w:rsidR="006F6F74" w:rsidRDefault="00AE6629">
            <w:pPr>
              <w:widowControl w:val="0"/>
              <w:spacing w:line="240" w:lineRule="auto"/>
              <w:jc w:val="both"/>
              <w:rPr>
                <w:sz w:val="16"/>
                <w:szCs w:val="16"/>
              </w:rPr>
            </w:pPr>
            <w:r>
              <w:rPr>
                <w:sz w:val="16"/>
                <w:szCs w:val="16"/>
              </w:rPr>
              <w:t xml:space="preserve">The 95% confidence intervals are reported in the braces.  </w:t>
            </w:r>
          </w:p>
          <w:p w:rsidR="006F6F74" w:rsidRDefault="00AE6629">
            <w:pPr>
              <w:widowControl w:val="0"/>
              <w:spacing w:line="240" w:lineRule="auto"/>
              <w:jc w:val="both"/>
              <w:rPr>
                <w:sz w:val="16"/>
                <w:szCs w:val="16"/>
              </w:rPr>
            </w:pPr>
            <w:r>
              <w:rPr>
                <w:sz w:val="16"/>
                <w:szCs w:val="16"/>
              </w:rPr>
              <w:t xml:space="preserve">The highest and lowest (or second lowest) scores are highlighted with bold black or bold green, respectively. </w:t>
            </w:r>
          </w:p>
        </w:tc>
      </w:tr>
    </w:tbl>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p w:rsidR="006F6F74" w:rsidRDefault="006F6F74">
      <w:pPr>
        <w:jc w:val="both"/>
      </w:pPr>
    </w:p>
    <w:tbl>
      <w:tblPr>
        <w:tblStyle w:val="a2"/>
        <w:tblW w:w="88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1"/>
        <w:gridCol w:w="495"/>
        <w:gridCol w:w="1830"/>
        <w:gridCol w:w="1897"/>
        <w:gridCol w:w="1897"/>
        <w:gridCol w:w="1897"/>
      </w:tblGrid>
      <w:tr w:rsidR="006F6F74" w:rsidTr="00AE6629">
        <w:trPr>
          <w:trHeight w:val="420"/>
        </w:trPr>
        <w:tc>
          <w:tcPr>
            <w:tcW w:w="8856" w:type="dxa"/>
            <w:gridSpan w:val="6"/>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lastRenderedPageBreak/>
              <w:t xml:space="preserve">Table S4: Statistical analysis of the segmentation results for individual teeth and gingiva with DLBS and the Baseline (Mandible, tested on n=100 patients). </w:t>
            </w:r>
          </w:p>
        </w:tc>
      </w:tr>
      <w:tr w:rsidR="006F6F74">
        <w:trPr>
          <w:trHeight w:val="400"/>
        </w:trPr>
        <w:tc>
          <w:tcPr>
            <w:tcW w:w="840" w:type="dxa"/>
            <w:vMerge w:val="restart"/>
            <w:tcBorders>
              <w:left w:val="nil"/>
              <w:right w:val="nil"/>
            </w:tcBorders>
            <w:shd w:val="clear" w:color="auto" w:fill="FCE5CD"/>
            <w:tcMar>
              <w:top w:w="100" w:type="dxa"/>
              <w:left w:w="100" w:type="dxa"/>
              <w:bottom w:w="100" w:type="dxa"/>
              <w:right w:w="100" w:type="dxa"/>
            </w:tcMar>
          </w:tcPr>
          <w:p w:rsidR="006F6F74" w:rsidRDefault="006F6F74">
            <w:pPr>
              <w:widowControl w:val="0"/>
              <w:spacing w:line="240" w:lineRule="auto"/>
              <w:jc w:val="both"/>
              <w:rPr>
                <w:b/>
                <w:sz w:val="20"/>
                <w:szCs w:val="20"/>
              </w:rPr>
            </w:pPr>
          </w:p>
          <w:p w:rsidR="006F6F74" w:rsidRDefault="00AE6629">
            <w:pPr>
              <w:widowControl w:val="0"/>
              <w:spacing w:line="240" w:lineRule="auto"/>
              <w:jc w:val="both"/>
              <w:rPr>
                <w:b/>
                <w:sz w:val="20"/>
                <w:szCs w:val="20"/>
              </w:rPr>
            </w:pPr>
            <w:r>
              <w:rPr>
                <w:b/>
                <w:sz w:val="20"/>
                <w:szCs w:val="20"/>
              </w:rPr>
              <w:t>Class</w:t>
            </w:r>
          </w:p>
        </w:tc>
        <w:tc>
          <w:tcPr>
            <w:tcW w:w="495" w:type="dxa"/>
            <w:vMerge w:val="restart"/>
            <w:tcBorders>
              <w:left w:val="nil"/>
              <w:right w:val="nil"/>
            </w:tcBorders>
            <w:shd w:val="clear" w:color="auto" w:fill="FCE5CD"/>
            <w:tcMar>
              <w:top w:w="100" w:type="dxa"/>
              <w:left w:w="100" w:type="dxa"/>
              <w:bottom w:w="100" w:type="dxa"/>
              <w:right w:w="100" w:type="dxa"/>
            </w:tcMar>
          </w:tcPr>
          <w:p w:rsidR="006F6F74" w:rsidRDefault="006F6F74">
            <w:pPr>
              <w:widowControl w:val="0"/>
              <w:spacing w:line="240" w:lineRule="auto"/>
              <w:jc w:val="both"/>
              <w:rPr>
                <w:b/>
                <w:sz w:val="20"/>
                <w:szCs w:val="20"/>
              </w:rPr>
            </w:pPr>
          </w:p>
          <w:p w:rsidR="006F6F74" w:rsidRDefault="00AE6629">
            <w:pPr>
              <w:widowControl w:val="0"/>
              <w:spacing w:line="240" w:lineRule="auto"/>
              <w:jc w:val="both"/>
              <w:rPr>
                <w:b/>
                <w:sz w:val="20"/>
                <w:szCs w:val="20"/>
              </w:rPr>
            </w:pPr>
            <w:r>
              <w:rPr>
                <w:b/>
                <w:sz w:val="20"/>
                <w:szCs w:val="20"/>
              </w:rPr>
              <w:t>n*</w:t>
            </w:r>
          </w:p>
        </w:tc>
        <w:tc>
          <w:tcPr>
            <w:tcW w:w="3727" w:type="dxa"/>
            <w:gridSpan w:val="2"/>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PPV (%)</w:t>
            </w:r>
          </w:p>
        </w:tc>
        <w:tc>
          <w:tcPr>
            <w:tcW w:w="3794" w:type="dxa"/>
            <w:gridSpan w:val="2"/>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NPV (%)</w:t>
            </w:r>
          </w:p>
        </w:tc>
      </w:tr>
      <w:tr w:rsidR="006F6F74">
        <w:trPr>
          <w:trHeight w:val="400"/>
        </w:trPr>
        <w:tc>
          <w:tcPr>
            <w:tcW w:w="840" w:type="dxa"/>
            <w:vMerge/>
            <w:tcBorders>
              <w:left w:val="nil"/>
              <w:right w:val="nil"/>
            </w:tcBorders>
            <w:shd w:val="clear" w:color="auto" w:fill="FCE5CD"/>
            <w:tcMar>
              <w:top w:w="100" w:type="dxa"/>
              <w:left w:w="100" w:type="dxa"/>
              <w:bottom w:w="100" w:type="dxa"/>
              <w:right w:w="100" w:type="dxa"/>
            </w:tcMar>
          </w:tcPr>
          <w:p w:rsidR="006F6F74" w:rsidRDefault="006F6F74">
            <w:pPr>
              <w:widowControl w:val="0"/>
              <w:spacing w:line="240" w:lineRule="auto"/>
              <w:jc w:val="both"/>
              <w:rPr>
                <w:b/>
                <w:sz w:val="20"/>
                <w:szCs w:val="20"/>
              </w:rPr>
            </w:pPr>
          </w:p>
        </w:tc>
        <w:tc>
          <w:tcPr>
            <w:tcW w:w="495" w:type="dxa"/>
            <w:vMerge/>
            <w:tcBorders>
              <w:left w:val="nil"/>
              <w:right w:val="nil"/>
            </w:tcBorders>
            <w:shd w:val="clear" w:color="auto" w:fill="FCE5CD"/>
            <w:tcMar>
              <w:top w:w="100" w:type="dxa"/>
              <w:left w:w="100" w:type="dxa"/>
              <w:bottom w:w="100" w:type="dxa"/>
              <w:right w:w="100" w:type="dxa"/>
            </w:tcMar>
          </w:tcPr>
          <w:p w:rsidR="006F6F74" w:rsidRDefault="006F6F74">
            <w:pPr>
              <w:widowControl w:val="0"/>
              <w:spacing w:line="240" w:lineRule="auto"/>
              <w:jc w:val="both"/>
              <w:rPr>
                <w:b/>
                <w:sz w:val="20"/>
                <w:szCs w:val="20"/>
              </w:rPr>
            </w:pPr>
          </w:p>
        </w:tc>
        <w:tc>
          <w:tcPr>
            <w:tcW w:w="1830" w:type="dxa"/>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DLBS</w:t>
            </w:r>
          </w:p>
        </w:tc>
        <w:tc>
          <w:tcPr>
            <w:tcW w:w="1897" w:type="dxa"/>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Baseline</w:t>
            </w:r>
          </w:p>
        </w:tc>
        <w:tc>
          <w:tcPr>
            <w:tcW w:w="1897" w:type="dxa"/>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DLBS</w:t>
            </w:r>
          </w:p>
        </w:tc>
        <w:tc>
          <w:tcPr>
            <w:tcW w:w="1897" w:type="dxa"/>
            <w:tcBorders>
              <w:left w:val="nil"/>
              <w:right w:val="nil"/>
            </w:tcBorders>
            <w:shd w:val="clear" w:color="auto" w:fill="FCE5CD"/>
            <w:tcMar>
              <w:top w:w="100" w:type="dxa"/>
              <w:left w:w="100" w:type="dxa"/>
              <w:bottom w:w="100" w:type="dxa"/>
              <w:right w:w="100" w:type="dxa"/>
            </w:tcMar>
          </w:tcPr>
          <w:p w:rsidR="006F6F74" w:rsidRDefault="00AE6629">
            <w:pPr>
              <w:widowControl w:val="0"/>
              <w:spacing w:line="240" w:lineRule="auto"/>
              <w:jc w:val="both"/>
              <w:rPr>
                <w:b/>
                <w:sz w:val="20"/>
                <w:szCs w:val="20"/>
              </w:rPr>
            </w:pPr>
            <w:r>
              <w:rPr>
                <w:b/>
                <w:sz w:val="20"/>
                <w:szCs w:val="20"/>
              </w:rPr>
              <w:t>Baseline</w:t>
            </w:r>
          </w:p>
        </w:tc>
      </w:tr>
      <w:tr w:rsidR="006F6F74">
        <w:tc>
          <w:tcPr>
            <w:tcW w:w="840"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Gingiva</w:t>
            </w:r>
          </w:p>
        </w:tc>
        <w:tc>
          <w:tcPr>
            <w:tcW w:w="495"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100</w:t>
            </w:r>
          </w:p>
        </w:tc>
        <w:tc>
          <w:tcPr>
            <w:tcW w:w="1830"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highlight w:val="white"/>
              </w:rPr>
              <w:t>97.69 (97.09, 98.30)</w:t>
            </w:r>
          </w:p>
        </w:tc>
        <w:tc>
          <w:tcPr>
            <w:tcW w:w="1897"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highlight w:val="white"/>
              </w:rPr>
            </w:pPr>
            <w:r>
              <w:rPr>
                <w:sz w:val="16"/>
                <w:szCs w:val="16"/>
                <w:highlight w:val="white"/>
              </w:rPr>
              <w:t>90.48 (88.25, 92.72)</w:t>
            </w:r>
          </w:p>
        </w:tc>
        <w:tc>
          <w:tcPr>
            <w:tcW w:w="1897"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highlight w:val="white"/>
              </w:rPr>
            </w:pPr>
            <w:r>
              <w:rPr>
                <w:b/>
                <w:color w:val="38761D"/>
                <w:sz w:val="16"/>
                <w:szCs w:val="16"/>
                <w:highlight w:val="white"/>
              </w:rPr>
              <w:t>97.96 (97.70, 98.23)</w:t>
            </w:r>
          </w:p>
        </w:tc>
        <w:tc>
          <w:tcPr>
            <w:tcW w:w="1897" w:type="dxa"/>
            <w:tcBorders>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highlight w:val="white"/>
              </w:rPr>
            </w:pPr>
            <w:r>
              <w:rPr>
                <w:b/>
                <w:color w:val="38761D"/>
                <w:sz w:val="16"/>
                <w:szCs w:val="16"/>
                <w:highlight w:val="white"/>
              </w:rPr>
              <w:t>98.35 (97.94, 98.75)</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31</w:t>
            </w:r>
          </w:p>
        </w:tc>
        <w:tc>
          <w:tcPr>
            <w:tcW w:w="49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99</w:t>
            </w:r>
          </w:p>
        </w:tc>
        <w:tc>
          <w:tcPr>
            <w:tcW w:w="183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94.98 (92.98, 96.98)</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89.08 (83.39, 94.77)</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99.87 (99.80, 99.94)</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99.56 (99.37, 99.74)</w:t>
            </w:r>
          </w:p>
        </w:tc>
      </w:tr>
      <w:tr w:rsidR="006F6F74">
        <w:trPr>
          <w:trHeight w:val="360"/>
        </w:trPr>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32</w:t>
            </w:r>
          </w:p>
        </w:tc>
        <w:tc>
          <w:tcPr>
            <w:tcW w:w="49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97</w:t>
            </w:r>
          </w:p>
        </w:tc>
        <w:tc>
          <w:tcPr>
            <w:tcW w:w="183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highlight w:val="white"/>
              </w:rPr>
            </w:pPr>
            <w:r>
              <w:rPr>
                <w:sz w:val="16"/>
                <w:szCs w:val="16"/>
                <w:highlight w:val="white"/>
              </w:rPr>
              <w:t>96.39 (95.94, 96.84)</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highlight w:val="white"/>
              </w:rPr>
            </w:pPr>
            <w:r>
              <w:rPr>
                <w:sz w:val="16"/>
                <w:szCs w:val="16"/>
                <w:highlight w:val="white"/>
              </w:rPr>
              <w:t>89.65 (83.74, 95.57)</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highlight w:val="white"/>
              </w:rPr>
            </w:pPr>
            <w:r>
              <w:rPr>
                <w:sz w:val="16"/>
                <w:szCs w:val="16"/>
                <w:highlight w:val="white"/>
              </w:rPr>
              <w:t>99.94 (99.93, 99.95)</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highlight w:val="white"/>
              </w:rPr>
            </w:pPr>
            <w:r>
              <w:rPr>
                <w:sz w:val="16"/>
                <w:szCs w:val="16"/>
                <w:highlight w:val="white"/>
              </w:rPr>
              <w:t>99.50 (99.30, 99.71)</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33</w:t>
            </w:r>
          </w:p>
        </w:tc>
        <w:tc>
          <w:tcPr>
            <w:tcW w:w="49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100</w:t>
            </w:r>
          </w:p>
        </w:tc>
        <w:tc>
          <w:tcPr>
            <w:tcW w:w="183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97.45 (97.15, 97.74)</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92.88 (87.82, 97.93)</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99.95 (99.94, 99.95)</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99.50 (99.27, 99.73)</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34</w:t>
            </w:r>
          </w:p>
        </w:tc>
        <w:tc>
          <w:tcPr>
            <w:tcW w:w="49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99</w:t>
            </w:r>
          </w:p>
        </w:tc>
        <w:tc>
          <w:tcPr>
            <w:tcW w:w="183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97.74 (97.48, 98.01)</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95.98 (92.30, 99.65)</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99.90 (99.81, 99.99)</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99.59 (99.35, 99.82)</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35</w:t>
            </w:r>
          </w:p>
        </w:tc>
        <w:tc>
          <w:tcPr>
            <w:tcW w:w="49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99</w:t>
            </w:r>
          </w:p>
        </w:tc>
        <w:tc>
          <w:tcPr>
            <w:tcW w:w="183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96.62 (94.63, 98.61)</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98.18 (96.12, 99.99)</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99.85 (99.69, 99.99)</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99.82 (99.67, 99.97)</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36</w:t>
            </w:r>
          </w:p>
        </w:tc>
        <w:tc>
          <w:tcPr>
            <w:tcW w:w="49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97</w:t>
            </w:r>
          </w:p>
        </w:tc>
        <w:tc>
          <w:tcPr>
            <w:tcW w:w="183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97.30 (95.28, 99.31)</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97.86 (95.61, 99.99)</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99.84 (99.68, 99.99)</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99.90 (99.78, 99.99)</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37</w:t>
            </w:r>
          </w:p>
        </w:tc>
        <w:tc>
          <w:tcPr>
            <w:tcW w:w="49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98</w:t>
            </w:r>
          </w:p>
        </w:tc>
        <w:tc>
          <w:tcPr>
            <w:tcW w:w="183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97.01 (95.01, 99.01)</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95.08 (91.27, 98.89)</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99.85 (99.72, 99.99)</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99.03 (98.59, 99.47)</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38</w:t>
            </w:r>
          </w:p>
        </w:tc>
        <w:tc>
          <w:tcPr>
            <w:tcW w:w="49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rPr>
              <w:t>27</w:t>
            </w:r>
          </w:p>
        </w:tc>
        <w:tc>
          <w:tcPr>
            <w:tcW w:w="183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90.40 (85.77, 95.04)</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74.97 (59.39, 90.54)</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99.17 (98.71, 99.63)</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98.71 (98.09, 99.33)</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41</w:t>
            </w:r>
          </w:p>
        </w:tc>
        <w:tc>
          <w:tcPr>
            <w:tcW w:w="49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98</w:t>
            </w:r>
          </w:p>
        </w:tc>
        <w:tc>
          <w:tcPr>
            <w:tcW w:w="183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96.27 (95.88, 96.65)</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92.50 (87.57, 97.42)</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99.82 (99.71, 99.93)</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99.47 (99.27, 99.67)</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42</w:t>
            </w:r>
          </w:p>
        </w:tc>
        <w:tc>
          <w:tcPr>
            <w:tcW w:w="49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98</w:t>
            </w:r>
          </w:p>
        </w:tc>
        <w:tc>
          <w:tcPr>
            <w:tcW w:w="183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96.85 (96.52, 97.18)</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90.01 (83.95, 96.07)</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99.94 (99.93, 99.95)</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99.38 (99.15, 99.61)</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43</w:t>
            </w:r>
          </w:p>
        </w:tc>
        <w:tc>
          <w:tcPr>
            <w:tcW w:w="49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100</w:t>
            </w:r>
          </w:p>
        </w:tc>
        <w:tc>
          <w:tcPr>
            <w:tcW w:w="183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97.40 (97.09, 97.70)</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91.49 (85.82, 97.15)</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highlight w:val="white"/>
              </w:rPr>
              <w:t>99.95 (99.94, 99.95)</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99.29 (99.02, 99.56)</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44</w:t>
            </w:r>
          </w:p>
        </w:tc>
        <w:tc>
          <w:tcPr>
            <w:tcW w:w="49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99</w:t>
            </w:r>
          </w:p>
        </w:tc>
        <w:tc>
          <w:tcPr>
            <w:tcW w:w="183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97.56 (97.28, 97.84)</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highlight w:val="white"/>
              </w:rPr>
              <w:t>99.46 (99.28, 99.63)</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99.91 (99.82, 99.99)</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99.64 (99.42, 99.85)</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45</w:t>
            </w:r>
          </w:p>
        </w:tc>
        <w:tc>
          <w:tcPr>
            <w:tcW w:w="49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100</w:t>
            </w:r>
          </w:p>
        </w:tc>
        <w:tc>
          <w:tcPr>
            <w:tcW w:w="183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97.00 (95.97, 98.04)</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98.08 (96.06, 99.99)</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99.94 (99.93, 99.95)</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99.81 (99.64, 99.98)</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46</w:t>
            </w:r>
          </w:p>
        </w:tc>
        <w:tc>
          <w:tcPr>
            <w:tcW w:w="49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98</w:t>
            </w:r>
          </w:p>
        </w:tc>
        <w:tc>
          <w:tcPr>
            <w:tcW w:w="183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highlight w:val="white"/>
              </w:rPr>
              <w:t>98.34 (98.14, 98.54)</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97.32 (94.86, 99.77)</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99.92 (99.91, 99.93)</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highlight w:val="white"/>
              </w:rPr>
              <w:t>99.62 (99.30, 99.94)</w:t>
            </w:r>
          </w:p>
        </w:tc>
      </w:tr>
      <w:tr w:rsidR="006F6F74">
        <w:tc>
          <w:tcPr>
            <w:tcW w:w="84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47</w:t>
            </w:r>
          </w:p>
        </w:tc>
        <w:tc>
          <w:tcPr>
            <w:tcW w:w="495"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99</w:t>
            </w:r>
          </w:p>
        </w:tc>
        <w:tc>
          <w:tcPr>
            <w:tcW w:w="1830"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97.09 (96.14, 98.03)</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94.00 (89.64, 98.36)</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99.92 (99.88, 99.95)</w:t>
            </w:r>
          </w:p>
        </w:tc>
        <w:tc>
          <w:tcPr>
            <w:tcW w:w="1897" w:type="dxa"/>
            <w:tcBorders>
              <w:top w:val="nil"/>
              <w:left w:val="nil"/>
              <w:bottom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99.12 (98.72, 99.53)</w:t>
            </w:r>
          </w:p>
        </w:tc>
      </w:tr>
      <w:tr w:rsidR="006F6F74">
        <w:tc>
          <w:tcPr>
            <w:tcW w:w="840"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Tooth 48</w:t>
            </w:r>
          </w:p>
        </w:tc>
        <w:tc>
          <w:tcPr>
            <w:tcW w:w="495"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rPr>
              <w:t>22</w:t>
            </w:r>
          </w:p>
        </w:tc>
        <w:tc>
          <w:tcPr>
            <w:tcW w:w="1830"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94.21 (90.13, 98.28)</w:t>
            </w:r>
          </w:p>
        </w:tc>
        <w:tc>
          <w:tcPr>
            <w:tcW w:w="1897"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85.01 (77.90, 92.13)</w:t>
            </w:r>
          </w:p>
        </w:tc>
        <w:tc>
          <w:tcPr>
            <w:tcW w:w="1897"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98.71 (97.79, 99.63)</w:t>
            </w:r>
          </w:p>
        </w:tc>
        <w:tc>
          <w:tcPr>
            <w:tcW w:w="1897" w:type="dxa"/>
            <w:tcBorders>
              <w:top w:val="nil"/>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b/>
                <w:color w:val="38761D"/>
                <w:sz w:val="16"/>
                <w:szCs w:val="16"/>
              </w:rPr>
            </w:pPr>
            <w:r>
              <w:rPr>
                <w:b/>
                <w:color w:val="38761D"/>
                <w:sz w:val="16"/>
                <w:szCs w:val="16"/>
                <w:highlight w:val="white"/>
              </w:rPr>
              <w:t>98.16 (97.18, 99.15)</w:t>
            </w:r>
          </w:p>
        </w:tc>
      </w:tr>
      <w:tr w:rsidR="006F6F74" w:rsidTr="00AE6629">
        <w:trPr>
          <w:trHeight w:val="420"/>
        </w:trPr>
        <w:tc>
          <w:tcPr>
            <w:tcW w:w="1335" w:type="dxa"/>
            <w:gridSpan w:val="2"/>
            <w:tcBorders>
              <w:left w:val="nil"/>
              <w:bottom w:val="single" w:sz="8" w:space="0" w:color="000000"/>
            </w:tcBorders>
            <w:shd w:val="clear" w:color="auto" w:fill="auto"/>
            <w:tcMar>
              <w:top w:w="100" w:type="dxa"/>
              <w:left w:w="100" w:type="dxa"/>
              <w:bottom w:w="100" w:type="dxa"/>
              <w:right w:w="100" w:type="dxa"/>
            </w:tcMar>
          </w:tcPr>
          <w:p w:rsidR="006F6F74" w:rsidRDefault="00AE6629">
            <w:pPr>
              <w:widowControl w:val="0"/>
              <w:spacing w:line="240" w:lineRule="auto"/>
              <w:jc w:val="both"/>
              <w:rPr>
                <w:b/>
                <w:sz w:val="16"/>
                <w:szCs w:val="16"/>
              </w:rPr>
            </w:pPr>
            <w:r>
              <w:rPr>
                <w:b/>
                <w:sz w:val="16"/>
                <w:szCs w:val="16"/>
              </w:rPr>
              <w:t>Mean</w:t>
            </w:r>
          </w:p>
        </w:tc>
        <w:tc>
          <w:tcPr>
            <w:tcW w:w="1830" w:type="dxa"/>
            <w:tcBorders>
              <w:left w:val="nil"/>
              <w:bottom w:val="single" w:sz="8" w:space="0" w:color="000000"/>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96.49</w:t>
            </w:r>
          </w:p>
        </w:tc>
        <w:tc>
          <w:tcPr>
            <w:tcW w:w="1897" w:type="dxa"/>
            <w:tcBorders>
              <w:left w:val="nil"/>
              <w:bottom w:val="single" w:sz="8" w:space="0" w:color="000000"/>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92.47</w:t>
            </w:r>
          </w:p>
        </w:tc>
        <w:tc>
          <w:tcPr>
            <w:tcW w:w="1897" w:type="dxa"/>
            <w:tcBorders>
              <w:left w:val="nil"/>
              <w:bottom w:val="single" w:sz="8" w:space="0" w:color="000000"/>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99.67</w:t>
            </w:r>
          </w:p>
        </w:tc>
        <w:tc>
          <w:tcPr>
            <w:tcW w:w="1897" w:type="dxa"/>
            <w:tcBorders>
              <w:left w:val="nil"/>
              <w:bottom w:val="single" w:sz="8" w:space="0" w:color="000000"/>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highlight w:val="white"/>
              </w:rPr>
              <w:t>99.32</w:t>
            </w:r>
          </w:p>
        </w:tc>
      </w:tr>
      <w:tr w:rsidR="006F6F74" w:rsidTr="00AE6629">
        <w:trPr>
          <w:trHeight w:val="420"/>
        </w:trPr>
        <w:tc>
          <w:tcPr>
            <w:tcW w:w="8856" w:type="dxa"/>
            <w:gridSpan w:val="6"/>
            <w:tcBorders>
              <w:left w:val="nil"/>
              <w:right w:val="nil"/>
            </w:tcBorders>
            <w:shd w:val="clear" w:color="auto" w:fill="auto"/>
            <w:tcMar>
              <w:top w:w="100" w:type="dxa"/>
              <w:left w:w="100" w:type="dxa"/>
              <w:bottom w:w="100" w:type="dxa"/>
              <w:right w:w="100" w:type="dxa"/>
            </w:tcMar>
          </w:tcPr>
          <w:p w:rsidR="006F6F74" w:rsidRDefault="00AE6629">
            <w:pPr>
              <w:widowControl w:val="0"/>
              <w:spacing w:line="240" w:lineRule="auto"/>
              <w:jc w:val="both"/>
              <w:rPr>
                <w:sz w:val="16"/>
                <w:szCs w:val="16"/>
              </w:rPr>
            </w:pPr>
            <w:r>
              <w:rPr>
                <w:sz w:val="16"/>
                <w:szCs w:val="16"/>
              </w:rPr>
              <w:t xml:space="preserve">n*: the number of patients with the corresponding tooth in the 100 patients. </w:t>
            </w:r>
          </w:p>
          <w:p w:rsidR="006F6F74" w:rsidRDefault="00AE6629">
            <w:pPr>
              <w:widowControl w:val="0"/>
              <w:spacing w:line="240" w:lineRule="auto"/>
              <w:jc w:val="both"/>
              <w:rPr>
                <w:sz w:val="16"/>
                <w:szCs w:val="16"/>
              </w:rPr>
            </w:pPr>
            <w:r>
              <w:rPr>
                <w:sz w:val="16"/>
                <w:szCs w:val="16"/>
              </w:rPr>
              <w:t xml:space="preserve">PPV: positive predictive value; NPV: negative predictive value. </w:t>
            </w:r>
          </w:p>
          <w:p w:rsidR="006F6F74" w:rsidRDefault="00AE6629">
            <w:pPr>
              <w:widowControl w:val="0"/>
              <w:spacing w:line="240" w:lineRule="auto"/>
              <w:jc w:val="both"/>
              <w:rPr>
                <w:sz w:val="16"/>
                <w:szCs w:val="16"/>
              </w:rPr>
            </w:pPr>
            <w:r>
              <w:rPr>
                <w:sz w:val="16"/>
                <w:szCs w:val="16"/>
              </w:rPr>
              <w:t xml:space="preserve">The 95% confidence intervals are reported in the braces.  </w:t>
            </w:r>
          </w:p>
          <w:p w:rsidR="006F6F74" w:rsidRDefault="00AE6629">
            <w:pPr>
              <w:widowControl w:val="0"/>
              <w:spacing w:line="240" w:lineRule="auto"/>
              <w:jc w:val="both"/>
              <w:rPr>
                <w:sz w:val="16"/>
                <w:szCs w:val="16"/>
              </w:rPr>
            </w:pPr>
            <w:r>
              <w:rPr>
                <w:sz w:val="16"/>
                <w:szCs w:val="16"/>
              </w:rPr>
              <w:t xml:space="preserve">The highest and lowest (or second lowest) scores are highlighted with bold black or bold green, respectively. </w:t>
            </w:r>
          </w:p>
        </w:tc>
      </w:tr>
    </w:tbl>
    <w:p w:rsidR="006F6F74" w:rsidRDefault="006F6F74">
      <w:pPr>
        <w:jc w:val="both"/>
      </w:pPr>
    </w:p>
    <w:p w:rsidR="006F6F74" w:rsidRDefault="006F6F74">
      <w:pPr>
        <w:jc w:val="both"/>
      </w:pPr>
    </w:p>
    <w:p w:rsidR="006F6F74" w:rsidRDefault="006F6F74">
      <w:pPr>
        <w:jc w:val="both"/>
        <w:rPr>
          <w:b/>
          <w:sz w:val="26"/>
          <w:szCs w:val="26"/>
        </w:rPr>
      </w:pPr>
    </w:p>
    <w:p w:rsidR="006F6F74" w:rsidRDefault="006F6F74">
      <w:pPr>
        <w:jc w:val="both"/>
      </w:pPr>
    </w:p>
    <w:sectPr w:rsidR="006F6F7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F74"/>
    <w:rsid w:val="00232B33"/>
    <w:rsid w:val="00404C80"/>
    <w:rsid w:val="004C3B0D"/>
    <w:rsid w:val="006E7109"/>
    <w:rsid w:val="006F6F74"/>
    <w:rsid w:val="00716039"/>
    <w:rsid w:val="00AE6629"/>
    <w:rsid w:val="00EA2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9601EF9"/>
  <w15:docId w15:val="{3591FF44-0146-8949-8B2A-2FBDAF66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SimSun"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hzhao@scu.edu.cn" TargetMode="External"/><Relationship Id="rId4" Type="http://schemas.openxmlformats.org/officeDocument/2006/relationships/hyperlink" Target="mailto:zuozhuliu@intl.zj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3351</Words>
  <Characters>19104</Characters>
  <Application>Microsoft Office Word</Application>
  <DocSecurity>0</DocSecurity>
  <Lines>159</Lines>
  <Paragraphs>44</Paragraphs>
  <ScaleCrop>false</ScaleCrop>
  <Company/>
  <LinksUpToDate>false</LinksUpToDate>
  <CharactersWithSpaces>22411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Hao, Jin</cp:lastModifiedBy>
  <cp:revision>8</cp:revision>
  <dcterms:created xsi:type="dcterms:W3CDTF">2020-11-04T04:49:00Z</dcterms:created>
  <dcterms:modified xsi:type="dcterms:W3CDTF">2020-11-05T07:33:00Z</dcterms:modified>
</cp:coreProperties>
</file>