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t>SUPPLEMENTARY MATERIALS DOCUMENT</w:t>
      </w:r>
    </w:p>
    <w:p>
      <w:pPr>
        <w:pStyle w:val="style0"/>
        <w:jc w:val="center"/>
        <w:rPr/>
      </w:pPr>
      <w:r>
        <w:t>File Name: Supplementary_Materials_KAP_Breastfeeding_Yemen.docx</w:t>
      </w:r>
    </w:p>
    <w:p>
      <w:pPr>
        <w:pStyle w:val="style0"/>
        <w:rPr/>
      </w:pPr>
      <w:r>
        <w:t>______________________________</w:t>
      </w:r>
    </w:p>
    <w:p>
      <w:pPr>
        <w:pStyle w:val="style1"/>
        <w:rPr/>
      </w:pPr>
      <w:r>
        <w:t>S1. SUPPLEMENTARY METHODS</w:t>
      </w:r>
    </w:p>
    <w:p>
      <w:pPr>
        <w:pStyle w:val="style1"/>
        <w:rPr/>
      </w:pPr>
      <w:r>
        <w:t>S1.1. Detailed Questionnaire</w:t>
      </w:r>
    </w:p>
    <w:p>
      <w:pPr>
        <w:pStyle w:val="style0"/>
        <w:rPr/>
      </w:pPr>
      <w:r>
        <w:t>ENGLISH VERSION (Original)</w:t>
      </w:r>
    </w:p>
    <w:p>
      <w:pPr>
        <w:pStyle w:val="style2"/>
        <w:rPr/>
      </w:pPr>
      <w:r>
        <w:t>SECTION 1: SOCIODEMOGRAPHIC CHARACTERISTICS</w:t>
      </w:r>
    </w:p>
    <w:p>
      <w:pPr>
        <w:pStyle w:val="style0"/>
        <w:rPr/>
      </w:pPr>
      <w:r>
        <w:t>1. Age: ______ years</w:t>
      </w:r>
    </w:p>
    <w:p>
      <w:pPr>
        <w:pStyle w:val="style0"/>
        <w:rPr/>
      </w:pPr>
      <w:r>
        <w:t>2. Educational level:</w:t>
      </w:r>
    </w:p>
    <w:p>
      <w:pPr>
        <w:pStyle w:val="style48"/>
        <w:rPr/>
      </w:pPr>
      <w:r>
        <w:t>· Illiterate</w:t>
      </w:r>
    </w:p>
    <w:p>
      <w:pPr>
        <w:pStyle w:val="style48"/>
        <w:rPr/>
      </w:pPr>
      <w:r>
        <w:t>· Primary school</w:t>
      </w:r>
    </w:p>
    <w:p>
      <w:pPr>
        <w:pStyle w:val="style48"/>
        <w:rPr/>
      </w:pPr>
      <w:r>
        <w:t>· Secondary school</w:t>
      </w:r>
    </w:p>
    <w:p>
      <w:pPr>
        <w:pStyle w:val="style48"/>
        <w:rPr/>
      </w:pPr>
      <w:r>
        <w:t>· University</w:t>
      </w:r>
    </w:p>
    <w:p>
      <w:pPr>
        <w:pStyle w:val="style0"/>
        <w:rPr/>
      </w:pPr>
      <w:r>
        <w:t>3. Occupation:</w:t>
      </w:r>
    </w:p>
    <w:p>
      <w:pPr>
        <w:pStyle w:val="style48"/>
        <w:rPr/>
      </w:pPr>
      <w:r>
        <w:t>· Housewife</w:t>
      </w:r>
    </w:p>
    <w:p>
      <w:pPr>
        <w:pStyle w:val="style48"/>
        <w:rPr/>
      </w:pPr>
      <w:r>
        <w:t>· Government employee</w:t>
      </w:r>
    </w:p>
    <w:p>
      <w:pPr>
        <w:pStyle w:val="style48"/>
        <w:rPr/>
      </w:pPr>
      <w:r>
        <w:t>· Private sector</w:t>
      </w:r>
    </w:p>
    <w:p>
      <w:pPr>
        <w:pStyle w:val="style0"/>
        <w:rPr/>
      </w:pPr>
      <w:r>
        <w:t>4. Family income (monthly):</w:t>
      </w:r>
    </w:p>
    <w:p>
      <w:pPr>
        <w:pStyle w:val="style48"/>
        <w:rPr/>
      </w:pPr>
      <w:r>
        <w:t>· Low (&lt;50,000 YER)</w:t>
      </w:r>
    </w:p>
    <w:p>
      <w:pPr>
        <w:pStyle w:val="style48"/>
        <w:rPr/>
      </w:pPr>
      <w:r>
        <w:t>· Medium (50,000-150,000 YER)</w:t>
      </w:r>
    </w:p>
    <w:p>
      <w:pPr>
        <w:pStyle w:val="style48"/>
        <w:rPr/>
      </w:pPr>
      <w:r>
        <w:t>· High (&gt;150,000 YER)</w:t>
      </w:r>
    </w:p>
    <w:p>
      <w:pPr>
        <w:pStyle w:val="style0"/>
        <w:rPr/>
      </w:pPr>
      <w:r>
        <w:t>5. Number of pregnancies:</w:t>
      </w:r>
    </w:p>
    <w:p>
      <w:pPr>
        <w:pStyle w:val="style48"/>
        <w:rPr/>
      </w:pPr>
      <w:r>
        <w:t>· One</w:t>
      </w:r>
    </w:p>
    <w:p>
      <w:pPr>
        <w:pStyle w:val="style48"/>
        <w:rPr/>
      </w:pPr>
      <w:r>
        <w:t>· Two</w:t>
      </w:r>
    </w:p>
    <w:p>
      <w:pPr>
        <w:pStyle w:val="style48"/>
        <w:rPr/>
      </w:pPr>
      <w:r>
        <w:t>· More than two</w:t>
      </w:r>
    </w:p>
    <w:p>
      <w:pPr>
        <w:pStyle w:val="style0"/>
        <w:rPr/>
      </w:pPr>
      <w:r>
        <w:t>6. Mode of delivery (last child):</w:t>
      </w:r>
    </w:p>
    <w:p>
      <w:pPr>
        <w:pStyle w:val="style48"/>
        <w:rPr/>
      </w:pPr>
      <w:r>
        <w:t>· Normal vaginal delivery</w:t>
      </w:r>
    </w:p>
    <w:p>
      <w:pPr>
        <w:pStyle w:val="style48"/>
        <w:rPr/>
      </w:pPr>
      <w:r>
        <w:t>· Caesarean section</w:t>
      </w:r>
    </w:p>
    <w:p>
      <w:pPr>
        <w:pStyle w:val="style48"/>
        <w:rPr/>
      </w:pPr>
      <w:r>
        <w:t>· Both</w:t>
      </w:r>
    </w:p>
    <w:p>
      <w:pPr>
        <w:pStyle w:val="style0"/>
        <w:rPr/>
      </w:pPr>
      <w:r>
        <w:t>7. Number of antenatal care (ANC) visits (last pregnancy):</w:t>
      </w:r>
    </w:p>
    <w:p>
      <w:pPr>
        <w:pStyle w:val="style48"/>
        <w:rPr/>
      </w:pPr>
      <w:r>
        <w:t>· Once</w:t>
      </w:r>
    </w:p>
    <w:p>
      <w:pPr>
        <w:pStyle w:val="style48"/>
        <w:rPr/>
      </w:pPr>
      <w:r>
        <w:t>· 1-3 times</w:t>
      </w:r>
    </w:p>
    <w:p>
      <w:pPr>
        <w:pStyle w:val="style48"/>
        <w:rPr/>
      </w:pPr>
      <w:r>
        <w:t>· 4-6 times</w:t>
      </w:r>
    </w:p>
    <w:p>
      <w:pPr>
        <w:pStyle w:val="style0"/>
        <w:rPr/>
      </w:pPr>
      <w:r>
        <w:t>8. Lactation period for your last child:</w:t>
      </w:r>
    </w:p>
    <w:p>
      <w:pPr>
        <w:pStyle w:val="style48"/>
        <w:rPr/>
      </w:pPr>
      <w:r>
        <w:t>· 6 months</w:t>
      </w:r>
    </w:p>
    <w:p>
      <w:pPr>
        <w:pStyle w:val="style48"/>
        <w:rPr/>
      </w:pPr>
      <w:r>
        <w:t>· 2 years</w:t>
      </w:r>
    </w:p>
    <w:p>
      <w:pPr>
        <w:pStyle w:val="style48"/>
        <w:rPr/>
      </w:pPr>
      <w:r>
        <w:t>· Less than 2 years</w:t>
      </w:r>
    </w:p>
    <w:p>
      <w:pPr>
        <w:pStyle w:val="style48"/>
        <w:rPr/>
      </w:pPr>
      <w:r>
        <w:t>· More than 2 years</w:t>
      </w:r>
    </w:p>
    <w:p>
      <w:pPr>
        <w:pStyle w:val="style2"/>
        <w:rPr/>
      </w:pPr>
      <w:r>
        <w:t>SECTION 2: KNOWLEDGE ASSESSMENT</w:t>
      </w:r>
    </w:p>
    <w:p>
      <w:pPr>
        <w:pStyle w:val="style0"/>
        <w:rPr/>
      </w:pPr>
      <w:r>
        <w:t>(Please mark✓ for Yes or ✗ for No)</w:t>
      </w:r>
    </w:p>
    <w:p>
      <w:pPr>
        <w:pStyle w:val="style0"/>
        <w:rPr/>
      </w:pPr>
      <w:r>
        <w:t>1. Is exclusive breastfeeding important?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2. Is colostrum nutritionally beneficial to the child?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3. Does exclusive breastfeeding improve immunity?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4. Is it important to initiate breastfeeding within 1 hour after birth?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5. Can exclusive breastfeeding prevent children from diarrhea?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6. Do growth patterns of breastfed infants differ from formula-fed infants?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7. Can consuming galactagogues (like almonds and fenugreek) improve milk production?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8. How long should exclusive breastfeeding be continued?</w:t>
      </w:r>
    </w:p>
    <w:p>
      <w:pPr>
        <w:pStyle w:val="style48"/>
        <w:rPr/>
      </w:pPr>
      <w:r>
        <w:t>· Less than 6 months</w:t>
      </w:r>
    </w:p>
    <w:p>
      <w:pPr>
        <w:pStyle w:val="style48"/>
        <w:rPr/>
      </w:pPr>
      <w:r>
        <w:t>· 6 months</w:t>
      </w:r>
    </w:p>
    <w:p>
      <w:pPr>
        <w:pStyle w:val="style48"/>
        <w:rPr/>
      </w:pPr>
      <w:r>
        <w:t>· More than 6 months</w:t>
      </w:r>
    </w:p>
    <w:p>
      <w:pPr>
        <w:pStyle w:val="style2"/>
        <w:rPr/>
      </w:pPr>
      <w:r>
        <w:t>SECTION 3: ATTITUDE ASSESSMENT</w:t>
      </w:r>
    </w:p>
    <w:p>
      <w:pPr>
        <w:pStyle w:val="style0"/>
        <w:rPr/>
      </w:pPr>
      <w:r>
        <w:t>1. Breastfeeding should be continued up to 2 years?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2. Do you think breastfeeding should be on demand?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3. Do you believe in giving pre-lacteal feeds to babies?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4. Should breastfeeding be stopped when child has diarrhea episodes?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5. Is formula feeding better than breastfeeding?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6. Do you think health and hygiene are more important for breastfeeding?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7. Do you believe that breastfeeding causes changes in body shape?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0"/>
        <w:rPr/>
      </w:pPr>
      <w:r>
        <w:t>8. Does breastfeeding increase mother-child bonding?</w:t>
      </w:r>
    </w:p>
    <w:p>
      <w:pPr>
        <w:pStyle w:val="style48"/>
        <w:rPr/>
      </w:pPr>
      <w:r>
        <w:t>· Agree</w:t>
      </w:r>
    </w:p>
    <w:p>
      <w:pPr>
        <w:pStyle w:val="style48"/>
        <w:rPr/>
      </w:pPr>
      <w:r>
        <w:t>· Unsure</w:t>
      </w:r>
    </w:p>
    <w:p>
      <w:pPr>
        <w:pStyle w:val="style48"/>
        <w:rPr/>
      </w:pPr>
      <w:r>
        <w:t>· Disagree</w:t>
      </w:r>
    </w:p>
    <w:p>
      <w:pPr>
        <w:pStyle w:val="style2"/>
        <w:rPr/>
      </w:pPr>
      <w:r>
        <w:t>SECTION 4: PRACTICES ASSESSMENT</w:t>
      </w:r>
    </w:p>
    <w:p>
      <w:pPr>
        <w:pStyle w:val="style0"/>
        <w:rPr/>
      </w:pPr>
      <w:r>
        <w:t>1. Did you take advice from a lactation counselor before breastfeeding?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2. Did you give pre-lacteal feeds to your infant?</w:t>
      </w:r>
    </w:p>
    <w:p>
      <w:pPr>
        <w:pStyle w:val="style48"/>
        <w:rPr/>
      </w:pPr>
      <w:r>
        <w:t>· Yes</w:t>
      </w:r>
    </w:p>
    <w:p>
      <w:pPr>
        <w:pStyle w:val="style48"/>
        <w:rPr/>
      </w:pPr>
      <w:r>
        <w:t>· No</w:t>
      </w:r>
    </w:p>
    <w:p>
      <w:pPr>
        <w:pStyle w:val="style0"/>
        <w:rPr/>
      </w:pPr>
      <w:r>
        <w:t>3. What was the type of first feed given to your last child?</w:t>
      </w:r>
    </w:p>
    <w:p>
      <w:pPr>
        <w:pStyle w:val="style48"/>
        <w:rPr/>
      </w:pPr>
      <w:r>
        <w:t>· Breast milk</w:t>
      </w:r>
    </w:p>
    <w:p>
      <w:pPr>
        <w:pStyle w:val="style48"/>
        <w:rPr/>
      </w:pPr>
      <w:r>
        <w:t>· Formula</w:t>
      </w:r>
    </w:p>
    <w:p>
      <w:pPr>
        <w:pStyle w:val="style48"/>
        <w:rPr/>
      </w:pPr>
      <w:r>
        <w:t>· Honey</w:t>
      </w:r>
    </w:p>
    <w:p>
      <w:pPr>
        <w:pStyle w:val="style48"/>
        <w:rPr/>
      </w:pPr>
      <w:r>
        <w:t>· Sugar water</w:t>
      </w:r>
    </w:p>
    <w:p>
      <w:pPr>
        <w:pStyle w:val="style0"/>
        <w:rPr/>
      </w:pPr>
      <w:r>
        <w:t>4. When did you start breastfeeding after delivering your last child?</w:t>
      </w:r>
    </w:p>
    <w:p>
      <w:pPr>
        <w:pStyle w:val="style48"/>
        <w:rPr/>
      </w:pPr>
      <w:r>
        <w:t>· Within one hour</w:t>
      </w:r>
    </w:p>
    <w:p>
      <w:pPr>
        <w:pStyle w:val="style48"/>
        <w:rPr/>
      </w:pPr>
      <w:r>
        <w:t>· Between 2-6 hours</w:t>
      </w:r>
    </w:p>
    <w:p>
      <w:pPr>
        <w:pStyle w:val="style48"/>
        <w:rPr/>
      </w:pPr>
      <w:r>
        <w:t>· After 24 hours</w:t>
      </w:r>
    </w:p>
    <w:p>
      <w:pPr>
        <w:pStyle w:val="style0"/>
        <w:rPr/>
      </w:pPr>
      <w:r>
        <w:t>5. How frequently do you breastfeed?</w:t>
      </w:r>
    </w:p>
    <w:p>
      <w:pPr>
        <w:pStyle w:val="style48"/>
        <w:rPr/>
      </w:pPr>
      <w:r>
        <w:t>· On demand</w:t>
      </w:r>
    </w:p>
    <w:p>
      <w:pPr>
        <w:pStyle w:val="style48"/>
        <w:rPr/>
      </w:pPr>
      <w:r>
        <w:t>· At specific intervals</w:t>
      </w:r>
    </w:p>
    <w:p>
      <w:pPr>
        <w:pStyle w:val="style48"/>
        <w:rPr/>
      </w:pPr>
      <w:r>
        <w:t>· At random</w:t>
      </w:r>
    </w:p>
    <w:p>
      <w:pPr>
        <w:pStyle w:val="style0"/>
        <w:rPr/>
      </w:pPr>
      <w:r>
        <w:t>6. How frequently do you consume galactagogues for improving milk production?</w:t>
      </w:r>
    </w:p>
    <w:p>
      <w:pPr>
        <w:pStyle w:val="style48"/>
        <w:rPr/>
      </w:pPr>
      <w:r>
        <w:t>· Daily</w:t>
      </w:r>
    </w:p>
    <w:p>
      <w:pPr>
        <w:pStyle w:val="style48"/>
        <w:rPr/>
      </w:pPr>
      <w:r>
        <w:t>· Weekly</w:t>
      </w:r>
    </w:p>
    <w:p>
      <w:pPr>
        <w:pStyle w:val="style48"/>
        <w:rPr/>
      </w:pPr>
      <w:r>
        <w:t>· Never</w:t>
      </w:r>
    </w:p>
    <w:p>
      <w:pPr>
        <w:pStyle w:val="style2"/>
        <w:rPr/>
      </w:pPr>
      <w:r>
        <w:t>ARABIC TRANSLATION VERIFICATION NOTES:</w:t>
      </w:r>
    </w:p>
    <w:p>
      <w:pPr>
        <w:pStyle w:val="style48"/>
        <w:rPr/>
      </w:pPr>
      <w:r>
        <w:t>· Forward translation completed by: Dr. Ahmed Nasser Abdurabu</w:t>
      </w:r>
    </w:p>
    <w:p>
      <w:pPr>
        <w:pStyle w:val="style48"/>
        <w:rPr/>
      </w:pPr>
      <w:r>
        <w:t>· Back-translation completed by: Independent translator (</w:t>
      </w:r>
      <w:r>
        <w:rPr>
          <w:lang w:val="en-US"/>
        </w:rPr>
        <w:t>Aden</w:t>
      </w:r>
      <w:r>
        <w:t xml:space="preserve"> Translation Services)</w:t>
      </w:r>
    </w:p>
    <w:p>
      <w:pPr>
        <w:pStyle w:val="style48"/>
        <w:rPr/>
      </w:pPr>
      <w:r>
        <w:t>· Reconciliation meeting date: March 15, 2025</w:t>
      </w:r>
    </w:p>
    <w:p>
      <w:pPr>
        <w:pStyle w:val="style48"/>
        <w:rPr/>
      </w:pPr>
      <w:r>
        <w:t>· Cultural adaptations made:</w:t>
      </w:r>
    </w:p>
    <w:p>
      <w:pPr>
        <w:pStyle w:val="style48"/>
        <w:rPr/>
      </w:pPr>
      <w:r>
        <w:t>· Income brackets adjusted to Yemeni Riyal (YER)</w:t>
      </w:r>
    </w:p>
    <w:p>
      <w:pPr>
        <w:pStyle w:val="style48"/>
        <w:rPr/>
      </w:pPr>
      <w:r>
        <w:t>· "Galactagogues" explained as "الأطعمة المدرة للحليب"</w:t>
      </w:r>
    </w:p>
    <w:p>
      <w:pPr>
        <w:pStyle w:val="style48"/>
        <w:rPr/>
      </w:pPr>
      <w:r>
        <w:t>· "Lactation counselor" translated as "مستشار الرضاعة"</w:t>
      </w:r>
    </w:p>
    <w:p>
      <w:pPr>
        <w:pStyle w:val="style48"/>
        <w:rPr/>
      </w:pPr>
      <w:r>
        <w:t>· Final approval: March 20, 2025</w:t>
      </w:r>
    </w:p>
    <w:p>
      <w:pPr>
        <w:pStyle w:val="style1"/>
        <w:rPr/>
      </w:pPr>
      <w:r>
        <w:t>S1.2. Sampling Frame Details</w:t>
      </w:r>
    </w:p>
    <w:p>
      <w:pPr>
        <w:pStyle w:val="style2"/>
        <w:rPr/>
      </w:pPr>
      <w:r>
        <w:t>AL-BASATIN DISTRICT:</w:t>
      </w:r>
    </w:p>
    <w:p>
      <w:pPr>
        <w:pStyle w:val="style48"/>
        <w:rPr/>
      </w:pPr>
      <w:r>
        <w:t>· Total population: 45,230 (2024 estimate)</w:t>
      </w:r>
    </w:p>
    <w:p>
      <w:pPr>
        <w:pStyle w:val="style48"/>
        <w:rPr/>
      </w:pPr>
      <w:r>
        <w:t>· Number of residential blocks: 12</w:t>
      </w:r>
    </w:p>
    <w:p>
      <w:pPr>
        <w:pStyle w:val="style48"/>
        <w:rPr/>
      </w:pPr>
      <w:r>
        <w:t>· Selected blocks: Block 4, Block 9</w:t>
      </w:r>
    </w:p>
    <w:p>
      <w:pPr>
        <w:pStyle w:val="style48"/>
        <w:rPr/>
      </w:pPr>
      <w:r>
        <w:t>· Rationale for selection: Representative of middle and low-income households</w:t>
      </w:r>
    </w:p>
    <w:p>
      <w:pPr>
        <w:pStyle w:val="style48"/>
        <w:rPr/>
      </w:pPr>
      <w:r>
        <w:t>· GPS coordinates:</w:t>
      </w:r>
    </w:p>
    <w:p>
      <w:pPr>
        <w:pStyle w:val="style48"/>
        <w:rPr/>
      </w:pPr>
      <w:r>
        <w:t>· Block 4: 12.8792° N, 45.0367° E</w:t>
      </w:r>
    </w:p>
    <w:p>
      <w:pPr>
        <w:pStyle w:val="style48"/>
        <w:rPr/>
      </w:pPr>
      <w:r>
        <w:t>· Block 9: 12.8815° N, 45.0331° E</w:t>
      </w:r>
    </w:p>
    <w:p>
      <w:pPr>
        <w:pStyle w:val="style2"/>
        <w:rPr/>
      </w:pPr>
      <w:r>
        <w:t>HASHID DISTRICT:</w:t>
      </w:r>
    </w:p>
    <w:p>
      <w:pPr>
        <w:pStyle w:val="style48"/>
        <w:rPr/>
      </w:pPr>
      <w:r>
        <w:t>· Total population: 38,750 (2024 estimate)</w:t>
      </w:r>
    </w:p>
    <w:p>
      <w:pPr>
        <w:pStyle w:val="style48"/>
        <w:rPr/>
      </w:pPr>
      <w:r>
        <w:t>· Number of residential blocks: 10</w:t>
      </w:r>
    </w:p>
    <w:p>
      <w:pPr>
        <w:pStyle w:val="style48"/>
        <w:rPr/>
      </w:pPr>
      <w:r>
        <w:t>· Selected blocks: Block 3, Block 7</w:t>
      </w:r>
    </w:p>
    <w:p>
      <w:pPr>
        <w:pStyle w:val="style48"/>
        <w:rPr/>
      </w:pPr>
      <w:r>
        <w:t>· Rationale for selection: Mixed urban-peri-urban characteristics</w:t>
      </w:r>
    </w:p>
    <w:p>
      <w:pPr>
        <w:pStyle w:val="style48"/>
        <w:rPr/>
      </w:pPr>
      <w:r>
        <w:t>· GPS coordinates:</w:t>
      </w:r>
    </w:p>
    <w:p>
      <w:pPr>
        <w:pStyle w:val="style48"/>
        <w:rPr/>
      </w:pPr>
      <w:r>
        <w:t>· Block 3: 12.7854° N, 44.9872° E</w:t>
      </w:r>
    </w:p>
    <w:p>
      <w:pPr>
        <w:pStyle w:val="style48"/>
        <w:rPr/>
      </w:pPr>
      <w:r>
        <w:t>· Block 7: 12.7821° N, 44.9915° E</w:t>
      </w:r>
    </w:p>
    <w:p>
      <w:pPr>
        <w:pStyle w:val="style2"/>
        <w:rPr/>
      </w:pPr>
      <w:r>
        <w:t>SAMPLING PROCEDURE:</w:t>
      </w:r>
    </w:p>
    <w:p>
      <w:pPr>
        <w:pStyle w:val="style0"/>
        <w:rPr/>
      </w:pPr>
      <w:r>
        <w:t>1. Total households in selected blocks: 1,850</w:t>
      </w:r>
    </w:p>
    <w:p>
      <w:pPr>
        <w:pStyle w:val="style0"/>
        <w:rPr/>
      </w:pPr>
      <w:r>
        <w:t>2. Eligible households (with children &lt;2 years): 420</w:t>
      </w:r>
    </w:p>
    <w:p>
      <w:pPr>
        <w:pStyle w:val="style0"/>
        <w:rPr/>
      </w:pPr>
      <w:r>
        <w:t>3. Sampling interval: Every 3rd household</w:t>
      </w:r>
    </w:p>
    <w:p>
      <w:pPr>
        <w:pStyle w:val="style0"/>
        <w:rPr/>
      </w:pPr>
      <w:r>
        <w:t>4. Approach protocol: Morning visits (9-11 AM), female data collectors only</w:t>
      </w:r>
    </w:p>
    <w:p>
      <w:pPr>
        <w:pStyle w:val="style0"/>
        <w:rPr/>
      </w:pPr>
      <w:r>
        <w:t>5. Non-response tracking: 15 households refused (3.6% refusal rate)</w:t>
      </w:r>
    </w:p>
    <w:p>
      <w:pPr>
        <w:pStyle w:val="style1"/>
        <w:rPr/>
      </w:pPr>
      <w:r>
        <w:t>S1.3. Data Collector Training Manual</w:t>
      </w:r>
    </w:p>
    <w:p>
      <w:pPr>
        <w:pStyle w:val="style0"/>
        <w:rPr/>
      </w:pPr>
      <w:r>
        <w:t>TRAINING DATES: March 25-27, 2025</w:t>
      </w:r>
    </w:p>
    <w:p>
      <w:pPr>
        <w:pStyle w:val="style2"/>
        <w:rPr/>
      </w:pPr>
      <w:r>
        <w:t>TRAINERS:</w:t>
      </w:r>
    </w:p>
    <w:p>
      <w:pPr>
        <w:pStyle w:val="style48"/>
        <w:rPr/>
      </w:pPr>
      <w:r>
        <w:t>· Dr. Ali Al Yafei (Principal Investigator)</w:t>
      </w:r>
    </w:p>
    <w:p>
      <w:pPr>
        <w:pStyle w:val="style48"/>
        <w:rPr/>
      </w:pPr>
      <w:r>
        <w:t>· Mrs. Amani Khaled Awad (Senior Midwife)</w:t>
      </w:r>
    </w:p>
    <w:p>
      <w:pPr>
        <w:pStyle w:val="style2"/>
        <w:rPr/>
      </w:pPr>
      <w:r>
        <w:t>TRAINING MODULES:</w:t>
      </w:r>
    </w:p>
    <w:p>
      <w:pPr>
        <w:pStyle w:val="style0"/>
        <w:rPr/>
      </w:pPr>
      <w:r>
        <w:t>1. Research Ethics (4 hours)</w:t>
      </w:r>
    </w:p>
    <w:p>
      <w:pPr>
        <w:pStyle w:val="style48"/>
        <w:rPr/>
      </w:pPr>
      <w:r>
        <w:t>· Informed consent process</w:t>
      </w:r>
    </w:p>
    <w:p>
      <w:pPr>
        <w:pStyle w:val="style48"/>
        <w:rPr/>
      </w:pPr>
      <w:r>
        <w:t>· Confidentiality procedures</w:t>
      </w:r>
    </w:p>
    <w:p>
      <w:pPr>
        <w:pStyle w:val="style48"/>
        <w:rPr/>
      </w:pPr>
      <w:r>
        <w:t>· Dealing with distressed participants</w:t>
      </w:r>
    </w:p>
    <w:p>
      <w:pPr>
        <w:pStyle w:val="style48"/>
        <w:rPr/>
      </w:pPr>
      <w:r>
        <w:t>· Child protection protocols</w:t>
      </w:r>
    </w:p>
    <w:p>
      <w:pPr>
        <w:pStyle w:val="style0"/>
        <w:rPr/>
      </w:pPr>
      <w:r>
        <w:t>2. Questionnaire Administration (6 hours)</w:t>
      </w:r>
    </w:p>
    <w:p>
      <w:pPr>
        <w:pStyle w:val="style48"/>
        <w:rPr/>
      </w:pPr>
      <w:r>
        <w:t>· Neutral questioning techniques</w:t>
      </w:r>
    </w:p>
    <w:p>
      <w:pPr>
        <w:pStyle w:val="style48"/>
        <w:rPr/>
      </w:pPr>
      <w:r>
        <w:t>· Probing without leading</w:t>
      </w:r>
    </w:p>
    <w:p>
      <w:pPr>
        <w:pStyle w:val="style48"/>
        <w:rPr/>
      </w:pPr>
      <w:r>
        <w:t>· Handling "I don't know" responses</w:t>
      </w:r>
    </w:p>
    <w:p>
      <w:pPr>
        <w:pStyle w:val="style48"/>
        <w:rPr/>
      </w:pPr>
      <w:r>
        <w:t>· Recording observations</w:t>
      </w:r>
    </w:p>
    <w:p>
      <w:pPr>
        <w:pStyle w:val="style0"/>
        <w:rPr/>
      </w:pPr>
      <w:r>
        <w:t>3. Role-Playing Scenarios:</w:t>
      </w:r>
    </w:p>
    <w:p>
      <w:pPr>
        <w:pStyle w:val="style48"/>
        <w:rPr/>
      </w:pPr>
      <w:r>
        <w:t>· Scenario 1: Participant is hesitant to disclose income</w:t>
      </w:r>
    </w:p>
    <w:p>
      <w:pPr>
        <w:pStyle w:val="style48"/>
        <w:rPr/>
      </w:pPr>
      <w:r>
        <w:t>· Scenario 2: Participant becomes emotional discussing breastfeeding difficulties</w:t>
      </w:r>
    </w:p>
    <w:p>
      <w:pPr>
        <w:pStyle w:val="style48"/>
        <w:rPr/>
      </w:pPr>
      <w:r>
        <w:t>· Scenario 3: Family members interfere during interview</w:t>
      </w:r>
    </w:p>
    <w:p>
      <w:pPr>
        <w:pStyle w:val="style48"/>
        <w:rPr/>
      </w:pPr>
      <w:r>
        <w:t>· Scenario 4: Participant asks for medical advice</w:t>
      </w:r>
    </w:p>
    <w:p>
      <w:pPr>
        <w:pStyle w:val="style0"/>
        <w:rPr/>
      </w:pPr>
      <w:r>
        <w:t>4. Quality Control:</w:t>
      </w:r>
    </w:p>
    <w:p>
      <w:pPr>
        <w:pStyle w:val="style48"/>
        <w:rPr/>
      </w:pPr>
      <w:r>
        <w:t>· Daily debriefing sessions</w:t>
      </w:r>
    </w:p>
    <w:p>
      <w:pPr>
        <w:pStyle w:val="style48"/>
        <w:rPr/>
      </w:pPr>
      <w:r>
        <w:t>· Random back-checking of 10% questionnaires</w:t>
      </w:r>
    </w:p>
    <w:p>
      <w:pPr>
        <w:pStyle w:val="style48"/>
        <w:rPr/>
      </w:pPr>
      <w:r>
        <w:t>· Inter-rater reliability testing (κ = 0.85)</w:t>
      </w:r>
    </w:p>
    <w:p>
      <w:pPr>
        <w:pStyle w:val="style2"/>
        <w:rPr/>
      </w:pPr>
      <w:r>
        <w:t>DATA COLLECTOR TEAM:</w:t>
      </w:r>
    </w:p>
    <w:p>
      <w:pPr>
        <w:pStyle w:val="style0"/>
        <w:rPr/>
      </w:pPr>
      <w:r>
        <w:t>1. Anwar Mohammed Ghaleb (Team leader)</w:t>
      </w:r>
    </w:p>
    <w:p>
      <w:pPr>
        <w:pStyle w:val="style0"/>
        <w:rPr/>
      </w:pPr>
      <w:r>
        <w:t>2. Ayat Osama Al-</w:t>
      </w:r>
      <w:r>
        <w:rPr>
          <w:lang w:val="en-US"/>
        </w:rPr>
        <w:t>yafai</w:t>
      </w:r>
    </w:p>
    <w:p>
      <w:pPr>
        <w:pStyle w:val="style0"/>
        <w:rPr/>
      </w:pPr>
      <w:r>
        <w:t>3. Raghed Nasser Awad</w:t>
      </w:r>
    </w:p>
    <w:p>
      <w:pPr>
        <w:pStyle w:val="style0"/>
        <w:rPr/>
      </w:pPr>
      <w:r>
        <w:t>4. Tarteel Mokhtar Mohammed</w:t>
      </w:r>
    </w:p>
    <w:p>
      <w:pPr>
        <w:pStyle w:val="style1"/>
        <w:rPr/>
      </w:pPr>
      <w:r>
        <w:t>S1.4. Ethical Approval Documents</w:t>
      </w:r>
    </w:p>
    <w:p>
      <w:pPr>
        <w:pStyle w:val="style2"/>
        <w:rPr/>
      </w:pPr>
      <w:r>
        <w:t>UNIVERSITY OF SCIENCES AND TECHNOLOGY</w:t>
      </w:r>
    </w:p>
    <w:p>
      <w:pPr>
        <w:pStyle w:val="style2"/>
        <w:rPr/>
      </w:pPr>
      <w:r>
        <w:t>FACULTY OF MEDICINE AND HEALTH SCIENCES</w:t>
      </w:r>
    </w:p>
    <w:p>
      <w:pPr>
        <w:pStyle w:val="style2"/>
        <w:rPr/>
      </w:pPr>
      <w:r>
        <w:t>INSTITUTIONAL REVIEW BOARD</w:t>
      </w:r>
    </w:p>
    <w:p>
      <w:pPr>
        <w:pStyle w:val="style2"/>
        <w:rPr/>
      </w:pPr>
      <w:r>
        <w:t>APPROVAL CERTIFICATE</w:t>
      </w:r>
    </w:p>
    <w:p>
      <w:pPr>
        <w:pStyle w:val="style0"/>
        <w:rPr/>
      </w:pPr>
      <w:r>
        <w:t>Date: March 10, 2025</w:t>
      </w:r>
    </w:p>
    <w:p>
      <w:pPr>
        <w:pStyle w:val="style0"/>
        <w:rPr/>
      </w:pPr>
      <w:r>
        <w:t>Reference No:UST-FMHS-IRB/2025/045</w:t>
      </w:r>
    </w:p>
    <w:p>
      <w:pPr>
        <w:pStyle w:val="style0"/>
        <w:rPr/>
      </w:pPr>
      <w:r>
        <w:t>Protocol Title:Knowledge, Attitudes and Practices Among Breastfeeding Mothers in Aden, Yemen</w:t>
      </w:r>
    </w:p>
    <w:p>
      <w:pPr>
        <w:pStyle w:val="style0"/>
        <w:rPr/>
      </w:pPr>
      <w:r>
        <w:t>Principal Investigator:Dr. Ali Al Yafei</w:t>
      </w:r>
    </w:p>
    <w:p>
      <w:pPr>
        <w:pStyle w:val="style0"/>
        <w:rPr/>
      </w:pPr>
      <w:r>
        <w:t>APPROVAL PERIOD: March 10, 2025 - December 31, 2025</w:t>
      </w:r>
    </w:p>
    <w:p>
      <w:pPr>
        <w:pStyle w:val="style2"/>
        <w:rPr/>
      </w:pPr>
      <w:r>
        <w:t>CONDITIONS OF APPROVAL:</w:t>
      </w:r>
    </w:p>
    <w:p>
      <w:pPr>
        <w:pStyle w:val="style0"/>
        <w:rPr/>
      </w:pPr>
      <w:r>
        <w:t>1. Informed consent must be obtained from all participants</w:t>
      </w:r>
    </w:p>
    <w:p>
      <w:pPr>
        <w:pStyle w:val="style0"/>
        <w:rPr/>
      </w:pPr>
      <w:r>
        <w:t>2. Confidentiality of participant data must be maintained</w:t>
      </w:r>
    </w:p>
    <w:p>
      <w:pPr>
        <w:pStyle w:val="style0"/>
        <w:rPr/>
      </w:pPr>
      <w:r>
        <w:t>3. Any adverse events must be reported within 24 hours</w:t>
      </w:r>
    </w:p>
    <w:p>
      <w:pPr>
        <w:pStyle w:val="style0"/>
        <w:rPr/>
      </w:pPr>
      <w:r>
        <w:t>4. Protocol modifications require prior IRB approval</w:t>
      </w:r>
    </w:p>
    <w:p>
      <w:pPr>
        <w:pStyle w:val="style0"/>
        <w:rPr/>
      </w:pPr>
      <w:r>
        <w:t>5. Final report must be submitted upon study completion</w:t>
      </w:r>
    </w:p>
    <w:p>
      <w:pPr>
        <w:pStyle w:val="style2"/>
        <w:rPr/>
      </w:pPr>
      <w:r>
        <w:t>SIGNED:</w:t>
      </w:r>
    </w:p>
    <w:p>
      <w:pPr>
        <w:pStyle w:val="style0"/>
        <w:rPr/>
      </w:pPr>
      <w:r>
        <w:t>______________________________</w:t>
      </w:r>
    </w:p>
    <w:p>
      <w:pPr>
        <w:pStyle w:val="style0"/>
        <w:rPr/>
      </w:pPr>
      <w:r>
        <w:t xml:space="preserve">Prof. </w:t>
      </w:r>
      <w:r>
        <w:rPr>
          <w:lang w:val="en-US"/>
        </w:rPr>
        <w:t xml:space="preserve">Faris Mothana </w:t>
      </w:r>
    </w:p>
    <w:p>
      <w:pPr>
        <w:pStyle w:val="style0"/>
        <w:rPr/>
      </w:pPr>
      <w:r>
        <w:t>Chair,Institutional Review Board</w:t>
      </w:r>
    </w:p>
    <w:p>
      <w:pPr>
        <w:pStyle w:val="style0"/>
        <w:rPr/>
      </w:pPr>
      <w:r>
        <w:t>University of Sciences and Technology,Aden</w:t>
      </w:r>
    </w:p>
    <w:p>
      <w:pPr>
        <w:pStyle w:val="style0"/>
        <w:rPr/>
      </w:pPr>
      <w:r>
        <w:t>______________________________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56c769b-0458-4660-9530-86601e97fe8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9b45f723-5c11-4ed7-8d9f-07c023a68f9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83db1ab4-1721-4a41-b477-19178e1b4886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af0a439b-9638-492e-9dd6-7eea6397a5c2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0437ad4f-5efe-4958-ba78-8e69b2c55eaa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5f1fefbe-a876-460d-a34a-4389808c9a67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ad5aaba2-2498-4df7-9879-7d4e308db401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2288829c-3520-48cd-8d53-74080d663214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c32a3228-2a34-4e8a-bf4b-3939d46c847b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f8572c6d-1014-4f87-8d6e-13c67b2e1e3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319f0186-8e1a-414f-a48d-513a5d302b02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93efcb79-ed79-43c3-af7c-2177d829006e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ce454042-8456-4e99-b03c-4dab7e4c2d6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68eb0267-d74b-4418-a8b5-0c4325e7faac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829</Words>
  <Pages>1</Pages>
  <Characters>5211</Characters>
  <Application>WPS Office</Application>
  <DocSecurity>0</DocSecurity>
  <Paragraphs>206</Paragraphs>
  <ScaleCrop>false</ScaleCrop>
  <LinksUpToDate>false</LinksUpToDate>
  <CharactersWithSpaces>5955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٢٠٢٦-٠١-٣٠T٢١:١٨:١١Z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f456235a17cf450090b17d5af0d55dfa</vt:lpwstr>
  </property>
</Properties>
</file>