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0F73F" w14:textId="114BD8E8" w:rsidR="00A07B89" w:rsidRPr="00B97F6B" w:rsidRDefault="00A07B89" w:rsidP="00520854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1: </w:t>
      </w:r>
      <w:r w:rsidR="00B97F6B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A</w:t>
      </w:r>
      <w:r w:rsidR="00B97F6B" w:rsidRPr="00B97F6B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ssociation between the levels of the proteins most strongly associated with FI and changes in FI</w:t>
      </w:r>
    </w:p>
    <w:p w14:paraId="24A50A60" w14:textId="6AB6F9D4" w:rsidR="00A07B89" w:rsidRDefault="00B97F6B" w:rsidP="00F83726">
      <w:pPr>
        <w:widowControl/>
        <w:jc w:val="center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0" w:name="OLE_LINK23"/>
      <w:r>
        <w:rPr>
          <w:noProof/>
        </w:rPr>
        <w:drawing>
          <wp:inline distT="0" distB="0" distL="0" distR="0" wp14:anchorId="089B1E93" wp14:editId="7DAF37C0">
            <wp:extent cx="6192570" cy="3544363"/>
            <wp:effectExtent l="0" t="0" r="0" b="0"/>
            <wp:docPr id="127915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556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08866" cy="355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73B78" w14:textId="7F6B8166" w:rsidR="00F83726" w:rsidRDefault="00F83726" w:rsidP="00086C2A">
      <w:pPr>
        <w:widowControl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F83726">
        <w:rPr>
          <w:rFonts w:ascii="Times New Roman" w:hAnsi="Times New Roman" w:cs="Times New Roman" w:hint="eastAsia"/>
          <w:sz w:val="21"/>
          <w:szCs w:val="22"/>
        </w:rPr>
        <w:t xml:space="preserve">odel was based on </w:t>
      </w:r>
      <w:bookmarkStart w:id="1" w:name="OLE_LINK79"/>
      <w:r w:rsidRPr="00F83726">
        <w:rPr>
          <w:rFonts w:ascii="Times New Roman" w:hAnsi="Times New Roman" w:cs="Times New Roman" w:hint="eastAsia"/>
          <w:sz w:val="21"/>
          <w:szCs w:val="22"/>
        </w:rPr>
        <w:t>multiple</w:t>
      </w:r>
      <w:bookmarkEnd w:id="1"/>
      <w:r w:rsidRPr="00F83726">
        <w:rPr>
          <w:rFonts w:ascii="Times New Roman" w:hAnsi="Times New Roman" w:cs="Times New Roman" w:hint="eastAsia"/>
          <w:sz w:val="21"/>
          <w:szCs w:val="22"/>
        </w:rPr>
        <w:t xml:space="preserve"> linear regression. The forest plot shows the magnitude of increase in the FI corresponding to a 1-SD increase in the respective proteins.</w:t>
      </w:r>
    </w:p>
    <w:p w14:paraId="53B63B7E" w14:textId="58C35B3E" w:rsidR="00B97F6B" w:rsidRPr="00F83726" w:rsidRDefault="00DD488C" w:rsidP="00086C2A">
      <w:pPr>
        <w:widowControl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sz w:val="21"/>
          <w:szCs w:val="22"/>
        </w:rPr>
        <w:t>FI:</w:t>
      </w:r>
      <w:r w:rsidRPr="00F65E23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2553B8">
        <w:rPr>
          <w:rFonts w:ascii="Times New Roman" w:hAnsi="Times New Roman" w:cs="Times New Roman" w:hint="eastAsia"/>
          <w:sz w:val="21"/>
          <w:szCs w:val="22"/>
        </w:rPr>
        <w:t>F</w:t>
      </w:r>
      <w:r>
        <w:rPr>
          <w:rFonts w:ascii="Times New Roman" w:hAnsi="Times New Roman" w:cs="Times New Roman" w:hint="eastAsia"/>
          <w:sz w:val="21"/>
          <w:szCs w:val="22"/>
        </w:rPr>
        <w:t>railty index;</w:t>
      </w:r>
      <w:r w:rsidR="00B97F6B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AST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Gastrin, CHGA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: </w:t>
      </w:r>
      <w:r w:rsidR="00B97F6B" w:rsidRPr="009C3A65">
        <w:rPr>
          <w:rFonts w:ascii="Times New Roman" w:hAnsi="Times New Roman" w:cs="Times New Roman" w:hint="eastAsia"/>
          <w:sz w:val="21"/>
          <w:szCs w:val="22"/>
        </w:rPr>
        <w:t>Chromogranin-A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, VSIG2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B97F6B" w:rsidRPr="009C3A65">
        <w:rPr>
          <w:rFonts w:ascii="Times New Roman" w:hAnsi="Times New Roman" w:cs="Times New Roman" w:hint="eastAsia"/>
          <w:sz w:val="21"/>
          <w:szCs w:val="22"/>
        </w:rPr>
        <w:t>V-set and immunoglobulin domain-containing protein 2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; </w:t>
      </w:r>
      <w:r w:rsidR="00B97F6B" w:rsidRPr="009C3A65">
        <w:rPr>
          <w:rFonts w:ascii="Times New Roman" w:hAnsi="Times New Roman" w:cs="Times New Roman" w:hint="eastAsia"/>
          <w:sz w:val="21"/>
          <w:szCs w:val="22"/>
        </w:rPr>
        <w:t>GDF15</w:t>
      </w:r>
      <w:r w:rsidR="00B97F6B">
        <w:rPr>
          <w:rFonts w:ascii="Times New Roman" w:hAnsi="Times New Roman" w:cs="Times New Roman" w:hint="eastAsia"/>
          <w:sz w:val="21"/>
          <w:szCs w:val="2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Growth/differentiation factor 15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="00B97F6B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FDC2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WAP four-disulfide core domain protein 2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="00B97F6B">
        <w:rPr>
          <w:rFonts w:ascii="Times New Roman" w:hAnsi="Times New Roman" w:cs="Times New Roman" w:hint="eastAsia"/>
          <w:sz w:val="21"/>
          <w:szCs w:val="22"/>
        </w:rPr>
        <w:t xml:space="preserve"> AD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AMTS8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B97F6B">
        <w:rPr>
          <w:rFonts w:ascii="Times New Roman" w:hAnsi="Times New Roman" w:cs="Times New Roman" w:hint="eastAsia"/>
          <w:sz w:val="21"/>
          <w:szCs w:val="22"/>
        </w:rPr>
        <w:t>A</w:t>
      </w:r>
      <w:r w:rsidR="00B97F6B" w:rsidRPr="0011079E">
        <w:rPr>
          <w:rFonts w:ascii="Times New Roman" w:hAnsi="Times New Roman" w:cs="Times New Roman" w:hint="eastAsia"/>
          <w:sz w:val="21"/>
          <w:szCs w:val="22"/>
        </w:rPr>
        <w:t xml:space="preserve"> disintegrin and metalloproteinase with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thrombospondin motifs 8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; 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CNTN1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Contactin-1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Integrin alpha-11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ITGA11,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>Leucine-rich repeat neuronal protein 1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LRRN1, Pro-opiomelanocortin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:</w:t>
      </w:r>
      <w:r w:rsidR="00B97F6B" w:rsidRPr="00B97F6B">
        <w:rPr>
          <w:rFonts w:ascii="Times New Roman" w:eastAsiaTheme="majorEastAsia" w:hAnsi="Times New Roman" w:cstheme="majorBidi" w:hint="eastAsia"/>
          <w:sz w:val="21"/>
          <w:szCs w:val="32"/>
        </w:rPr>
        <w:t xml:space="preserve"> POMC</w:t>
      </w:r>
      <w:r w:rsidR="00B97F6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  <w:bookmarkStart w:id="2" w:name="OLE_LINK11"/>
      <w:bookmarkStart w:id="3" w:name="OLE_LINK30"/>
    </w:p>
    <w:p w14:paraId="3FAB9D29" w14:textId="77777777" w:rsidR="00086C2A" w:rsidRDefault="00086C2A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rFonts w:ascii="Times New Roman" w:eastAsiaTheme="majorEastAsia" w:hAnsi="Times New Roman" w:cstheme="majorBidi"/>
          <w:b/>
          <w:bCs/>
          <w:sz w:val="21"/>
          <w:szCs w:val="32"/>
        </w:rPr>
        <w:br w:type="page"/>
      </w:r>
    </w:p>
    <w:p w14:paraId="2FC9DD7F" w14:textId="7E849741" w:rsidR="00147156" w:rsidRDefault="009508C3" w:rsidP="00486075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2:</w:t>
      </w:r>
      <w:r w:rsidRPr="009508C3">
        <w:rPr>
          <w:rFonts w:hint="eastAsia"/>
        </w:rPr>
        <w:t xml:space="preserve"> </w:t>
      </w:r>
      <w:r w:rsidR="00F83726" w:rsidRPr="00F83726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Functional enrichment analysis of frailty-associated proteins</w:t>
      </w:r>
      <w:r w:rsidR="00BA4EA5" w:rsidRPr="00BA4EA5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.</w:t>
      </w:r>
      <w:bookmarkEnd w:id="2"/>
      <w:r w:rsidR="00147156" w:rsidRPr="00147156">
        <w:rPr>
          <w:rFonts w:ascii="Times New Roman" w:eastAsiaTheme="majorEastAsia" w:hAnsi="Times New Roman" w:cstheme="majorBidi"/>
          <w:b/>
          <w:bCs/>
          <w:noProof/>
          <w:sz w:val="21"/>
          <w:szCs w:val="32"/>
        </w:rPr>
        <w:t xml:space="preserve"> </w:t>
      </w:r>
    </w:p>
    <w:bookmarkEnd w:id="3"/>
    <w:p w14:paraId="5220EAFD" w14:textId="204B27FB" w:rsidR="00A07B89" w:rsidRDefault="00F83726" w:rsidP="00147156">
      <w:pPr>
        <w:widowControl/>
        <w:jc w:val="center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noProof/>
        </w:rPr>
        <w:drawing>
          <wp:inline distT="0" distB="0" distL="0" distR="0" wp14:anchorId="7E499A3A" wp14:editId="279E9A05">
            <wp:extent cx="6758609" cy="3367912"/>
            <wp:effectExtent l="0" t="0" r="4445" b="4445"/>
            <wp:docPr id="10864682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6822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1629" cy="340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138DA" w14:textId="6365BF76" w:rsidR="00BA4EA5" w:rsidRDefault="00BA4EA5" w:rsidP="00086C2A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bookmarkStart w:id="4" w:name="OLE_LINK99"/>
      <w:r w:rsidRPr="00BA4EA5">
        <w:rPr>
          <w:rFonts w:ascii="Times New Roman" w:hAnsi="Times New Roman" w:cs="Times New Roman" w:hint="eastAsia"/>
          <w:sz w:val="21"/>
          <w:szCs w:val="22"/>
        </w:rPr>
        <w:t>(A)</w:t>
      </w:r>
      <w:r>
        <w:rPr>
          <w:rFonts w:ascii="Times New Roman" w:hAnsi="Times New Roman" w:cs="Times New Roman" w:hint="eastAsia"/>
          <w:sz w:val="21"/>
          <w:szCs w:val="22"/>
        </w:rPr>
        <w:t xml:space="preserve"> </w:t>
      </w:r>
      <w:bookmarkStart w:id="5" w:name="_Hlk193553727"/>
      <w:r w:rsidR="00086C2A" w:rsidRPr="00086C2A">
        <w:rPr>
          <w:rFonts w:ascii="Times New Roman" w:hAnsi="Times New Roman" w:cs="Times New Roman"/>
          <w:sz w:val="21"/>
          <w:szCs w:val="22"/>
        </w:rPr>
        <w:t>GO enrichment analysis.​ The top significantly enriched GO terms are displayed, ranked by the number of associated proteins (Count). Key biological processes such as "Leukocyte migration" and "Cytokine-mediated signaling pathway" are highli</w:t>
      </w:r>
      <w:r w:rsidR="00086C2A" w:rsidRPr="00086C2A">
        <w:rPr>
          <w:rFonts w:ascii="Times New Roman" w:hAnsi="Times New Roman" w:cs="Times New Roman" w:hint="eastAsia"/>
          <w:sz w:val="21"/>
          <w:szCs w:val="22"/>
        </w:rPr>
        <w:t>ghted</w:t>
      </w:r>
      <w:r>
        <w:rPr>
          <w:rFonts w:ascii="Times New Roman" w:hAnsi="Times New Roman" w:cs="Times New Roman" w:hint="eastAsia"/>
          <w:sz w:val="21"/>
          <w:szCs w:val="22"/>
        </w:rPr>
        <w:t>.</w:t>
      </w:r>
    </w:p>
    <w:bookmarkEnd w:id="5"/>
    <w:p w14:paraId="713B6F77" w14:textId="655B7E87" w:rsidR="00BA4EA5" w:rsidRDefault="00BA4EA5" w:rsidP="00086C2A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sz w:val="21"/>
          <w:szCs w:val="22"/>
        </w:rPr>
        <w:t>(</w:t>
      </w:r>
      <w:r w:rsidR="00086C2A">
        <w:rPr>
          <w:rFonts w:ascii="Times New Roman" w:hAnsi="Times New Roman" w:cs="Times New Roman" w:hint="eastAsia"/>
          <w:sz w:val="21"/>
          <w:szCs w:val="22"/>
        </w:rPr>
        <w:t>B)</w:t>
      </w:r>
      <w:r w:rsidR="00086C2A" w:rsidRPr="00086C2A">
        <w:t xml:space="preserve"> </w:t>
      </w:r>
      <w:r w:rsidR="00086C2A" w:rsidRPr="00086C2A">
        <w:rPr>
          <w:rFonts w:ascii="Times New Roman" w:hAnsi="Times New Roman" w:cs="Times New Roman"/>
          <w:sz w:val="21"/>
          <w:szCs w:val="22"/>
        </w:rPr>
        <w:t>GO enrichment analysis across different ontologies.​ Enriched terms are categorized into Biological Process (BP), Cellular Component (CC), and Molecular Function (MF)</w:t>
      </w:r>
      <w:r>
        <w:rPr>
          <w:rFonts w:ascii="Times New Roman" w:hAnsi="Times New Roman" w:cs="Times New Roman" w:hint="eastAsia"/>
          <w:sz w:val="21"/>
          <w:szCs w:val="22"/>
        </w:rPr>
        <w:t>.</w:t>
      </w:r>
    </w:p>
    <w:p w14:paraId="0BBA969A" w14:textId="08F20CA7" w:rsidR="00F83726" w:rsidRPr="00086C2A" w:rsidRDefault="00A25B56" w:rsidP="00086C2A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A25B56">
        <w:rPr>
          <w:rFonts w:ascii="Times New Roman" w:hAnsi="Times New Roman" w:cs="Times New Roman" w:hint="eastAsia"/>
          <w:sz w:val="21"/>
          <w:szCs w:val="22"/>
        </w:rPr>
        <w:t>(</w:t>
      </w:r>
      <w:r w:rsidR="00086C2A">
        <w:rPr>
          <w:rFonts w:ascii="Times New Roman" w:hAnsi="Times New Roman" w:cs="Times New Roman" w:hint="eastAsia"/>
          <w:sz w:val="21"/>
          <w:szCs w:val="22"/>
        </w:rPr>
        <w:t>C</w:t>
      </w:r>
      <w:r w:rsidRPr="00A25B56">
        <w:rPr>
          <w:rFonts w:ascii="Times New Roman" w:hAnsi="Times New Roman" w:cs="Times New Roman" w:hint="eastAsia"/>
          <w:sz w:val="21"/>
          <w:szCs w:val="22"/>
        </w:rPr>
        <w:t>)</w:t>
      </w:r>
      <w:r w:rsidR="00086C2A" w:rsidRPr="00086C2A">
        <w:rPr>
          <w:rFonts w:ascii="Times New Roman" w:hAnsi="Times New Roman" w:cs="Times New Roman"/>
          <w:sz w:val="21"/>
          <w:szCs w:val="22"/>
        </w:rPr>
        <w:t xml:space="preserve"> KEGG pathway enrichment analysis.​ Significantly enriched pathways are shown. The color scale indicates the -log₁₀(P value), and the bar length represents the protein count. Key enriched pathways include "Cytokine-</w:t>
      </w:r>
      <w:r w:rsidR="00086C2A" w:rsidRPr="00086C2A">
        <w:rPr>
          <w:rFonts w:ascii="Times New Roman" w:hAnsi="Times New Roman" w:cs="Times New Roman" w:hint="eastAsia"/>
          <w:sz w:val="21"/>
          <w:szCs w:val="22"/>
        </w:rPr>
        <w:t>cytokine receptor interaction" and "</w:t>
      </w:r>
      <w:r w:rsidR="00086C2A" w:rsidRPr="00086C2A">
        <w:rPr>
          <w:rFonts w:hint="eastAsia"/>
        </w:rPr>
        <w:t xml:space="preserve"> </w:t>
      </w:r>
      <w:r w:rsidR="00086C2A" w:rsidRPr="00086C2A">
        <w:rPr>
          <w:rFonts w:ascii="Times New Roman" w:hAnsi="Times New Roman" w:cs="Times New Roman" w:hint="eastAsia"/>
          <w:sz w:val="21"/>
          <w:szCs w:val="22"/>
        </w:rPr>
        <w:t>virus protein-cytokine interaction pathways ".</w:t>
      </w:r>
    </w:p>
    <w:bookmarkEnd w:id="4"/>
    <w:p w14:paraId="0E253CF5" w14:textId="0BEE4ED0" w:rsidR="00486075" w:rsidRDefault="00486075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3:</w:t>
      </w:r>
      <w:r w:rsidRPr="009508C3">
        <w:rPr>
          <w:rFonts w:hint="eastAsia"/>
        </w:rPr>
        <w:t xml:space="preserve"> </w:t>
      </w:r>
      <w:r w:rsidR="00520854"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Comparison between FI-associated PPS and FI in risk prediction for mortality-related outcomes</w:t>
      </w:r>
      <w:r w:rsidRPr="00BA4EA5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.</w:t>
      </w:r>
    </w:p>
    <w:p w14:paraId="72D52493" w14:textId="40076D82" w:rsidR="00486075" w:rsidRDefault="00520854" w:rsidP="00520854">
      <w:pPr>
        <w:widowControl/>
        <w:jc w:val="center"/>
        <w:rPr>
          <w:rFonts w:ascii="Times New Roman" w:hAnsi="Times New Roman" w:cs="Times New Roman"/>
          <w:sz w:val="21"/>
          <w:szCs w:val="22"/>
        </w:rPr>
      </w:pPr>
      <w:r>
        <w:rPr>
          <w:noProof/>
        </w:rPr>
        <w:drawing>
          <wp:inline distT="0" distB="0" distL="0" distR="0" wp14:anchorId="7800E479" wp14:editId="5A7DF163">
            <wp:extent cx="8030817" cy="1665080"/>
            <wp:effectExtent l="0" t="0" r="8890" b="0"/>
            <wp:docPr id="842404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4044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45338" cy="166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887C4" w14:textId="578D8054" w:rsidR="00520854" w:rsidRPr="00520854" w:rsidRDefault="00520854" w:rsidP="0055116D">
      <w:pPr>
        <w:widowControl/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bookmarkStart w:id="6" w:name="OLE_LINK78"/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F83726">
        <w:rPr>
          <w:rFonts w:ascii="Times New Roman" w:hAnsi="Times New Roman" w:cs="Times New Roman" w:hint="eastAsia"/>
          <w:sz w:val="21"/>
          <w:szCs w:val="22"/>
        </w:rPr>
        <w:t xml:space="preserve">odel was based on </w:t>
      </w:r>
      <w:r w:rsidR="00823178" w:rsidRPr="00F83726">
        <w:rPr>
          <w:rFonts w:ascii="Times New Roman" w:hAnsi="Times New Roman" w:cs="Times New Roman" w:hint="eastAsia"/>
          <w:sz w:val="21"/>
          <w:szCs w:val="22"/>
        </w:rPr>
        <w:t>multiple</w:t>
      </w:r>
      <w:r w:rsidR="00823178">
        <w:rPr>
          <w:rFonts w:ascii="Times New Roman" w:hAnsi="Times New Roman" w:cs="Times New Roman" w:hint="eastAsia"/>
          <w:sz w:val="21"/>
          <w:szCs w:val="22"/>
        </w:rPr>
        <w:t xml:space="preserve"> </w:t>
      </w:r>
      <w:r>
        <w:rPr>
          <w:rFonts w:ascii="Times New Roman" w:hAnsi="Times New Roman" w:cs="Times New Roman" w:hint="eastAsia"/>
          <w:sz w:val="21"/>
          <w:szCs w:val="22"/>
        </w:rPr>
        <w:t>cox</w:t>
      </w:r>
      <w:r w:rsidRPr="00F83726">
        <w:rPr>
          <w:rFonts w:ascii="Times New Roman" w:hAnsi="Times New Roman" w:cs="Times New Roman" w:hint="eastAsia"/>
          <w:sz w:val="21"/>
          <w:szCs w:val="22"/>
        </w:rPr>
        <w:t xml:space="preserve"> regression. The forest plot shows the magnitude of increase in </w:t>
      </w:r>
      <w:r w:rsidR="0055116D">
        <w:rPr>
          <w:rFonts w:ascii="Times New Roman" w:hAnsi="Times New Roman" w:cs="Times New Roman" w:hint="eastAsia"/>
          <w:sz w:val="21"/>
          <w:szCs w:val="22"/>
        </w:rPr>
        <w:t>risk of death</w:t>
      </w:r>
      <w:r w:rsidRPr="00F83726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55116D">
        <w:rPr>
          <w:rFonts w:ascii="Times New Roman" w:hAnsi="Times New Roman" w:cs="Times New Roman" w:hint="eastAsia"/>
          <w:sz w:val="21"/>
          <w:szCs w:val="22"/>
        </w:rPr>
        <w:t>for</w:t>
      </w:r>
      <w:r w:rsidRPr="00F83726">
        <w:rPr>
          <w:rFonts w:ascii="Times New Roman" w:hAnsi="Times New Roman" w:cs="Times New Roman" w:hint="eastAsia"/>
          <w:sz w:val="21"/>
          <w:szCs w:val="22"/>
        </w:rPr>
        <w:t xml:space="preserve"> a 1-SD increase in the </w:t>
      </w:r>
      <w:r w:rsidR="0055116D">
        <w:rPr>
          <w:rFonts w:ascii="Times New Roman" w:hAnsi="Times New Roman" w:cs="Times New Roman" w:hint="eastAsia"/>
          <w:sz w:val="21"/>
          <w:szCs w:val="22"/>
        </w:rPr>
        <w:t>FI-PPS and FI</w:t>
      </w:r>
      <w:r w:rsidRPr="00F83726">
        <w:rPr>
          <w:rFonts w:ascii="Times New Roman" w:hAnsi="Times New Roman" w:cs="Times New Roman" w:hint="eastAsia"/>
          <w:sz w:val="21"/>
          <w:szCs w:val="22"/>
        </w:rPr>
        <w:t>.</w:t>
      </w:r>
    </w:p>
    <w:p w14:paraId="1A74E245" w14:textId="00A4B035" w:rsidR="0029186D" w:rsidRDefault="00520854" w:rsidP="0029186D">
      <w:pPr>
        <w:widowControl/>
        <w:rPr>
          <w:rFonts w:ascii="Times New Roman" w:hAnsi="Times New Roman" w:cs="Times New Roman"/>
          <w:sz w:val="21"/>
          <w:szCs w:val="22"/>
        </w:rPr>
      </w:pPr>
      <w:r w:rsidRPr="00520854">
        <w:rPr>
          <w:rFonts w:ascii="Times New Roman" w:hAnsi="Times New Roman" w:cs="Times New Roman" w:hint="eastAsia"/>
          <w:sz w:val="21"/>
          <w:szCs w:val="22"/>
        </w:rPr>
        <w:t>FI: Frailty index; PPS: Frailty-associated Polyprotein Score; HR: Hazard ratio; SD: Standard deviation; CVD: Cardiovascular disease</w:t>
      </w:r>
      <w:r w:rsidR="0029186D"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</w:p>
    <w:bookmarkEnd w:id="6"/>
    <w:p w14:paraId="207EFC4F" w14:textId="77777777" w:rsidR="00520854" w:rsidRDefault="00520854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rFonts w:ascii="Times New Roman" w:eastAsiaTheme="majorEastAsia" w:hAnsi="Times New Roman" w:cstheme="majorBidi"/>
          <w:b/>
          <w:bCs/>
          <w:sz w:val="21"/>
          <w:szCs w:val="32"/>
        </w:rPr>
        <w:br w:type="page"/>
      </w:r>
    </w:p>
    <w:p w14:paraId="10D4B650" w14:textId="3F72B7FF" w:rsidR="00783D9C" w:rsidRDefault="00B256BC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6D11C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4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B256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</w:t>
      </w:r>
      <w:r w:rsidR="0055116D" w:rsidRPr="0055116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The performance of FI and </w:t>
      </w:r>
      <w:r w:rsidR="0055116D"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="0055116D" w:rsidRPr="0055116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predicting </w:t>
      </w:r>
      <w:r w:rsidR="0055116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death-related outcomes</w:t>
      </w:r>
      <w:r w:rsidR="00783D9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.</w:t>
      </w:r>
      <w:r w:rsidR="00783D9C" w:rsidRPr="00783D9C">
        <w:rPr>
          <w:rFonts w:ascii="Times New Roman" w:eastAsiaTheme="majorEastAsia" w:hAnsi="Times New Roman" w:cstheme="majorBidi"/>
          <w:b/>
          <w:bCs/>
          <w:sz w:val="21"/>
          <w:szCs w:val="32"/>
        </w:rPr>
        <w:t xml:space="preserve"> </w:t>
      </w:r>
    </w:p>
    <w:p w14:paraId="1F07D15D" w14:textId="42A1B8BA" w:rsidR="00B256BC" w:rsidRDefault="0055116D" w:rsidP="0055116D">
      <w:pPr>
        <w:widowControl/>
        <w:jc w:val="center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noProof/>
        </w:rPr>
        <w:drawing>
          <wp:inline distT="0" distB="0" distL="0" distR="0" wp14:anchorId="51389860" wp14:editId="7D9F30A2">
            <wp:extent cx="4698609" cy="3132406"/>
            <wp:effectExtent l="0" t="0" r="6985" b="0"/>
            <wp:docPr id="12106435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4359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6072" cy="314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A1F98" w14:textId="1852E63F" w:rsidR="00B256BC" w:rsidRPr="0055116D" w:rsidRDefault="0055116D" w:rsidP="0055116D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eastAsiaTheme="majorEastAsia" w:hAnsi="Times New Roman" w:cstheme="majorBidi"/>
          <w:sz w:val="21"/>
          <w:szCs w:val="32"/>
        </w:rPr>
        <w:t>The performance of FI and FI-PPS in predicting all-cause mortality.</w:t>
      </w:r>
    </w:p>
    <w:p w14:paraId="7DC88DC0" w14:textId="3F57AC98" w:rsidR="003C397C" w:rsidRDefault="0055116D" w:rsidP="0055116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/>
          <w:sz w:val="21"/>
          <w:szCs w:val="22"/>
        </w:rPr>
        <w:t xml:space="preserve">The performance of FI and FI-PPS in predicting </w:t>
      </w:r>
      <w:r>
        <w:rPr>
          <w:rFonts w:ascii="Times New Roman" w:hAnsi="Times New Roman" w:cs="Times New Roman" w:hint="eastAsia"/>
          <w:sz w:val="21"/>
          <w:szCs w:val="22"/>
        </w:rPr>
        <w:t>digestive</w:t>
      </w:r>
      <w:r w:rsidRPr="0055116D">
        <w:rPr>
          <w:rFonts w:ascii="Times New Roman" w:hAnsi="Times New Roman" w:cs="Times New Roman"/>
          <w:sz w:val="21"/>
          <w:szCs w:val="22"/>
        </w:rPr>
        <w:t xml:space="preserve"> mortality.</w:t>
      </w:r>
    </w:p>
    <w:p w14:paraId="76EF3FCD" w14:textId="788252E2" w:rsidR="0055116D" w:rsidRDefault="0055116D" w:rsidP="0055116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/>
          <w:sz w:val="21"/>
          <w:szCs w:val="22"/>
        </w:rPr>
        <w:t xml:space="preserve">The performance of FI and FI-PPS in predicting </w:t>
      </w:r>
      <w:r>
        <w:rPr>
          <w:rFonts w:ascii="Times New Roman" w:hAnsi="Times New Roman" w:cs="Times New Roman" w:hint="eastAsia"/>
          <w:sz w:val="21"/>
          <w:szCs w:val="22"/>
        </w:rPr>
        <w:t>CVD</w:t>
      </w:r>
      <w:r w:rsidRPr="0055116D">
        <w:rPr>
          <w:rFonts w:ascii="Times New Roman" w:hAnsi="Times New Roman" w:cs="Times New Roman"/>
          <w:sz w:val="21"/>
          <w:szCs w:val="22"/>
        </w:rPr>
        <w:t xml:space="preserve"> mortality.</w:t>
      </w:r>
    </w:p>
    <w:p w14:paraId="3AB2AAA1" w14:textId="55229A88" w:rsidR="0055116D" w:rsidRDefault="0055116D" w:rsidP="0055116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/>
          <w:sz w:val="21"/>
          <w:szCs w:val="22"/>
        </w:rPr>
        <w:t xml:space="preserve">The performance of FI and FI-PPS in predicting </w:t>
      </w:r>
      <w:r>
        <w:rPr>
          <w:rFonts w:ascii="Times New Roman" w:hAnsi="Times New Roman" w:cs="Times New Roman" w:hint="eastAsia"/>
          <w:sz w:val="21"/>
          <w:szCs w:val="22"/>
        </w:rPr>
        <w:t>respiratory</w:t>
      </w:r>
      <w:r w:rsidRPr="0055116D">
        <w:rPr>
          <w:rFonts w:ascii="Times New Roman" w:hAnsi="Times New Roman" w:cs="Times New Roman"/>
          <w:sz w:val="21"/>
          <w:szCs w:val="22"/>
        </w:rPr>
        <w:t xml:space="preserve"> mortality.</w:t>
      </w:r>
    </w:p>
    <w:p w14:paraId="2B8F27DA" w14:textId="35BCB21C" w:rsidR="0055116D" w:rsidRDefault="0055116D" w:rsidP="0055116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/>
          <w:sz w:val="21"/>
          <w:szCs w:val="22"/>
        </w:rPr>
        <w:t xml:space="preserve">The performance of FI and FI-PPS in predicting </w:t>
      </w:r>
      <w:r>
        <w:rPr>
          <w:rFonts w:ascii="Times New Roman" w:hAnsi="Times New Roman" w:cs="Times New Roman" w:hint="eastAsia"/>
          <w:sz w:val="21"/>
          <w:szCs w:val="22"/>
        </w:rPr>
        <w:t>cancer</w:t>
      </w:r>
      <w:r w:rsidRPr="0055116D">
        <w:rPr>
          <w:rFonts w:ascii="Times New Roman" w:hAnsi="Times New Roman" w:cs="Times New Roman"/>
          <w:sz w:val="21"/>
          <w:szCs w:val="22"/>
        </w:rPr>
        <w:t xml:space="preserve"> mortality.</w:t>
      </w:r>
    </w:p>
    <w:p w14:paraId="48085235" w14:textId="797A8001" w:rsidR="0055116D" w:rsidRPr="0055116D" w:rsidRDefault="0055116D" w:rsidP="0055116D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/>
          <w:sz w:val="21"/>
          <w:szCs w:val="22"/>
        </w:rPr>
        <w:t xml:space="preserve">The performance of FI and FI-PPS in predicting </w:t>
      </w:r>
      <w:r>
        <w:rPr>
          <w:rFonts w:ascii="Times New Roman" w:hAnsi="Times New Roman" w:cs="Times New Roman" w:hint="eastAsia"/>
          <w:sz w:val="21"/>
          <w:szCs w:val="22"/>
        </w:rPr>
        <w:t>n</w:t>
      </w:r>
      <w:r w:rsidRPr="0055116D">
        <w:rPr>
          <w:rFonts w:ascii="Times New Roman" w:hAnsi="Times New Roman" w:cs="Times New Roman" w:hint="eastAsia"/>
          <w:sz w:val="21"/>
          <w:szCs w:val="22"/>
        </w:rPr>
        <w:t>eurodegenerative</w:t>
      </w:r>
      <w:r w:rsidRPr="0055116D">
        <w:rPr>
          <w:rFonts w:ascii="Times New Roman" w:hAnsi="Times New Roman" w:cs="Times New Roman"/>
          <w:sz w:val="21"/>
          <w:szCs w:val="22"/>
        </w:rPr>
        <w:t xml:space="preserve"> mortality.</w:t>
      </w:r>
    </w:p>
    <w:p w14:paraId="7EACFA1D" w14:textId="49FC216B" w:rsidR="0055116D" w:rsidRPr="0055116D" w:rsidRDefault="0055116D" w:rsidP="00B41E5C">
      <w:pPr>
        <w:spacing w:after="0" w:line="240" w:lineRule="auto"/>
        <w:jc w:val="both"/>
        <w:rPr>
          <w:rFonts w:ascii="Times New Roman" w:hAnsi="Times New Roman" w:cs="Times New Roman"/>
          <w:sz w:val="21"/>
          <w:szCs w:val="22"/>
        </w:rPr>
      </w:pPr>
      <w:r w:rsidRPr="0055116D">
        <w:rPr>
          <w:rFonts w:ascii="Times New Roman" w:hAnsi="Times New Roman" w:cs="Times New Roman" w:hint="eastAsia"/>
          <w:sz w:val="21"/>
          <w:szCs w:val="22"/>
        </w:rPr>
        <w:t>FI: Frailty index; PPS: Frailty-associated Polyprotein Score; ROC: Receiver Operating Characteristic; AUC: Area Under the Curve; CI: Confidence Interval; CVD: Cardiovascular disease</w:t>
      </w:r>
      <w:r w:rsidR="00783D9C" w:rsidRPr="00783D9C">
        <w:rPr>
          <w:rFonts w:ascii="Times New Roman" w:hAnsi="Times New Roman" w:cs="Times New Roman" w:hint="eastAsia"/>
          <w:sz w:val="21"/>
          <w:szCs w:val="22"/>
        </w:rPr>
        <w:t>.</w:t>
      </w:r>
    </w:p>
    <w:p w14:paraId="4F1611D9" w14:textId="134F7012" w:rsidR="0029011D" w:rsidRDefault="00185856" w:rsidP="0029011D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6D11C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5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B256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</w:t>
      </w:r>
      <w:r w:rsidR="0029011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A</w:t>
      </w:r>
      <w:r w:rsidR="0029011D" w:rsidRPr="00B97F6B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ssociation between</w:t>
      </w:r>
      <w:r w:rsidR="0029011D" w:rsidRPr="0055116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</w:t>
      </w:r>
      <w:r w:rsidR="0029011D"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="0029011D" w:rsidRPr="00B97F6B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</w:t>
      </w:r>
      <w:r w:rsidR="0029011D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death-related outcomes across different frailty status.</w:t>
      </w:r>
      <w:r w:rsidR="0029011D" w:rsidRPr="00783D9C">
        <w:rPr>
          <w:rFonts w:ascii="Times New Roman" w:eastAsiaTheme="majorEastAsia" w:hAnsi="Times New Roman" w:cstheme="majorBidi"/>
          <w:b/>
          <w:bCs/>
          <w:sz w:val="21"/>
          <w:szCs w:val="32"/>
        </w:rPr>
        <w:t xml:space="preserve"> </w:t>
      </w:r>
    </w:p>
    <w:p w14:paraId="39DBE906" w14:textId="1CB792DE" w:rsidR="00185856" w:rsidRDefault="0029011D" w:rsidP="0029011D">
      <w:pPr>
        <w:widowControl/>
        <w:jc w:val="center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noProof/>
        </w:rPr>
        <w:drawing>
          <wp:inline distT="0" distB="0" distL="0" distR="0" wp14:anchorId="55C17785" wp14:editId="610006F6">
            <wp:extent cx="4876800" cy="3904260"/>
            <wp:effectExtent l="0" t="0" r="0" b="1270"/>
            <wp:docPr id="1253066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6680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9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B28E" w14:textId="0CD58127" w:rsidR="00BA5127" w:rsidRDefault="0029011D" w:rsidP="003B73B3">
      <w:pPr>
        <w:spacing w:after="0" w:line="240" w:lineRule="auto"/>
        <w:jc w:val="both"/>
        <w:rPr>
          <w:rFonts w:ascii="Times New Roman" w:hAnsi="Times New Roman" w:cs="Times New Roman"/>
          <w:sz w:val="21"/>
          <w:szCs w:val="22"/>
        </w:rPr>
      </w:pPr>
      <w:r w:rsidRPr="00520854">
        <w:rPr>
          <w:rFonts w:ascii="Times New Roman" w:hAnsi="Times New Roman" w:cs="Times New Roman" w:hint="eastAsia"/>
          <w:sz w:val="21"/>
          <w:szCs w:val="22"/>
        </w:rPr>
        <w:t>FI: Frailty index; PPS: Polyprotein Score; HR: Hazard ratio;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3B73B3" w:rsidRPr="0055116D">
        <w:rPr>
          <w:rFonts w:ascii="Times New Roman" w:hAnsi="Times New Roman" w:cs="Times New Roman" w:hint="eastAsia"/>
          <w:sz w:val="21"/>
          <w:szCs w:val="22"/>
        </w:rPr>
        <w:t>CI: Confidence Interval; CVD: Cardiovascular disease</w:t>
      </w:r>
      <w:r w:rsidR="003B73B3" w:rsidRPr="00783D9C">
        <w:rPr>
          <w:rFonts w:ascii="Times New Roman" w:hAnsi="Times New Roman" w:cs="Times New Roman" w:hint="eastAsia"/>
          <w:sz w:val="21"/>
          <w:szCs w:val="22"/>
        </w:rPr>
        <w:t>.</w:t>
      </w:r>
    </w:p>
    <w:p w14:paraId="75C86412" w14:textId="77777777" w:rsidR="00BA5127" w:rsidRDefault="00BA5127">
      <w:pPr>
        <w:widowControl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/>
          <w:sz w:val="21"/>
          <w:szCs w:val="22"/>
        </w:rPr>
        <w:br w:type="page"/>
      </w:r>
    </w:p>
    <w:p w14:paraId="160AA91E" w14:textId="13834789" w:rsidR="00BA5127" w:rsidRPr="00BA5127" w:rsidRDefault="00BA5127" w:rsidP="00BA5127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6:</w:t>
      </w:r>
      <w:r w:rsidRPr="00B256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DCA curves to evaluate whether the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FI-PPS </w:t>
      </w:r>
      <w:r w:rsidRPr="00BA5127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could improve clinical decision-making compared to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</w:t>
      </w:r>
      <w:r w:rsidRPr="00BA5127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.</w:t>
      </w:r>
      <w:r w:rsidRPr="00783D9C">
        <w:rPr>
          <w:rFonts w:ascii="Times New Roman" w:eastAsiaTheme="majorEastAsia" w:hAnsi="Times New Roman" w:cstheme="majorBidi"/>
          <w:b/>
          <w:bCs/>
          <w:sz w:val="21"/>
          <w:szCs w:val="32"/>
        </w:rPr>
        <w:t xml:space="preserve"> </w:t>
      </w:r>
    </w:p>
    <w:p w14:paraId="69DB35D5" w14:textId="0A1274AF" w:rsidR="00BA5127" w:rsidRDefault="00BA5127" w:rsidP="006020F3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2"/>
        </w:rPr>
      </w:pPr>
      <w:r w:rsidRPr="00BA5127">
        <w:rPr>
          <w:rFonts w:ascii="Times New Roman" w:hAnsi="Times New Roman" w:cs="Times New Roman"/>
          <w:noProof/>
          <w:sz w:val="21"/>
          <w:szCs w:val="22"/>
        </w:rPr>
        <w:drawing>
          <wp:inline distT="0" distB="0" distL="0" distR="0" wp14:anchorId="199204AC" wp14:editId="5BDBCC97">
            <wp:extent cx="5796501" cy="2997503"/>
            <wp:effectExtent l="0" t="0" r="0" b="0"/>
            <wp:docPr id="2048052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572" cy="3006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C4447" w14:textId="395BA05E" w:rsidR="00BA5127" w:rsidRPr="00BA5127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DCA curves to evaluate whether the FI-PPS could improve clinical decision-making in predicting all-cause death compared to FI.</w:t>
      </w:r>
    </w:p>
    <w:p w14:paraId="4D006EC3" w14:textId="56D4758E" w:rsidR="00BA5127" w:rsidRPr="00BA5127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7" w:name="OLE_LINK1"/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 xml:space="preserve">DCA curves to evaluate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 xml:space="preserve">whether the FI-PPS could improve clinical decision-making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in predicting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digestive</w:t>
      </w:r>
      <w:r w:rsidRPr="00BA5127">
        <w:rPr>
          <w:rFonts w:ascii="Times New Roman" w:eastAsiaTheme="majorEastAsia" w:hAnsi="Times New Roman" w:cstheme="majorBidi"/>
          <w:sz w:val="21"/>
          <w:szCs w:val="32"/>
        </w:rPr>
        <w:t xml:space="preserve"> mortality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compared to FI</w:t>
      </w: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  <w:bookmarkEnd w:id="7"/>
    </w:p>
    <w:p w14:paraId="24A60310" w14:textId="3569AC81" w:rsidR="00BA5127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 xml:space="preserve">DCA curves to evaluate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 xml:space="preserve">whether the FI-PPS could improve clinical decision-making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in predicting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CVD</w:t>
      </w:r>
      <w:r w:rsidRPr="00BA5127">
        <w:rPr>
          <w:rFonts w:ascii="Times New Roman" w:eastAsiaTheme="majorEastAsia" w:hAnsi="Times New Roman" w:cstheme="majorBidi"/>
          <w:sz w:val="21"/>
          <w:szCs w:val="32"/>
        </w:rPr>
        <w:t xml:space="preserve"> mortality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compared to FI</w:t>
      </w: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2EA7783" w14:textId="0AD5C508" w:rsidR="00BA5127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 xml:space="preserve">DCA curves to evaluate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 xml:space="preserve">whether the FI-PPS could improve clinical decision-making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in predicting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respiratory</w:t>
      </w:r>
      <w:r w:rsidRPr="00BA5127">
        <w:rPr>
          <w:rFonts w:ascii="Times New Roman" w:eastAsiaTheme="majorEastAsia" w:hAnsi="Times New Roman" w:cstheme="majorBidi"/>
          <w:sz w:val="21"/>
          <w:szCs w:val="32"/>
        </w:rPr>
        <w:t xml:space="preserve"> mortality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compared to FI</w:t>
      </w: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7583E66E" w14:textId="49FB297F" w:rsidR="00BA5127" w:rsidRPr="00AE79F9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 xml:space="preserve">DCA curves to evaluate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 xml:space="preserve">whether the FI-PPS could improve clinical decision-making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in predicting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cancer</w:t>
      </w:r>
      <w:r w:rsidRPr="00BA5127">
        <w:rPr>
          <w:rFonts w:ascii="Times New Roman" w:eastAsiaTheme="majorEastAsia" w:hAnsi="Times New Roman" w:cstheme="majorBidi"/>
          <w:sz w:val="21"/>
          <w:szCs w:val="32"/>
        </w:rPr>
        <w:t xml:space="preserve"> mortality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compared to FI</w:t>
      </w: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98E8E8C" w14:textId="734FE5AA" w:rsidR="00BA5127" w:rsidRPr="00AE79F9" w:rsidRDefault="00BA5127" w:rsidP="00BA5127">
      <w:pPr>
        <w:pStyle w:val="a9"/>
        <w:numPr>
          <w:ilvl w:val="0"/>
          <w:numId w:val="4"/>
        </w:numPr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 xml:space="preserve">DCA curves to evaluate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 xml:space="preserve">whether the FI-PPS could improve clinical decision-making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in predicting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neurodegenerative</w:t>
      </w:r>
      <w:r w:rsidRPr="00BA5127">
        <w:rPr>
          <w:rFonts w:ascii="Times New Roman" w:eastAsiaTheme="majorEastAsia" w:hAnsi="Times New Roman" w:cstheme="majorBidi"/>
          <w:sz w:val="21"/>
          <w:szCs w:val="32"/>
        </w:rPr>
        <w:t xml:space="preserve"> mortality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BA5127">
        <w:rPr>
          <w:rFonts w:ascii="Times New Roman" w:eastAsiaTheme="majorEastAsia" w:hAnsi="Times New Roman" w:cstheme="majorBidi" w:hint="eastAsia"/>
          <w:sz w:val="21"/>
          <w:szCs w:val="32"/>
        </w:rPr>
        <w:t>compared to FI</w:t>
      </w:r>
      <w:r w:rsidRPr="00AE79F9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5EC37E6A" w14:textId="3A2C5A57" w:rsidR="00BA5127" w:rsidRPr="006020F3" w:rsidRDefault="00BA5127" w:rsidP="006020F3">
      <w:pPr>
        <w:widowControl/>
        <w:spacing w:after="0" w:line="240" w:lineRule="auto"/>
        <w:jc w:val="both"/>
        <w:rPr>
          <w:rFonts w:ascii="Times New Roman" w:hAnsi="Times New Roman" w:cs="Times New Roman"/>
          <w:sz w:val="21"/>
          <w:szCs w:val="22"/>
        </w:rPr>
        <w:sectPr w:rsidR="00BA5127" w:rsidRPr="006020F3" w:rsidSect="00F8372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6020F3">
        <w:rPr>
          <w:rFonts w:ascii="Times New Roman" w:hAnsi="Times New Roman" w:cs="Times New Roman" w:hint="eastAsia"/>
          <w:sz w:val="21"/>
          <w:szCs w:val="22"/>
        </w:rPr>
        <w:t>FI: Frailty index; PPS: Frailty-associated Polyprotein Score; CVD: Cardiovascular disease; DCA: decision curve analysis</w:t>
      </w:r>
    </w:p>
    <w:bookmarkEnd w:id="0"/>
    <w:p w14:paraId="136108AA" w14:textId="17997DBE" w:rsidR="003B73B3" w:rsidRDefault="003B73B3" w:rsidP="003B73B3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7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Nonlinear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linear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relationship between </w:t>
      </w:r>
      <w:r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the risk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death-related outcomes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RCS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s.</w:t>
      </w:r>
      <w:r w:rsidRPr="00783D9C">
        <w:rPr>
          <w:rFonts w:ascii="Times New Roman" w:eastAsiaTheme="majorEastAsia" w:hAnsi="Times New Roman" w:cstheme="majorBidi"/>
          <w:b/>
          <w:bCs/>
          <w:sz w:val="21"/>
          <w:szCs w:val="32"/>
        </w:rPr>
        <w:t xml:space="preserve"> </w:t>
      </w:r>
    </w:p>
    <w:p w14:paraId="6D9B0C08" w14:textId="52E08448" w:rsidR="003B73B3" w:rsidRDefault="00A6189D" w:rsidP="00A6189D">
      <w:pPr>
        <w:widowControl/>
        <w:spacing w:after="0" w:line="240" w:lineRule="auto"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612E3037" wp14:editId="43D6B046">
            <wp:extent cx="4719995" cy="4906669"/>
            <wp:effectExtent l="0" t="0" r="4445" b="8255"/>
            <wp:docPr id="690374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3744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8836" cy="4936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7392" w14:textId="1AF54BDB" w:rsidR="003B73B3" w:rsidRPr="0029186D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bookmarkStart w:id="8" w:name="OLE_LINK82"/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  <w:bookmarkStart w:id="9" w:name="OLE_LINK81"/>
      <w:r w:rsidR="003B73B3" w:rsidRPr="0029186D">
        <w:rPr>
          <w:rFonts w:ascii="Times New Roman" w:hAnsi="Times New Roman" w:cs="Times New Roman" w:hint="eastAsia"/>
          <w:sz w:val="21"/>
          <w:szCs w:val="22"/>
        </w:rPr>
        <w:t>relationship</w:t>
      </w:r>
      <w:bookmarkEnd w:id="9"/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and the risk of </w:t>
      </w:r>
      <w:r>
        <w:rPr>
          <w:rFonts w:ascii="Times New Roman" w:hAnsi="Times New Roman" w:cs="Times New Roman" w:hint="eastAsia"/>
          <w:sz w:val="21"/>
          <w:szCs w:val="22"/>
        </w:rPr>
        <w:t>all-cause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mortality.</w:t>
      </w:r>
    </w:p>
    <w:p w14:paraId="45488374" w14:textId="4D26B5CA" w:rsidR="003B73B3" w:rsidRPr="0029186D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relationship 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and the risk of </w:t>
      </w:r>
      <w:r>
        <w:rPr>
          <w:rFonts w:ascii="Times New Roman" w:hAnsi="Times New Roman" w:cs="Times New Roman" w:hint="eastAsia"/>
          <w:sz w:val="21"/>
          <w:szCs w:val="22"/>
        </w:rPr>
        <w:t>digestive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mortality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>.</w:t>
      </w:r>
    </w:p>
    <w:p w14:paraId="09E7CF29" w14:textId="64FDCCF2" w:rsidR="003B73B3" w:rsidRPr="0029186D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Pr="00A6189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29186D">
        <w:rPr>
          <w:rFonts w:ascii="Times New Roman" w:hAnsi="Times New Roman" w:cs="Times New Roman" w:hint="eastAsia"/>
          <w:sz w:val="21"/>
          <w:szCs w:val="22"/>
        </w:rPr>
        <w:t>relationship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>and the risk of</w:t>
      </w:r>
      <w:r>
        <w:rPr>
          <w:rFonts w:ascii="Times New Roman" w:hAnsi="Times New Roman" w:cs="Times New Roman" w:hint="eastAsia"/>
          <w:sz w:val="21"/>
          <w:szCs w:val="22"/>
        </w:rPr>
        <w:t xml:space="preserve"> CVD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mortality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>.</w:t>
      </w:r>
    </w:p>
    <w:p w14:paraId="1D031F74" w14:textId="048DA33A" w:rsidR="003B73B3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relationship 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and the risk of </w:t>
      </w:r>
      <w:r>
        <w:rPr>
          <w:rFonts w:ascii="Times New Roman" w:hAnsi="Times New Roman" w:cs="Times New Roman" w:hint="eastAsia"/>
          <w:sz w:val="21"/>
          <w:szCs w:val="22"/>
        </w:rPr>
        <w:t>respiratory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mortality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>.</w:t>
      </w:r>
    </w:p>
    <w:p w14:paraId="06FF250E" w14:textId="26686373" w:rsidR="00A6189D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relationship 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="003B73B3" w:rsidRPr="0029186D">
        <w:rPr>
          <w:rFonts w:ascii="Times New Roman" w:hAnsi="Times New Roman" w:cs="Times New Roman" w:hint="eastAsia"/>
          <w:sz w:val="21"/>
          <w:szCs w:val="22"/>
        </w:rPr>
        <w:t xml:space="preserve"> and the risk of </w:t>
      </w:r>
      <w:r>
        <w:rPr>
          <w:rFonts w:ascii="Times New Roman" w:hAnsi="Times New Roman" w:cs="Times New Roman" w:hint="eastAsia"/>
          <w:sz w:val="21"/>
          <w:szCs w:val="22"/>
        </w:rPr>
        <w:t>cancer</w:t>
      </w:r>
      <w:r w:rsidRPr="00A6189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29186D">
        <w:rPr>
          <w:rFonts w:ascii="Times New Roman" w:hAnsi="Times New Roman" w:cs="Times New Roman" w:hint="eastAsia"/>
          <w:sz w:val="21"/>
          <w:szCs w:val="22"/>
        </w:rPr>
        <w:t>mortality.</w:t>
      </w:r>
    </w:p>
    <w:p w14:paraId="1BDA6A87" w14:textId="681B5531" w:rsidR="003B73B3" w:rsidRPr="00A6189D" w:rsidRDefault="00A6189D" w:rsidP="00A6189D">
      <w:pPr>
        <w:pStyle w:val="a9"/>
        <w:numPr>
          <w:ilvl w:val="0"/>
          <w:numId w:val="3"/>
        </w:numPr>
        <w:spacing w:after="0" w:line="240" w:lineRule="auto"/>
        <w:ind w:left="357" w:hanging="357"/>
        <w:rPr>
          <w:rFonts w:ascii="Times New Roman" w:hAnsi="Times New Roman" w:cs="Times New Roman"/>
          <w:sz w:val="21"/>
          <w:szCs w:val="22"/>
        </w:rPr>
      </w:pPr>
      <w:r w:rsidRPr="0029186D">
        <w:rPr>
          <w:rFonts w:ascii="Times New Roman" w:hAnsi="Times New Roman" w:cs="Times New Roman" w:hint="eastAsia"/>
          <w:sz w:val="21"/>
          <w:szCs w:val="22"/>
        </w:rPr>
        <w:t>RCS analysis</w:t>
      </w:r>
      <w:r>
        <w:rPr>
          <w:rFonts w:ascii="Times New Roman" w:hAnsi="Times New Roman" w:cs="Times New Roman" w:hint="eastAsia"/>
          <w:sz w:val="21"/>
          <w:szCs w:val="22"/>
        </w:rPr>
        <w:t xml:space="preserve"> for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relationship between </w:t>
      </w:r>
      <w:r w:rsidRPr="00A6189D">
        <w:rPr>
          <w:rFonts w:ascii="Times New Roman" w:hAnsi="Times New Roman" w:cs="Times New Roman" w:hint="eastAsia"/>
          <w:sz w:val="21"/>
          <w:szCs w:val="22"/>
        </w:rPr>
        <w:t>FI-associated PPS</w:t>
      </w:r>
      <w:r w:rsidRPr="0029186D">
        <w:rPr>
          <w:rFonts w:ascii="Times New Roman" w:hAnsi="Times New Roman" w:cs="Times New Roman" w:hint="eastAsia"/>
          <w:sz w:val="21"/>
          <w:szCs w:val="22"/>
        </w:rPr>
        <w:t xml:space="preserve"> and the risk of </w:t>
      </w:r>
      <w:r w:rsidR="000A10DB">
        <w:rPr>
          <w:rFonts w:ascii="Times New Roman" w:hAnsi="Times New Roman" w:cs="Times New Roman" w:hint="eastAsia"/>
          <w:sz w:val="21"/>
          <w:szCs w:val="22"/>
        </w:rPr>
        <w:t>n</w:t>
      </w:r>
      <w:r w:rsidR="000A10DB" w:rsidRPr="000A10DB">
        <w:rPr>
          <w:rFonts w:ascii="Times New Roman" w:hAnsi="Times New Roman" w:cs="Times New Roman" w:hint="eastAsia"/>
          <w:sz w:val="21"/>
          <w:szCs w:val="22"/>
        </w:rPr>
        <w:t>eurodegenerative</w:t>
      </w:r>
      <w:r w:rsidRPr="00A6189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29186D">
        <w:rPr>
          <w:rFonts w:ascii="Times New Roman" w:hAnsi="Times New Roman" w:cs="Times New Roman" w:hint="eastAsia"/>
          <w:sz w:val="21"/>
          <w:szCs w:val="22"/>
        </w:rPr>
        <w:t>mortality.</w:t>
      </w:r>
    </w:p>
    <w:p w14:paraId="073D6D65" w14:textId="73384101" w:rsidR="006E78F7" w:rsidRDefault="00A6189D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A6189D">
        <w:rPr>
          <w:rFonts w:ascii="Times New Roman" w:hAnsi="Times New Roman" w:cs="Times New Roman" w:hint="eastAsia"/>
          <w:sz w:val="21"/>
          <w:szCs w:val="22"/>
        </w:rPr>
        <w:t>FI: Frailty index; PPS: Frailty-associated Polyprotein Score; CVD: Cardiovascular disease</w:t>
      </w:r>
      <w:r>
        <w:rPr>
          <w:rFonts w:ascii="Times New Roman" w:hAnsi="Times New Roman" w:cs="Times New Roman" w:hint="eastAsia"/>
          <w:sz w:val="21"/>
          <w:szCs w:val="22"/>
        </w:rPr>
        <w:t>; RCS:</w:t>
      </w:r>
      <w:r w:rsidRPr="00A6189D"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863957">
        <w:rPr>
          <w:rFonts w:ascii="Times New Roman" w:hAnsi="Times New Roman" w:cs="Times New Roman" w:hint="eastAsia"/>
          <w:sz w:val="21"/>
          <w:szCs w:val="22"/>
        </w:rPr>
        <w:t>restricted cubic spline</w:t>
      </w:r>
      <w:r w:rsidR="006E78F7">
        <w:rPr>
          <w:rFonts w:ascii="Times New Roman" w:hAnsi="Times New Roman" w:cs="Times New Roman" w:hint="eastAsia"/>
          <w:sz w:val="21"/>
          <w:szCs w:val="22"/>
        </w:rPr>
        <w:t>;</w:t>
      </w:r>
      <w:r w:rsidR="006E78F7"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 HR: Hazard Ratio; CI: Confidence Interval</w:t>
      </w:r>
      <w:r w:rsidR="006E78F7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1C311AE5" w14:textId="5A9A5E02" w:rsidR="00A6189D" w:rsidRPr="006E78F7" w:rsidRDefault="00A6189D" w:rsidP="00A6189D">
      <w:pPr>
        <w:spacing w:after="0" w:line="240" w:lineRule="auto"/>
        <w:jc w:val="both"/>
        <w:rPr>
          <w:rFonts w:ascii="Times New Roman" w:hAnsi="Times New Roman" w:cs="Times New Roman"/>
          <w:sz w:val="21"/>
          <w:szCs w:val="22"/>
        </w:rPr>
      </w:pPr>
    </w:p>
    <w:bookmarkEnd w:id="8"/>
    <w:p w14:paraId="0119E853" w14:textId="7BA03135" w:rsidR="000A10DB" w:rsidRDefault="000A10DB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</w:p>
    <w:p w14:paraId="1DAF4B47" w14:textId="311E6489" w:rsidR="000A10DB" w:rsidRDefault="000A10DB" w:rsidP="000A10DB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10" w:name="OLE_LINK84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8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Nonlinear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linear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relationship between </w:t>
      </w:r>
      <w:r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the risk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c</w:t>
      </w:r>
      <w:r w:rsidRPr="000A10DB">
        <w:rPr>
          <w:rFonts w:ascii="Times New Roman" w:eastAsiaTheme="majorEastAsia" w:hAnsi="Times New Roman" w:cstheme="majorBidi"/>
          <w:b/>
          <w:bCs/>
          <w:sz w:val="21"/>
          <w:szCs w:val="32"/>
        </w:rPr>
        <w:t>ardiovascular disorders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RCS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s.</w:t>
      </w:r>
      <w:bookmarkEnd w:id="10"/>
      <w:r w:rsidRPr="00783D9C">
        <w:rPr>
          <w:rFonts w:ascii="Times New Roman" w:eastAsiaTheme="majorEastAsia" w:hAnsi="Times New Roman" w:cstheme="majorBidi"/>
          <w:b/>
          <w:bCs/>
          <w:sz w:val="21"/>
          <w:szCs w:val="32"/>
        </w:rPr>
        <w:t xml:space="preserve"> </w:t>
      </w:r>
    </w:p>
    <w:p w14:paraId="4B8CBA7C" w14:textId="0C1D7945" w:rsidR="003B73B3" w:rsidRDefault="000A10DB" w:rsidP="00BD6328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61C1F7D3" wp14:editId="5CCE0945">
            <wp:extent cx="5274310" cy="3693160"/>
            <wp:effectExtent l="0" t="0" r="2540" b="2540"/>
            <wp:docPr id="14597137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71376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EFDA3" w14:textId="37A17584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11" w:name="OLE_LINK87"/>
      <w:bookmarkStart w:id="12" w:name="OLE_LINK85"/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p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eripheral artery disease.</w:t>
      </w:r>
    </w:p>
    <w:p w14:paraId="23E526B1" w14:textId="2FDBE8A9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h</w:t>
      </w:r>
      <w:r w:rsidRPr="000A10DB">
        <w:rPr>
          <w:rFonts w:ascii="Times New Roman" w:eastAsiaTheme="majorEastAsia" w:hAnsi="Times New Roman" w:cstheme="majorBidi"/>
          <w:sz w:val="21"/>
          <w:szCs w:val="32"/>
        </w:rPr>
        <w:t>eart failure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90A0AED" w14:textId="21BE3865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m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yocardial infarction.</w:t>
      </w:r>
    </w:p>
    <w:p w14:paraId="0151E98A" w14:textId="75677DA8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MACE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E78F287" w14:textId="7B10E686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schemic stroke.</w:t>
      </w:r>
    </w:p>
    <w:p w14:paraId="40FD0301" w14:textId="034892C1" w:rsid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(F)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schemic heart disease.</w:t>
      </w:r>
    </w:p>
    <w:p w14:paraId="4C9CC8F4" w14:textId="54BEB5E0" w:rsid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G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>RCS analysis for relationship between FI-associated PPS and the risk of stroke.</w:t>
      </w:r>
    </w:p>
    <w:p w14:paraId="7A7079BD" w14:textId="46D889F9" w:rsid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H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0A10DB">
        <w:rPr>
          <w:rFonts w:ascii="Times New Roman" w:eastAsiaTheme="majorEastAsia" w:hAnsi="Times New Roman" w:cstheme="majorBidi"/>
          <w:sz w:val="21"/>
          <w:szCs w:val="32"/>
        </w:rPr>
        <w:t>trial fibrillation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AE90B51" w14:textId="0554D654" w:rsidR="000A10DB" w:rsidRPr="000A10DB" w:rsidRDefault="000A10DB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v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enous thromboembolism.</w:t>
      </w:r>
    </w:p>
    <w:p w14:paraId="353C107F" w14:textId="413D427F" w:rsidR="006E78F7" w:rsidRDefault="000A10DB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13" w:name="OLE_LINK90"/>
      <w:bookmarkEnd w:id="11"/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 xml:space="preserve">FI: Frailty index; PPS: Frailty-associated Polyprotein Score;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MACE: </w:t>
      </w: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3620F4">
        <w:rPr>
          <w:rFonts w:ascii="Times New Roman" w:hAnsi="Times New Roman" w:cs="Times New Roman"/>
          <w:sz w:val="21"/>
          <w:szCs w:val="22"/>
        </w:rPr>
        <w:t xml:space="preserve">ajor </w:t>
      </w:r>
      <w:r>
        <w:rPr>
          <w:rFonts w:ascii="Times New Roman" w:hAnsi="Times New Roman" w:cs="Times New Roman" w:hint="eastAsia"/>
          <w:sz w:val="21"/>
          <w:szCs w:val="22"/>
        </w:rPr>
        <w:t>a</w:t>
      </w:r>
      <w:r w:rsidRPr="003620F4">
        <w:rPr>
          <w:rFonts w:ascii="Times New Roman" w:hAnsi="Times New Roman" w:cs="Times New Roman"/>
          <w:sz w:val="21"/>
          <w:szCs w:val="22"/>
        </w:rPr>
        <w:t xml:space="preserve">dverse </w:t>
      </w:r>
      <w:r>
        <w:rPr>
          <w:rFonts w:ascii="Times New Roman" w:hAnsi="Times New Roman" w:cs="Times New Roman" w:hint="eastAsia"/>
          <w:sz w:val="21"/>
          <w:szCs w:val="22"/>
        </w:rPr>
        <w:t>c</w:t>
      </w:r>
      <w:r w:rsidRPr="003620F4">
        <w:rPr>
          <w:rFonts w:ascii="Times New Roman" w:hAnsi="Times New Roman" w:cs="Times New Roman"/>
          <w:sz w:val="21"/>
          <w:szCs w:val="22"/>
        </w:rPr>
        <w:t xml:space="preserve">ardiac </w:t>
      </w:r>
      <w:r>
        <w:rPr>
          <w:rFonts w:ascii="Times New Roman" w:hAnsi="Times New Roman" w:cs="Times New Roman" w:hint="eastAsia"/>
          <w:sz w:val="21"/>
          <w:szCs w:val="22"/>
        </w:rPr>
        <w:t>e</w:t>
      </w:r>
      <w:r w:rsidRPr="003620F4">
        <w:rPr>
          <w:rFonts w:ascii="Times New Roman" w:hAnsi="Times New Roman" w:cs="Times New Roman"/>
          <w:sz w:val="21"/>
          <w:szCs w:val="22"/>
        </w:rPr>
        <w:t>vents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; RCS: restricted cubic spline</w:t>
      </w:r>
      <w:r w:rsidR="006E78F7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="006E78F7"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 HR: Hazard Ratio; CI: Confidence Interval;</w:t>
      </w:r>
    </w:p>
    <w:bookmarkEnd w:id="13"/>
    <w:p w14:paraId="1F6BD247" w14:textId="5C5197E6" w:rsidR="00817210" w:rsidRPr="006E78F7" w:rsidRDefault="00817210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</w:p>
    <w:bookmarkEnd w:id="12"/>
    <w:p w14:paraId="2769ADF4" w14:textId="77777777" w:rsidR="00817210" w:rsidRDefault="00817210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</w:p>
    <w:p w14:paraId="0458633A" w14:textId="061901D5" w:rsidR="000A10DB" w:rsidRDefault="00817210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14" w:name="OLE_LINK86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9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Nonlinear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linear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relationship between </w:t>
      </w:r>
      <w:r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the risk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</w:t>
      </w:r>
      <w:r w:rsidRPr="00817210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eurological and mental diseases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RCS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s.</w:t>
      </w:r>
    </w:p>
    <w:bookmarkEnd w:id="14"/>
    <w:p w14:paraId="0327EB7C" w14:textId="54528FAF" w:rsidR="00817210" w:rsidRDefault="00817210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7E5F1399" wp14:editId="052C3FDC">
            <wp:extent cx="4651513" cy="4871793"/>
            <wp:effectExtent l="0" t="0" r="0" b="5080"/>
            <wp:docPr id="6424041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404134" name=""/>
                    <pic:cNvPicPr/>
                  </pic:nvPicPr>
                  <pic:blipFill rotWithShape="1">
                    <a:blip r:embed="rId16"/>
                    <a:srcRect l="1" t="522" r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553" cy="4877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E3505" w14:textId="187FF21C" w:rsidR="00817210" w:rsidRPr="000A10DB" w:rsidRDefault="00817210" w:rsidP="00817210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depression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E54E646" w14:textId="72A2D1DD" w:rsidR="00817210" w:rsidRPr="000A10DB" w:rsidRDefault="00817210" w:rsidP="00817210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 w:rsidR="00E037AB">
        <w:rPr>
          <w:rFonts w:ascii="Times New Roman" w:eastAsiaTheme="majorEastAsia" w:hAnsi="Times New Roman" w:cstheme="majorBidi" w:hint="eastAsia"/>
          <w:sz w:val="21"/>
          <w:szCs w:val="32"/>
        </w:rPr>
        <w:t>v</w:t>
      </w:r>
      <w:r w:rsidR="00E037AB" w:rsidRPr="00E037AB">
        <w:rPr>
          <w:rFonts w:ascii="Times New Roman" w:eastAsiaTheme="majorEastAsia" w:hAnsi="Times New Roman" w:cstheme="majorBidi"/>
          <w:sz w:val="21"/>
          <w:szCs w:val="32"/>
        </w:rPr>
        <w:t>ascular dementia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A12BCCE" w14:textId="5AB185AE" w:rsidR="00817210" w:rsidRPr="000A10DB" w:rsidRDefault="00817210" w:rsidP="00817210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 w:rsidR="00E037AB">
        <w:rPr>
          <w:rFonts w:ascii="Times New Roman" w:eastAsiaTheme="majorEastAsia" w:hAnsi="Times New Roman" w:cstheme="majorBidi" w:hint="eastAsia"/>
          <w:sz w:val="21"/>
          <w:szCs w:val="32"/>
        </w:rPr>
        <w:t>e</w:t>
      </w:r>
      <w:r w:rsidR="00E037AB" w:rsidRPr="00E037AB">
        <w:rPr>
          <w:rFonts w:ascii="Times New Roman" w:eastAsiaTheme="majorEastAsia" w:hAnsi="Times New Roman" w:cstheme="majorBidi"/>
          <w:sz w:val="21"/>
          <w:szCs w:val="32"/>
        </w:rPr>
        <w:t>pilepsy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BE21F92" w14:textId="67260B85" w:rsidR="00817210" w:rsidRPr="000A10DB" w:rsidRDefault="00817210" w:rsidP="00817210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 w:rsidR="00E037AB"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="00E037AB" w:rsidRPr="00E037AB">
        <w:rPr>
          <w:rFonts w:ascii="Times New Roman" w:eastAsiaTheme="majorEastAsia" w:hAnsi="Times New Roman" w:cstheme="majorBidi"/>
          <w:sz w:val="21"/>
          <w:szCs w:val="32"/>
        </w:rPr>
        <w:t>ll−cause dementia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5E5378C7" w14:textId="7302D50F" w:rsidR="00817210" w:rsidRPr="000A10DB" w:rsidRDefault="00817210" w:rsidP="00E037A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 w:rsidR="00E037AB" w:rsidRPr="00E037AB">
        <w:rPr>
          <w:rFonts w:ascii="Times New Roman" w:eastAsiaTheme="majorEastAsia" w:hAnsi="Times New Roman" w:cstheme="majorBidi"/>
          <w:sz w:val="21"/>
          <w:szCs w:val="32"/>
        </w:rPr>
        <w:t>Migraine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34D5BF6" w14:textId="0568FFB2" w:rsidR="006E78F7" w:rsidRDefault="00817210" w:rsidP="00817210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15" w:name="OLE_LINK93"/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FI: Frailty index; PPS: Frailty-associated Polyprotein Score; RCS: restricted cubic spline</w:t>
      </w:r>
      <w:r w:rsidR="006E78F7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="006E78F7"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 HR: Hazard Ratio; CI: Confidence Interval;</w:t>
      </w:r>
    </w:p>
    <w:bookmarkEnd w:id="15"/>
    <w:p w14:paraId="2A86AD32" w14:textId="77777777" w:rsidR="006E78F7" w:rsidRDefault="006E78F7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</w:p>
    <w:p w14:paraId="243634A1" w14:textId="0F1BF184" w:rsidR="006E78F7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16" w:name="OLE_LINK88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10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Nonlinear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linear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relationship between </w:t>
      </w:r>
      <w:r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the risk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d</w:t>
      </w:r>
      <w:r w:rsidRPr="006E78F7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igestive system disorders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RCS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s.</w:t>
      </w:r>
    </w:p>
    <w:bookmarkEnd w:id="16"/>
    <w:p w14:paraId="749969E6" w14:textId="643128A7" w:rsidR="00817210" w:rsidRPr="006E78F7" w:rsidRDefault="006E78F7" w:rsidP="006E78F7">
      <w:pPr>
        <w:widowControl/>
        <w:spacing w:after="0" w:line="240" w:lineRule="auto"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4CF175FE" wp14:editId="1FDF7454">
            <wp:extent cx="4567729" cy="4806950"/>
            <wp:effectExtent l="0" t="0" r="4445" b="0"/>
            <wp:docPr id="4939027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0273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4546" cy="481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1D046" w14:textId="180D09D6" w:rsidR="006E78F7" w:rsidRPr="000A10DB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c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hronic liver disease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0CFFF05" w14:textId="09487D3C" w:rsidR="006E78F7" w:rsidRPr="000A10DB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MASLD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6774ABF" w14:textId="1CD20698" w:rsidR="006E78F7" w:rsidRPr="000A10DB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f</w:t>
      </w:r>
      <w:r w:rsidRPr="006E78F7">
        <w:rPr>
          <w:rFonts w:ascii="Times New Roman" w:eastAsiaTheme="majorEastAsia" w:hAnsi="Times New Roman" w:cstheme="majorBidi"/>
          <w:sz w:val="21"/>
          <w:szCs w:val="32"/>
        </w:rPr>
        <w:t>ibrosis and cirrhosis of liver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97B3264" w14:textId="69412F5F" w:rsidR="006E78F7" w:rsidRPr="000A10DB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l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iver cancer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7648F839" w14:textId="404A0C62" w:rsidR="006E78F7" w:rsidRPr="000A10DB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nflammatory bowel disease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8679100" w14:textId="462B3B06" w:rsidR="006E78F7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(F)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rritable bowel syndrome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77F70B9" w14:textId="3DF6FB17" w:rsidR="006E78F7" w:rsidRDefault="006E78F7" w:rsidP="000A10DB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PPS: Frailty-associated Polyprotein Score; HR: Hazard Ratio; CI: Confidence Interval; </w:t>
      </w:r>
      <w:bookmarkStart w:id="17" w:name="OLE_LINK96"/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MASLD: Metabolic </w:t>
      </w:r>
      <w:r w:rsidR="00395973">
        <w:rPr>
          <w:rFonts w:ascii="Times New Roman" w:eastAsiaTheme="majorEastAsia" w:hAnsi="Times New Roman" w:cstheme="majorBidi" w:hint="eastAsia"/>
          <w:sz w:val="21"/>
          <w:szCs w:val="32"/>
        </w:rPr>
        <w:t>d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ysfunction-</w:t>
      </w:r>
      <w:r w:rsidR="00395973"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ssociated </w:t>
      </w:r>
      <w:r w:rsidR="00395973">
        <w:rPr>
          <w:rFonts w:ascii="Times New Roman" w:eastAsiaTheme="majorEastAsia" w:hAnsi="Times New Roman" w:cstheme="majorBidi" w:hint="eastAsia"/>
          <w:sz w:val="21"/>
          <w:szCs w:val="32"/>
        </w:rPr>
        <w:t>s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teatotic </w:t>
      </w:r>
      <w:r w:rsidR="00395973">
        <w:rPr>
          <w:rFonts w:ascii="Times New Roman" w:eastAsiaTheme="majorEastAsia" w:hAnsi="Times New Roman" w:cstheme="majorBidi" w:hint="eastAsia"/>
          <w:sz w:val="21"/>
          <w:szCs w:val="32"/>
        </w:rPr>
        <w:t>l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iver </w:t>
      </w:r>
      <w:r w:rsidR="00395973">
        <w:rPr>
          <w:rFonts w:ascii="Times New Roman" w:eastAsiaTheme="majorEastAsia" w:hAnsi="Times New Roman" w:cstheme="majorBidi" w:hint="eastAsia"/>
          <w:sz w:val="21"/>
          <w:szCs w:val="32"/>
        </w:rPr>
        <w:t>d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isease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bookmarkEnd w:id="17"/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RCS: restricted cubic spline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;</w:t>
      </w:r>
    </w:p>
    <w:p w14:paraId="1B199F94" w14:textId="77777777" w:rsidR="006E78F7" w:rsidRDefault="006E78F7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</w:p>
    <w:p w14:paraId="7801A0AC" w14:textId="13F821EC" w:rsidR="006E78F7" w:rsidRDefault="006E78F7" w:rsidP="006E78F7">
      <w:pPr>
        <w:widowControl/>
        <w:spacing w:after="0" w:line="240" w:lineRule="auto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Figure </w:t>
      </w:r>
      <w:r w:rsidR="00701F52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1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Nonlinear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linear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relationship between </w:t>
      </w:r>
      <w:r w:rsidRPr="00520854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FI-associated PPS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and the risk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other</w:t>
      </w:r>
      <w:r w:rsidRPr="006E78F7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disorders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in RCS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</w:t>
      </w:r>
      <w:r w:rsidRPr="003B73B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s.</w:t>
      </w:r>
    </w:p>
    <w:p w14:paraId="2901D09E" w14:textId="49008BB2" w:rsidR="00817210" w:rsidRDefault="00701F52" w:rsidP="00701F52">
      <w:pPr>
        <w:widowControl/>
        <w:spacing w:after="0" w:line="240" w:lineRule="auto"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34FC1892" wp14:editId="7CD0C581">
            <wp:extent cx="4242549" cy="5868365"/>
            <wp:effectExtent l="0" t="0" r="5715" b="0"/>
            <wp:docPr id="1602484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48464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5880" cy="588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94B08" w14:textId="70497679" w:rsidR="00701F52" w:rsidRPr="000A10DB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18" w:name="OLE_LINK89"/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r</w:t>
      </w:r>
      <w:r w:rsidRPr="00701F52">
        <w:rPr>
          <w:rFonts w:ascii="Times New Roman" w:eastAsiaTheme="majorEastAsia" w:hAnsi="Times New Roman" w:cstheme="majorBidi" w:hint="eastAsia"/>
          <w:sz w:val="21"/>
          <w:szCs w:val="32"/>
        </w:rPr>
        <w:t>heumatoid arthritis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2D0405B" w14:textId="0941BD42" w:rsidR="00701F52" w:rsidRPr="000A10DB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gout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7A41C3B6" w14:textId="4E8463F6" w:rsidR="00701F52" w:rsidRPr="000A10DB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o</w:t>
      </w:r>
      <w:r w:rsidRPr="00701F52">
        <w:rPr>
          <w:rFonts w:ascii="Times New Roman" w:eastAsiaTheme="majorEastAsia" w:hAnsi="Times New Roman" w:cstheme="majorBidi" w:hint="eastAsia"/>
          <w:sz w:val="21"/>
          <w:szCs w:val="32"/>
        </w:rPr>
        <w:t>steoporosis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7FE2975" w14:textId="021D2DC7" w:rsidR="00701F52" w:rsidRPr="000A10DB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fracture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7C894F95" w14:textId="14B6127E" w:rsidR="00701F52" w:rsidRPr="000A10DB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COPD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ABEFE6A" w14:textId="2F81D86A" w:rsidR="00701F52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(F)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701F52">
        <w:rPr>
          <w:rFonts w:ascii="Times New Roman" w:eastAsiaTheme="majorEastAsia" w:hAnsi="Times New Roman" w:cstheme="majorBidi"/>
          <w:sz w:val="21"/>
          <w:szCs w:val="32"/>
        </w:rPr>
        <w:t>sthma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C3308F1" w14:textId="0BBEA654" w:rsidR="00701F52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G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t</w:t>
      </w:r>
      <w:r w:rsidRPr="00701F52">
        <w:rPr>
          <w:rFonts w:ascii="Times New Roman" w:eastAsiaTheme="majorEastAsia" w:hAnsi="Times New Roman" w:cstheme="majorBidi"/>
          <w:sz w:val="21"/>
          <w:szCs w:val="32"/>
        </w:rPr>
        <w:t>hyroid disorders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5CEAD69F" w14:textId="455BCE84" w:rsidR="00701F52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H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RCS analysis for relationship between FI-associated PPS and the risk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type 2 diabetes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bookmarkEnd w:id="18"/>
    <w:p w14:paraId="6A83341E" w14:textId="7035DC66" w:rsidR="00701F52" w:rsidRDefault="00701F52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PPS: Frailty-associated Polyprotein Score; HR: Hazard Ratio; CI: Confidence Interval; </w:t>
      </w: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RCS: restricted cubic spline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;</w:t>
      </w:r>
    </w:p>
    <w:p w14:paraId="55E39144" w14:textId="77777777" w:rsidR="00517FBD" w:rsidRDefault="00517FBD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  <w:sectPr w:rsidR="00517FBD" w:rsidSect="000A10D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DD1787" w14:textId="1C5C927D" w:rsidR="00517FBD" w:rsidRPr="006A1901" w:rsidRDefault="00517FBD" w:rsidP="00701F52">
      <w:pPr>
        <w:widowControl/>
        <w:spacing w:after="0" w:line="240" w:lineRule="auto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19" w:name="OLE_LINK91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2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 w:rsid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T</w:t>
      </w:r>
      <w:r w:rsidR="006A1901"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emporal trajectory analys</w:t>
      </w:r>
      <w:r w:rsid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</w:t>
      </w:r>
      <w:r w:rsidR="006A1901"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s to explore the level trajectories of PPS before the onset of </w:t>
      </w:r>
      <w:r w:rsid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c</w:t>
      </w:r>
      <w:r w:rsidR="006A1901"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ardiovascular disorders</w:t>
      </w:r>
    </w:p>
    <w:bookmarkEnd w:id="19"/>
    <w:p w14:paraId="0D802177" w14:textId="6227EA6F" w:rsidR="006A1901" w:rsidRPr="006A1901" w:rsidRDefault="006A1901" w:rsidP="006A1901">
      <w:pPr>
        <w:widowControl/>
        <w:spacing w:after="0" w:line="240" w:lineRule="auto"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noProof/>
          <w:sz w:val="21"/>
          <w:szCs w:val="32"/>
        </w:rPr>
        <w:drawing>
          <wp:inline distT="0" distB="0" distL="0" distR="0" wp14:anchorId="265F1163" wp14:editId="6A654945">
            <wp:extent cx="7679079" cy="4799279"/>
            <wp:effectExtent l="0" t="0" r="0" b="1905"/>
            <wp:docPr id="15217982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798213" name="图片 15217982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5568" cy="4809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33BBF" w14:textId="1133110E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20" w:name="OLE_LINK92"/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lastRenderedPageBreak/>
        <w:t>(A)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p</w:t>
      </w:r>
      <w:r w:rsidRPr="006A1901">
        <w:rPr>
          <w:rFonts w:ascii="Times New Roman" w:eastAsiaTheme="majorEastAsia" w:hAnsi="Times New Roman" w:cstheme="majorBidi"/>
          <w:sz w:val="21"/>
          <w:szCs w:val="32"/>
        </w:rPr>
        <w:t>eripheral artery disease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FBA70AF" w14:textId="753A0A4C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h</w:t>
      </w:r>
      <w:r w:rsidRPr="006A1901">
        <w:rPr>
          <w:rFonts w:ascii="Times New Roman" w:eastAsiaTheme="majorEastAsia" w:hAnsi="Times New Roman" w:cstheme="majorBidi"/>
          <w:sz w:val="21"/>
          <w:szCs w:val="32"/>
        </w:rPr>
        <w:t>eart failure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7E81AC08" w14:textId="6CCD4160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myocardial infarction.</w:t>
      </w:r>
    </w:p>
    <w:p w14:paraId="4FB1B387" w14:textId="7D9FEE5A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MACE.</w:t>
      </w:r>
    </w:p>
    <w:p w14:paraId="6F412F5C" w14:textId="34B38666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ischemic stroke.</w:t>
      </w:r>
    </w:p>
    <w:p w14:paraId="32C2DD26" w14:textId="05BD59B9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(F)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ischemic heart disease.</w:t>
      </w:r>
    </w:p>
    <w:p w14:paraId="78AAD70A" w14:textId="30C56619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(G)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stroke.</w:t>
      </w:r>
    </w:p>
    <w:p w14:paraId="4D088B79" w14:textId="0B3C2E45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(H)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a</w:t>
      </w:r>
      <w:r w:rsidRPr="006A1901">
        <w:rPr>
          <w:rFonts w:ascii="Times New Roman" w:eastAsiaTheme="majorEastAsia" w:hAnsi="Times New Roman" w:cstheme="majorBidi"/>
          <w:sz w:val="21"/>
          <w:szCs w:val="32"/>
        </w:rPr>
        <w:t>trial fibrillation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5BDB9013" w14:textId="717CF74B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(I)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venous thromboembolism.</w:t>
      </w:r>
    </w:p>
    <w:p w14:paraId="454B6BD6" w14:textId="17120872" w:rsid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 xml:space="preserve">FI: Frailty index; PPS: Frailty-associated Polyprotein Score;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MACE: </w:t>
      </w:r>
      <w:r>
        <w:rPr>
          <w:rFonts w:ascii="Times New Roman" w:hAnsi="Times New Roman" w:cs="Times New Roman" w:hint="eastAsia"/>
          <w:sz w:val="21"/>
          <w:szCs w:val="22"/>
        </w:rPr>
        <w:t>m</w:t>
      </w:r>
      <w:r w:rsidRPr="003620F4">
        <w:rPr>
          <w:rFonts w:ascii="Times New Roman" w:hAnsi="Times New Roman" w:cs="Times New Roman"/>
          <w:sz w:val="21"/>
          <w:szCs w:val="22"/>
        </w:rPr>
        <w:t xml:space="preserve">ajor </w:t>
      </w:r>
      <w:r>
        <w:rPr>
          <w:rFonts w:ascii="Times New Roman" w:hAnsi="Times New Roman" w:cs="Times New Roman" w:hint="eastAsia"/>
          <w:sz w:val="21"/>
          <w:szCs w:val="22"/>
        </w:rPr>
        <w:t>a</w:t>
      </w:r>
      <w:r w:rsidRPr="003620F4">
        <w:rPr>
          <w:rFonts w:ascii="Times New Roman" w:hAnsi="Times New Roman" w:cs="Times New Roman"/>
          <w:sz w:val="21"/>
          <w:szCs w:val="22"/>
        </w:rPr>
        <w:t xml:space="preserve">dverse </w:t>
      </w:r>
      <w:r>
        <w:rPr>
          <w:rFonts w:ascii="Times New Roman" w:hAnsi="Times New Roman" w:cs="Times New Roman" w:hint="eastAsia"/>
          <w:sz w:val="21"/>
          <w:szCs w:val="22"/>
        </w:rPr>
        <w:t>c</w:t>
      </w:r>
      <w:r w:rsidRPr="003620F4">
        <w:rPr>
          <w:rFonts w:ascii="Times New Roman" w:hAnsi="Times New Roman" w:cs="Times New Roman"/>
          <w:sz w:val="21"/>
          <w:szCs w:val="22"/>
        </w:rPr>
        <w:t xml:space="preserve">ardiac </w:t>
      </w:r>
      <w:r>
        <w:rPr>
          <w:rFonts w:ascii="Times New Roman" w:hAnsi="Times New Roman" w:cs="Times New Roman" w:hint="eastAsia"/>
          <w:sz w:val="21"/>
          <w:szCs w:val="22"/>
        </w:rPr>
        <w:t>e</w:t>
      </w:r>
      <w:r w:rsidRPr="003620F4">
        <w:rPr>
          <w:rFonts w:ascii="Times New Roman" w:hAnsi="Times New Roman" w:cs="Times New Roman"/>
          <w:sz w:val="21"/>
          <w:szCs w:val="22"/>
        </w:rPr>
        <w:t>vents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</w:p>
    <w:bookmarkEnd w:id="20"/>
    <w:p w14:paraId="72821817" w14:textId="7974C87B" w:rsidR="006A1901" w:rsidRDefault="006A1901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</w:p>
    <w:p w14:paraId="77648871" w14:textId="2C6EB6BB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bookmarkStart w:id="21" w:name="OLE_LINK94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3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T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emporal trajectory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s to explore the level trajectories of PPS before the onset of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n</w:t>
      </w:r>
      <w:r w:rsidRPr="006A1901">
        <w:rPr>
          <w:rFonts w:ascii="Times New Roman" w:eastAsiaTheme="majorEastAsia" w:hAnsi="Times New Roman" w:cstheme="majorBidi"/>
          <w:b/>
          <w:bCs/>
          <w:sz w:val="21"/>
          <w:szCs w:val="32"/>
        </w:rPr>
        <w:t>eurological and mental diseases</w:t>
      </w:r>
    </w:p>
    <w:bookmarkEnd w:id="21"/>
    <w:p w14:paraId="103C0B6D" w14:textId="6E38D387" w:rsidR="00517FBD" w:rsidRDefault="006A1901" w:rsidP="006A1901">
      <w:pPr>
        <w:widowControl/>
        <w:spacing w:after="0" w:line="240" w:lineRule="auto"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 w:hint="eastAsia"/>
          <w:noProof/>
          <w:sz w:val="21"/>
          <w:szCs w:val="32"/>
        </w:rPr>
        <w:drawing>
          <wp:inline distT="0" distB="0" distL="0" distR="0" wp14:anchorId="1517DA3B" wp14:editId="7E6E5950">
            <wp:extent cx="8282455" cy="3450901"/>
            <wp:effectExtent l="0" t="0" r="4445" b="0"/>
            <wp:docPr id="23443524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435248" name="图片 23443524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5582" cy="346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2945" w14:textId="50FB02F5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22" w:name="OLE_LINK95"/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depression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53F0CD7" w14:textId="13DCC588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v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ascular dementia.</w:t>
      </w:r>
    </w:p>
    <w:p w14:paraId="4EDC669A" w14:textId="530FEA91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pilepsy.</w:t>
      </w:r>
    </w:p>
    <w:p w14:paraId="7858FB42" w14:textId="3DCE875B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6A1901">
        <w:rPr>
          <w:rFonts w:ascii="Times New Roman" w:eastAsiaTheme="majorEastAsia" w:hAnsi="Times New Roman" w:cstheme="majorBidi"/>
          <w:sz w:val="21"/>
          <w:szCs w:val="32"/>
        </w:rPr>
        <w:t>ll−cause dementia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99FBD88" w14:textId="1C4B6F93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m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igraine.</w:t>
      </w:r>
    </w:p>
    <w:p w14:paraId="54C325F2" w14:textId="150411DA" w:rsidR="006A1901" w:rsidRP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(G)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 stroke.</w:t>
      </w:r>
    </w:p>
    <w:p w14:paraId="358EAF13" w14:textId="361FCC9B" w:rsidR="006A1901" w:rsidRDefault="006A1901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FI: Frailty index; PPS: Frailty-associated Polyprotein Score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</w:p>
    <w:p w14:paraId="7CF92701" w14:textId="70CAA4BB" w:rsidR="006A1901" w:rsidRPr="006A1901" w:rsidRDefault="006A1901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23" w:name="OLE_LINK97"/>
      <w:bookmarkEnd w:id="22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4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T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emporal trajectory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s to explore the level trajectories of PPS before the onset of </w:t>
      </w:r>
      <w:r w:rsidR="0039597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d</w:t>
      </w:r>
      <w:r w:rsidR="00395973" w:rsidRPr="0039597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igestive system disorders</w:t>
      </w:r>
    </w:p>
    <w:bookmarkEnd w:id="23"/>
    <w:p w14:paraId="65D84D71" w14:textId="758BE20E" w:rsidR="006A1901" w:rsidRDefault="00395973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 w:hint="eastAsia"/>
          <w:noProof/>
          <w:sz w:val="21"/>
          <w:szCs w:val="32"/>
        </w:rPr>
        <w:drawing>
          <wp:inline distT="0" distB="0" distL="0" distR="0" wp14:anchorId="126C2A13" wp14:editId="0C1926AE">
            <wp:extent cx="8084916" cy="3368595"/>
            <wp:effectExtent l="0" t="0" r="0" b="3810"/>
            <wp:docPr id="60633343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333435" name="图片 60633343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8710" cy="337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21D67" w14:textId="31BF8589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bookmarkStart w:id="24" w:name="OLE_LINK98"/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(A)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c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hronic liver disease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137ECCB7" w14:textId="36A2C0AC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 w:rsidRPr="00395973">
        <w:rPr>
          <w:rFonts w:ascii="Times New Roman" w:eastAsiaTheme="majorEastAsia" w:hAnsi="Times New Roman" w:cstheme="majorBidi" w:hint="eastAsia"/>
          <w:sz w:val="21"/>
          <w:szCs w:val="32"/>
        </w:rPr>
        <w:t>MASLD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2804939" w14:textId="232F0D10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f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ibrosis and cirrhosis of liver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0E85C0CA" w14:textId="3E54C7DD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l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iver cancer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C41B7E3" w14:textId="6F9B54B2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nflammatory bowel disease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0385A47" w14:textId="67DAC209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(G)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i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rritable bowel syndrome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BFEF88D" w14:textId="54BCD5D0" w:rsidR="00395973" w:rsidRDefault="00395973" w:rsidP="006A1901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FI: Frailty index; PPS: Frailty-associated Polyprotein Score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;</w:t>
      </w:r>
      <w:r w:rsidRPr="00395973">
        <w:rPr>
          <w:rFonts w:ascii="Times New Roman" w:eastAsiaTheme="majorEastAsia" w:hAnsi="Times New Roman" w:cstheme="majorBidi" w:hint="eastAsia"/>
          <w:sz w:val="21"/>
          <w:szCs w:val="32"/>
        </w:rPr>
        <w:t xml:space="preserve"> 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MASLD: Metabolic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d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ysfunction-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ssociated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s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teatotic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l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 xml:space="preserve">iver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d</w:t>
      </w:r>
      <w:r w:rsidRPr="006E78F7">
        <w:rPr>
          <w:rFonts w:ascii="Times New Roman" w:eastAsiaTheme="majorEastAsia" w:hAnsi="Times New Roman" w:cstheme="majorBidi" w:hint="eastAsia"/>
          <w:sz w:val="21"/>
          <w:szCs w:val="32"/>
        </w:rPr>
        <w:t>isease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;</w:t>
      </w:r>
    </w:p>
    <w:p w14:paraId="1ACF39E6" w14:textId="1625E13A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  <w:bookmarkEnd w:id="24"/>
      <w:r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5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Pr="003B73B3">
        <w:rPr>
          <w:rFonts w:hint="eastAsia"/>
        </w:rPr>
        <w:t xml:space="preserve"> 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T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emporal trajectory analys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e</w:t>
      </w:r>
      <w:r w:rsidRPr="006A1901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s to explore the level trajectories of PPS before the onset of</w:t>
      </w:r>
      <w:r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other</w:t>
      </w:r>
      <w:r w:rsidRPr="00395973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 disorders</w:t>
      </w:r>
    </w:p>
    <w:p w14:paraId="7D021A6D" w14:textId="2C4C76A6" w:rsidR="00395973" w:rsidRDefault="00395973" w:rsidP="00395973">
      <w:pPr>
        <w:widowControl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rFonts w:ascii="Times New Roman" w:eastAsiaTheme="majorEastAsia" w:hAnsi="Times New Roman" w:cstheme="majorBidi" w:hint="eastAsia"/>
          <w:noProof/>
          <w:sz w:val="21"/>
          <w:szCs w:val="32"/>
        </w:rPr>
        <w:drawing>
          <wp:inline distT="0" distB="0" distL="0" distR="0" wp14:anchorId="0C7098E5" wp14:editId="6634A134">
            <wp:extent cx="7951304" cy="4969414"/>
            <wp:effectExtent l="0" t="0" r="0" b="3175"/>
            <wp:docPr id="9992328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232828" name="图片 9992328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8612" cy="499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2764A" w14:textId="4A4C8A9B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lastRenderedPageBreak/>
        <w:t>(A)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r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heumatoid arthritis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CD0D145" w14:textId="76DE0676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(B)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gout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61F91C7B" w14:textId="07F08588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(C)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o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steoporosis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CC68169" w14:textId="0FFDE88F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(D)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>Temporal trajectory analyses to explore the level trajectories of PPS before the onset of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 xml:space="preserve"> fracture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565F741B" w14:textId="779717BE" w:rsidR="00395973" w:rsidRPr="006A1901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(E)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c</w:t>
      </w:r>
      <w:r w:rsidRPr="00395973">
        <w:rPr>
          <w:rFonts w:ascii="Times New Roman" w:eastAsiaTheme="majorEastAsia" w:hAnsi="Times New Roman" w:cstheme="majorBidi" w:hint="eastAsia"/>
          <w:sz w:val="21"/>
          <w:szCs w:val="32"/>
        </w:rPr>
        <w:t>hronic obstructive pulmonary disease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6F61D48" w14:textId="0666CEDC" w:rsidR="00395973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F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a</w:t>
      </w:r>
      <w:r w:rsidRPr="00395973">
        <w:rPr>
          <w:rFonts w:ascii="Times New Roman" w:eastAsiaTheme="majorEastAsia" w:hAnsi="Times New Roman" w:cstheme="majorBidi" w:hint="eastAsia"/>
          <w:sz w:val="21"/>
          <w:szCs w:val="32"/>
        </w:rPr>
        <w:t>sthma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11A83DF" w14:textId="7D85DB19" w:rsidR="00395973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G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t</w:t>
      </w:r>
      <w:r w:rsidRPr="00395973">
        <w:rPr>
          <w:rFonts w:ascii="Times New Roman" w:eastAsiaTheme="majorEastAsia" w:hAnsi="Times New Roman" w:cstheme="majorBidi"/>
          <w:sz w:val="21"/>
          <w:szCs w:val="32"/>
        </w:rPr>
        <w:t>hyroid disorders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3719C093" w14:textId="2B04093F" w:rsidR="00395973" w:rsidRPr="00395973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(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H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)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ab/>
        <w:t xml:space="preserve">Temporal trajectory analyses to explore the level trajectories of PPS before the onset of 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type 2 diabetes</w:t>
      </w:r>
      <w:r w:rsidRPr="006A1901"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4ACE1518" w14:textId="10A372EF" w:rsidR="00395973" w:rsidRDefault="00395973" w:rsidP="00395973">
      <w:pPr>
        <w:widowControl/>
        <w:spacing w:after="0" w:line="240" w:lineRule="auto"/>
        <w:rPr>
          <w:rFonts w:ascii="Times New Roman" w:eastAsiaTheme="majorEastAsia" w:hAnsi="Times New Roman" w:cstheme="majorBidi"/>
          <w:sz w:val="21"/>
          <w:szCs w:val="32"/>
        </w:rPr>
      </w:pPr>
      <w:r w:rsidRPr="000A10DB">
        <w:rPr>
          <w:rFonts w:ascii="Times New Roman" w:eastAsiaTheme="majorEastAsia" w:hAnsi="Times New Roman" w:cstheme="majorBidi" w:hint="eastAsia"/>
          <w:sz w:val="21"/>
          <w:szCs w:val="32"/>
        </w:rPr>
        <w:t>FI: Frailty index; PPS: Frailty-associated Polyprotein Score</w:t>
      </w:r>
      <w:r>
        <w:rPr>
          <w:rFonts w:ascii="Times New Roman" w:eastAsiaTheme="majorEastAsia" w:hAnsi="Times New Roman" w:cstheme="majorBidi" w:hint="eastAsia"/>
          <w:sz w:val="21"/>
          <w:szCs w:val="32"/>
        </w:rPr>
        <w:t>.</w:t>
      </w:r>
    </w:p>
    <w:p w14:paraId="24077964" w14:textId="58B9681C" w:rsidR="0058642C" w:rsidRDefault="00395973" w:rsidP="0058642C">
      <w:pPr>
        <w:widowControl/>
        <w:rPr>
          <w:rFonts w:ascii="Times New Roman" w:eastAsiaTheme="majorEastAsia" w:hAnsi="Times New Roman" w:cstheme="majorBidi"/>
          <w:b/>
          <w:bCs/>
          <w:sz w:val="21"/>
          <w:szCs w:val="32"/>
        </w:rPr>
      </w:pPr>
      <w:r>
        <w:rPr>
          <w:rFonts w:ascii="Times New Roman" w:eastAsiaTheme="majorEastAsia" w:hAnsi="Times New Roman" w:cstheme="majorBidi"/>
          <w:sz w:val="21"/>
          <w:szCs w:val="32"/>
        </w:rPr>
        <w:br w:type="page"/>
      </w:r>
      <w:r w:rsidR="0058642C" w:rsidRPr="00A07B89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lastRenderedPageBreak/>
        <w:t xml:space="preserve">Supplementary </w:t>
      </w:r>
      <w:r w:rsidR="0058642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Figure 1</w:t>
      </w:r>
      <w:r w:rsidR="003E4FB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6</w:t>
      </w:r>
      <w:r w:rsidR="0058642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:</w:t>
      </w:r>
      <w:r w:rsidR="0058642C" w:rsidRPr="009508C3">
        <w:rPr>
          <w:rFonts w:hint="eastAsia"/>
        </w:rPr>
        <w:t xml:space="preserve"> </w:t>
      </w:r>
      <w:r w:rsidR="0058642C" w:rsidRPr="00F83726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 xml:space="preserve">Functional enrichment analysis of </w:t>
      </w:r>
      <w:r w:rsidR="0058642C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PPS</w:t>
      </w:r>
      <w:r w:rsidR="0058642C" w:rsidRPr="00F83726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-associated proteins</w:t>
      </w:r>
      <w:r w:rsidR="0058642C" w:rsidRPr="00BA4EA5">
        <w:rPr>
          <w:rFonts w:ascii="Times New Roman" w:eastAsiaTheme="majorEastAsia" w:hAnsi="Times New Roman" w:cstheme="majorBidi" w:hint="eastAsia"/>
          <w:b/>
          <w:bCs/>
          <w:sz w:val="21"/>
          <w:szCs w:val="32"/>
        </w:rPr>
        <w:t>.</w:t>
      </w:r>
      <w:r w:rsidR="0058642C" w:rsidRPr="00147156">
        <w:rPr>
          <w:rFonts w:ascii="Times New Roman" w:eastAsiaTheme="majorEastAsia" w:hAnsi="Times New Roman" w:cstheme="majorBidi"/>
          <w:b/>
          <w:bCs/>
          <w:noProof/>
          <w:sz w:val="21"/>
          <w:szCs w:val="32"/>
        </w:rPr>
        <w:t xml:space="preserve"> </w:t>
      </w:r>
    </w:p>
    <w:p w14:paraId="7344A59D" w14:textId="25AB298B" w:rsidR="00395973" w:rsidRDefault="0058642C" w:rsidP="0058642C">
      <w:pPr>
        <w:widowControl/>
        <w:jc w:val="center"/>
        <w:rPr>
          <w:rFonts w:ascii="Times New Roman" w:eastAsiaTheme="majorEastAsia" w:hAnsi="Times New Roman" w:cstheme="majorBidi"/>
          <w:sz w:val="21"/>
          <w:szCs w:val="32"/>
        </w:rPr>
      </w:pPr>
      <w:r>
        <w:rPr>
          <w:noProof/>
        </w:rPr>
        <w:drawing>
          <wp:inline distT="0" distB="0" distL="0" distR="0" wp14:anchorId="326579DD" wp14:editId="4D3E88C5">
            <wp:extent cx="6686550" cy="3338485"/>
            <wp:effectExtent l="0" t="0" r="0" b="0"/>
            <wp:docPr id="8449824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98249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00173" cy="334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7FAAF" w14:textId="22550FD6" w:rsidR="0058642C" w:rsidRDefault="0058642C" w:rsidP="0058642C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BA4EA5">
        <w:rPr>
          <w:rFonts w:ascii="Times New Roman" w:hAnsi="Times New Roman" w:cs="Times New Roman" w:hint="eastAsia"/>
          <w:sz w:val="21"/>
          <w:szCs w:val="22"/>
        </w:rPr>
        <w:t>(A)</w:t>
      </w:r>
      <w:r>
        <w:rPr>
          <w:rFonts w:ascii="Times New Roman" w:hAnsi="Times New Roman" w:cs="Times New Roman" w:hint="eastAsia"/>
          <w:sz w:val="21"/>
          <w:szCs w:val="22"/>
        </w:rPr>
        <w:t xml:space="preserve"> </w:t>
      </w:r>
      <w:r w:rsidRPr="00086C2A">
        <w:rPr>
          <w:rFonts w:ascii="Times New Roman" w:hAnsi="Times New Roman" w:cs="Times New Roman"/>
          <w:sz w:val="21"/>
          <w:szCs w:val="22"/>
        </w:rPr>
        <w:t>GO enrichment analysis.​ The top significantly enriched GO terms are displayed, ranked by the number of associated proteins (Count). Key biological processes such as "</w:t>
      </w:r>
      <w:r w:rsidRPr="0058642C">
        <w:rPr>
          <w:rFonts w:ascii="Times New Roman" w:hAnsi="Times New Roman" w:cs="Times New Roman" w:hint="eastAsia"/>
          <w:sz w:val="21"/>
          <w:szCs w:val="22"/>
        </w:rPr>
        <w:t>Viral entry into host cell</w:t>
      </w:r>
      <w:r w:rsidRPr="00086C2A">
        <w:rPr>
          <w:rFonts w:ascii="Times New Roman" w:hAnsi="Times New Roman" w:cs="Times New Roman"/>
          <w:sz w:val="21"/>
          <w:szCs w:val="22"/>
        </w:rPr>
        <w:t>" and "</w:t>
      </w:r>
      <w:r>
        <w:rPr>
          <w:rFonts w:ascii="Times New Roman" w:hAnsi="Times New Roman" w:cs="Times New Roman" w:hint="eastAsia"/>
          <w:sz w:val="21"/>
          <w:szCs w:val="22"/>
        </w:rPr>
        <w:t>E</w:t>
      </w:r>
      <w:r w:rsidRPr="0058642C">
        <w:rPr>
          <w:rFonts w:ascii="Times New Roman" w:hAnsi="Times New Roman" w:cs="Times New Roman" w:hint="eastAsia"/>
          <w:sz w:val="21"/>
          <w:szCs w:val="22"/>
        </w:rPr>
        <w:t>ntry into host cell</w:t>
      </w:r>
      <w:r w:rsidRPr="00086C2A">
        <w:rPr>
          <w:rFonts w:ascii="Times New Roman" w:hAnsi="Times New Roman" w:cs="Times New Roman"/>
          <w:sz w:val="21"/>
          <w:szCs w:val="22"/>
        </w:rPr>
        <w:t>" are highli</w:t>
      </w:r>
      <w:r w:rsidRPr="00086C2A">
        <w:rPr>
          <w:rFonts w:ascii="Times New Roman" w:hAnsi="Times New Roman" w:cs="Times New Roman" w:hint="eastAsia"/>
          <w:sz w:val="21"/>
          <w:szCs w:val="22"/>
        </w:rPr>
        <w:t>ghted</w:t>
      </w:r>
      <w:r>
        <w:rPr>
          <w:rFonts w:ascii="Times New Roman" w:hAnsi="Times New Roman" w:cs="Times New Roman" w:hint="eastAsia"/>
          <w:sz w:val="21"/>
          <w:szCs w:val="22"/>
        </w:rPr>
        <w:t>.</w:t>
      </w:r>
    </w:p>
    <w:p w14:paraId="3D68E6B0" w14:textId="77777777" w:rsidR="0058642C" w:rsidRDefault="0058642C" w:rsidP="0058642C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>
        <w:rPr>
          <w:rFonts w:ascii="Times New Roman" w:hAnsi="Times New Roman" w:cs="Times New Roman" w:hint="eastAsia"/>
          <w:sz w:val="21"/>
          <w:szCs w:val="22"/>
        </w:rPr>
        <w:t>(B)</w:t>
      </w:r>
      <w:r w:rsidRPr="00086C2A">
        <w:t xml:space="preserve"> </w:t>
      </w:r>
      <w:r w:rsidRPr="00086C2A">
        <w:rPr>
          <w:rFonts w:ascii="Times New Roman" w:hAnsi="Times New Roman" w:cs="Times New Roman"/>
          <w:sz w:val="21"/>
          <w:szCs w:val="22"/>
        </w:rPr>
        <w:t>GO enrichment analysis across different ontologies.​ Enriched terms are categorized into Biological Process (BP), Cellular Component (CC), and Molecular Function (MF)</w:t>
      </w:r>
      <w:r>
        <w:rPr>
          <w:rFonts w:ascii="Times New Roman" w:hAnsi="Times New Roman" w:cs="Times New Roman" w:hint="eastAsia"/>
          <w:sz w:val="21"/>
          <w:szCs w:val="22"/>
        </w:rPr>
        <w:t>.</w:t>
      </w:r>
    </w:p>
    <w:p w14:paraId="7C66C2FA" w14:textId="4D35A56C" w:rsidR="0058642C" w:rsidRPr="00086C2A" w:rsidRDefault="0058642C" w:rsidP="0058642C">
      <w:pPr>
        <w:spacing w:after="0" w:line="240" w:lineRule="auto"/>
        <w:rPr>
          <w:rFonts w:ascii="Times New Roman" w:hAnsi="Times New Roman" w:cs="Times New Roman"/>
          <w:sz w:val="21"/>
          <w:szCs w:val="22"/>
        </w:rPr>
      </w:pPr>
      <w:r w:rsidRPr="00A25B56">
        <w:rPr>
          <w:rFonts w:ascii="Times New Roman" w:hAnsi="Times New Roman" w:cs="Times New Roman" w:hint="eastAsia"/>
          <w:sz w:val="21"/>
          <w:szCs w:val="22"/>
        </w:rPr>
        <w:t>(</w:t>
      </w:r>
      <w:r>
        <w:rPr>
          <w:rFonts w:ascii="Times New Roman" w:hAnsi="Times New Roman" w:cs="Times New Roman" w:hint="eastAsia"/>
          <w:sz w:val="21"/>
          <w:szCs w:val="22"/>
        </w:rPr>
        <w:t>C</w:t>
      </w:r>
      <w:r w:rsidRPr="00A25B56">
        <w:rPr>
          <w:rFonts w:ascii="Times New Roman" w:hAnsi="Times New Roman" w:cs="Times New Roman" w:hint="eastAsia"/>
          <w:sz w:val="21"/>
          <w:szCs w:val="22"/>
        </w:rPr>
        <w:t>)</w:t>
      </w:r>
      <w:r w:rsidRPr="00086C2A">
        <w:rPr>
          <w:rFonts w:ascii="Times New Roman" w:hAnsi="Times New Roman" w:cs="Times New Roman"/>
          <w:sz w:val="21"/>
          <w:szCs w:val="22"/>
        </w:rPr>
        <w:t xml:space="preserve"> KEGG pathway enrichment analysis.​ Significantly enriched pathways are shown. The color scale indicates the -log₁₀(P value), and the bar length represents the protein count. Key enriched pathways include "Cytokine-</w:t>
      </w:r>
      <w:r w:rsidRPr="00086C2A">
        <w:rPr>
          <w:rFonts w:ascii="Times New Roman" w:hAnsi="Times New Roman" w:cs="Times New Roman" w:hint="eastAsia"/>
          <w:sz w:val="21"/>
          <w:szCs w:val="22"/>
        </w:rPr>
        <w:t>cytokine receptor interaction" and "</w:t>
      </w:r>
      <w:r w:rsidRPr="00D971C8">
        <w:rPr>
          <w:rFonts w:ascii="Times New Roman" w:hAnsi="Times New Roman" w:cs="Times New Roman" w:hint="eastAsia"/>
          <w:sz w:val="21"/>
          <w:szCs w:val="22"/>
        </w:rPr>
        <w:t>PI3K-Akt signaling pathway</w:t>
      </w:r>
      <w:r w:rsidRPr="00086C2A">
        <w:rPr>
          <w:rFonts w:ascii="Times New Roman" w:hAnsi="Times New Roman" w:cs="Times New Roman" w:hint="eastAsia"/>
          <w:sz w:val="21"/>
          <w:szCs w:val="22"/>
        </w:rPr>
        <w:t xml:space="preserve"> ".</w:t>
      </w:r>
    </w:p>
    <w:p w14:paraId="3168F644" w14:textId="77777777" w:rsidR="0058642C" w:rsidRPr="0058642C" w:rsidRDefault="0058642C" w:rsidP="0058642C">
      <w:pPr>
        <w:widowControl/>
        <w:rPr>
          <w:rFonts w:ascii="Times New Roman" w:eastAsiaTheme="majorEastAsia" w:hAnsi="Times New Roman" w:cstheme="majorBidi"/>
          <w:sz w:val="21"/>
          <w:szCs w:val="32"/>
        </w:rPr>
      </w:pPr>
    </w:p>
    <w:sectPr w:rsidR="0058642C" w:rsidRPr="0058642C" w:rsidSect="00517FBD">
      <w:pgSz w:w="16838" w:h="11906" w:orient="landscape" w:code="9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6E7B" w14:textId="77777777" w:rsidR="00CF0DA1" w:rsidRDefault="00CF0DA1" w:rsidP="009670B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004D207" w14:textId="77777777" w:rsidR="00CF0DA1" w:rsidRDefault="00CF0DA1" w:rsidP="009670B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65B41" w14:textId="77777777" w:rsidR="00CF0DA1" w:rsidRDefault="00CF0DA1" w:rsidP="009670B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40F7336" w14:textId="77777777" w:rsidR="00CF0DA1" w:rsidRDefault="00CF0DA1" w:rsidP="009670B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31FC5"/>
    <w:multiLevelType w:val="hybridMultilevel"/>
    <w:tmpl w:val="79F42334"/>
    <w:lvl w:ilvl="0" w:tplc="9EC6AD4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13C0F10"/>
    <w:multiLevelType w:val="hybridMultilevel"/>
    <w:tmpl w:val="30BCF110"/>
    <w:lvl w:ilvl="0" w:tplc="0EEE0F6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58D314B"/>
    <w:multiLevelType w:val="hybridMultilevel"/>
    <w:tmpl w:val="1C487670"/>
    <w:lvl w:ilvl="0" w:tplc="6F8CE2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7DD53171"/>
    <w:multiLevelType w:val="hybridMultilevel"/>
    <w:tmpl w:val="70864A2C"/>
    <w:lvl w:ilvl="0" w:tplc="B6CC329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59658429">
    <w:abstractNumId w:val="1"/>
  </w:num>
  <w:num w:numId="2" w16cid:durableId="1142388084">
    <w:abstractNumId w:val="2"/>
  </w:num>
  <w:num w:numId="3" w16cid:durableId="552619011">
    <w:abstractNumId w:val="0"/>
  </w:num>
  <w:num w:numId="4" w16cid:durableId="20351080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aw99radaswdrsevxrhvw9rne050xrp0d2rs&quot;&gt;My EndNote Library&lt;record-ids&gt;&lt;item&gt;665&lt;/item&gt;&lt;/record-ids&gt;&lt;/item&gt;&lt;/Libraries&gt;"/>
  </w:docVars>
  <w:rsids>
    <w:rsidRoot w:val="00D117BF"/>
    <w:rsid w:val="00002BC7"/>
    <w:rsid w:val="00003A69"/>
    <w:rsid w:val="00020BF5"/>
    <w:rsid w:val="00034019"/>
    <w:rsid w:val="00044033"/>
    <w:rsid w:val="00045EC8"/>
    <w:rsid w:val="0005362D"/>
    <w:rsid w:val="00065D02"/>
    <w:rsid w:val="00066270"/>
    <w:rsid w:val="00067322"/>
    <w:rsid w:val="00076E52"/>
    <w:rsid w:val="000837DD"/>
    <w:rsid w:val="00086C2A"/>
    <w:rsid w:val="00091EBF"/>
    <w:rsid w:val="000970A2"/>
    <w:rsid w:val="000A10DB"/>
    <w:rsid w:val="000A6248"/>
    <w:rsid w:val="000D0E23"/>
    <w:rsid w:val="000F3CA8"/>
    <w:rsid w:val="0010014D"/>
    <w:rsid w:val="00100977"/>
    <w:rsid w:val="00111731"/>
    <w:rsid w:val="001363BA"/>
    <w:rsid w:val="00147156"/>
    <w:rsid w:val="00147AD8"/>
    <w:rsid w:val="00160EE0"/>
    <w:rsid w:val="0016346C"/>
    <w:rsid w:val="001826FC"/>
    <w:rsid w:val="001846A3"/>
    <w:rsid w:val="00185856"/>
    <w:rsid w:val="00186CBB"/>
    <w:rsid w:val="001B2B87"/>
    <w:rsid w:val="001C0651"/>
    <w:rsid w:val="001C238A"/>
    <w:rsid w:val="001D551F"/>
    <w:rsid w:val="001E398A"/>
    <w:rsid w:val="002042EA"/>
    <w:rsid w:val="00207495"/>
    <w:rsid w:val="00227577"/>
    <w:rsid w:val="00246647"/>
    <w:rsid w:val="0026274B"/>
    <w:rsid w:val="00270B4C"/>
    <w:rsid w:val="002805A5"/>
    <w:rsid w:val="0029011D"/>
    <w:rsid w:val="002902E9"/>
    <w:rsid w:val="0029186D"/>
    <w:rsid w:val="0029740F"/>
    <w:rsid w:val="002B2867"/>
    <w:rsid w:val="003028A8"/>
    <w:rsid w:val="0031401D"/>
    <w:rsid w:val="00322300"/>
    <w:rsid w:val="00360059"/>
    <w:rsid w:val="003613F1"/>
    <w:rsid w:val="003617B5"/>
    <w:rsid w:val="003746B3"/>
    <w:rsid w:val="00381E6D"/>
    <w:rsid w:val="00385CEE"/>
    <w:rsid w:val="00395973"/>
    <w:rsid w:val="003A4882"/>
    <w:rsid w:val="003B2620"/>
    <w:rsid w:val="003B3596"/>
    <w:rsid w:val="003B3663"/>
    <w:rsid w:val="003B3B40"/>
    <w:rsid w:val="003B73B3"/>
    <w:rsid w:val="003C397C"/>
    <w:rsid w:val="003E4FBC"/>
    <w:rsid w:val="003F23F1"/>
    <w:rsid w:val="00412CBA"/>
    <w:rsid w:val="00433FA6"/>
    <w:rsid w:val="00434382"/>
    <w:rsid w:val="0046081F"/>
    <w:rsid w:val="00486075"/>
    <w:rsid w:val="0049269D"/>
    <w:rsid w:val="004C63E6"/>
    <w:rsid w:val="004D3E10"/>
    <w:rsid w:val="004F567D"/>
    <w:rsid w:val="00517FBD"/>
    <w:rsid w:val="00520854"/>
    <w:rsid w:val="0055116D"/>
    <w:rsid w:val="005537FD"/>
    <w:rsid w:val="00560EB3"/>
    <w:rsid w:val="0056441F"/>
    <w:rsid w:val="00572656"/>
    <w:rsid w:val="0058642C"/>
    <w:rsid w:val="00590CB1"/>
    <w:rsid w:val="005931E5"/>
    <w:rsid w:val="00593733"/>
    <w:rsid w:val="005B7FEA"/>
    <w:rsid w:val="005C50AB"/>
    <w:rsid w:val="00601002"/>
    <w:rsid w:val="006020F3"/>
    <w:rsid w:val="00617BB2"/>
    <w:rsid w:val="00630431"/>
    <w:rsid w:val="0064363C"/>
    <w:rsid w:val="00651AA9"/>
    <w:rsid w:val="006530B3"/>
    <w:rsid w:val="00655452"/>
    <w:rsid w:val="00665972"/>
    <w:rsid w:val="00677E2A"/>
    <w:rsid w:val="006A1901"/>
    <w:rsid w:val="006D11C3"/>
    <w:rsid w:val="006E124E"/>
    <w:rsid w:val="006E3031"/>
    <w:rsid w:val="006E78F7"/>
    <w:rsid w:val="006F032B"/>
    <w:rsid w:val="006F066A"/>
    <w:rsid w:val="006F4430"/>
    <w:rsid w:val="00701F52"/>
    <w:rsid w:val="007448CD"/>
    <w:rsid w:val="0077056A"/>
    <w:rsid w:val="00783D9C"/>
    <w:rsid w:val="007B32F5"/>
    <w:rsid w:val="007B64D4"/>
    <w:rsid w:val="007E405F"/>
    <w:rsid w:val="007E4584"/>
    <w:rsid w:val="00806EA0"/>
    <w:rsid w:val="008119E5"/>
    <w:rsid w:val="00817210"/>
    <w:rsid w:val="00823178"/>
    <w:rsid w:val="0082614D"/>
    <w:rsid w:val="00834E28"/>
    <w:rsid w:val="008359FD"/>
    <w:rsid w:val="00835F1B"/>
    <w:rsid w:val="00866079"/>
    <w:rsid w:val="0087529F"/>
    <w:rsid w:val="00880DA5"/>
    <w:rsid w:val="008B1137"/>
    <w:rsid w:val="008E2A8F"/>
    <w:rsid w:val="008E30DB"/>
    <w:rsid w:val="008E658F"/>
    <w:rsid w:val="00903DB3"/>
    <w:rsid w:val="0090722B"/>
    <w:rsid w:val="009108AA"/>
    <w:rsid w:val="00917E74"/>
    <w:rsid w:val="00932E6A"/>
    <w:rsid w:val="00936822"/>
    <w:rsid w:val="009479EE"/>
    <w:rsid w:val="009508C3"/>
    <w:rsid w:val="0095543C"/>
    <w:rsid w:val="00957E79"/>
    <w:rsid w:val="0096590B"/>
    <w:rsid w:val="009670B7"/>
    <w:rsid w:val="0098009A"/>
    <w:rsid w:val="009A4682"/>
    <w:rsid w:val="009C0D64"/>
    <w:rsid w:val="009C16A5"/>
    <w:rsid w:val="009C52FF"/>
    <w:rsid w:val="009D34E4"/>
    <w:rsid w:val="009E26F5"/>
    <w:rsid w:val="009E74D0"/>
    <w:rsid w:val="00A07B89"/>
    <w:rsid w:val="00A14D32"/>
    <w:rsid w:val="00A25B56"/>
    <w:rsid w:val="00A6189D"/>
    <w:rsid w:val="00A673C5"/>
    <w:rsid w:val="00A862D3"/>
    <w:rsid w:val="00AB5752"/>
    <w:rsid w:val="00AC64BC"/>
    <w:rsid w:val="00AD0CB9"/>
    <w:rsid w:val="00AD2B32"/>
    <w:rsid w:val="00AE337B"/>
    <w:rsid w:val="00AE4248"/>
    <w:rsid w:val="00B05458"/>
    <w:rsid w:val="00B0690C"/>
    <w:rsid w:val="00B2551D"/>
    <w:rsid w:val="00B256BC"/>
    <w:rsid w:val="00B32D3E"/>
    <w:rsid w:val="00B37BA5"/>
    <w:rsid w:val="00B41E5C"/>
    <w:rsid w:val="00B508DF"/>
    <w:rsid w:val="00B54561"/>
    <w:rsid w:val="00B7070F"/>
    <w:rsid w:val="00B77B85"/>
    <w:rsid w:val="00B97F6B"/>
    <w:rsid w:val="00BA4EA5"/>
    <w:rsid w:val="00BA5127"/>
    <w:rsid w:val="00BC02AB"/>
    <w:rsid w:val="00BD6328"/>
    <w:rsid w:val="00BD6D32"/>
    <w:rsid w:val="00BE12D3"/>
    <w:rsid w:val="00BE730B"/>
    <w:rsid w:val="00C07129"/>
    <w:rsid w:val="00C16AB4"/>
    <w:rsid w:val="00C22876"/>
    <w:rsid w:val="00C52C43"/>
    <w:rsid w:val="00C56D35"/>
    <w:rsid w:val="00C62421"/>
    <w:rsid w:val="00C62AE8"/>
    <w:rsid w:val="00C635AE"/>
    <w:rsid w:val="00C77FC3"/>
    <w:rsid w:val="00C83895"/>
    <w:rsid w:val="00CD17EF"/>
    <w:rsid w:val="00CE16D6"/>
    <w:rsid w:val="00CE1EC7"/>
    <w:rsid w:val="00CE6D98"/>
    <w:rsid w:val="00CF0DA1"/>
    <w:rsid w:val="00D0001C"/>
    <w:rsid w:val="00D117BF"/>
    <w:rsid w:val="00D13ECE"/>
    <w:rsid w:val="00D2490D"/>
    <w:rsid w:val="00D4308C"/>
    <w:rsid w:val="00D61865"/>
    <w:rsid w:val="00D663BF"/>
    <w:rsid w:val="00D66A71"/>
    <w:rsid w:val="00D920A6"/>
    <w:rsid w:val="00D953E5"/>
    <w:rsid w:val="00D972A6"/>
    <w:rsid w:val="00DA50B5"/>
    <w:rsid w:val="00DA5902"/>
    <w:rsid w:val="00DC1E13"/>
    <w:rsid w:val="00DC3B33"/>
    <w:rsid w:val="00DC57A9"/>
    <w:rsid w:val="00DD488C"/>
    <w:rsid w:val="00DE3B7E"/>
    <w:rsid w:val="00DE63CC"/>
    <w:rsid w:val="00E037AB"/>
    <w:rsid w:val="00E1220E"/>
    <w:rsid w:val="00E13C16"/>
    <w:rsid w:val="00E13CFB"/>
    <w:rsid w:val="00E14C7D"/>
    <w:rsid w:val="00E53178"/>
    <w:rsid w:val="00E54D7C"/>
    <w:rsid w:val="00E64EF2"/>
    <w:rsid w:val="00E74F6A"/>
    <w:rsid w:val="00E958B0"/>
    <w:rsid w:val="00E95E12"/>
    <w:rsid w:val="00EE20BB"/>
    <w:rsid w:val="00EE2114"/>
    <w:rsid w:val="00EF3A59"/>
    <w:rsid w:val="00EF3E17"/>
    <w:rsid w:val="00F05A8E"/>
    <w:rsid w:val="00F0669E"/>
    <w:rsid w:val="00F24DC5"/>
    <w:rsid w:val="00F2580C"/>
    <w:rsid w:val="00F264F0"/>
    <w:rsid w:val="00F27314"/>
    <w:rsid w:val="00F55DBE"/>
    <w:rsid w:val="00F6058D"/>
    <w:rsid w:val="00F83726"/>
    <w:rsid w:val="00FB285C"/>
    <w:rsid w:val="00FC25CE"/>
    <w:rsid w:val="00FC7A92"/>
    <w:rsid w:val="00FF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22D45B"/>
  <w15:chartTrackingRefBased/>
  <w15:docId w15:val="{095B0787-C587-44E4-957F-412A5E046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127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17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17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7B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17B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17B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17B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17B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17B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17B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7B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17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17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17B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17B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17B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17B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17B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17B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17B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17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17B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17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17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17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17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17B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17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17B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17B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670B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670B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670B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670B7"/>
    <w:rPr>
      <w:sz w:val="18"/>
      <w:szCs w:val="18"/>
    </w:rPr>
  </w:style>
  <w:style w:type="table" w:styleId="af2">
    <w:name w:val="Table Grid"/>
    <w:basedOn w:val="a1"/>
    <w:uiPriority w:val="59"/>
    <w:rsid w:val="009670B7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BD6D32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BD6D3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1826FC"/>
    <w:pPr>
      <w:spacing w:after="0"/>
      <w:jc w:val="center"/>
    </w:pPr>
    <w:rPr>
      <w:rFonts w:ascii="等线" w:eastAsia="等线" w:hAnsi="等线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1826FC"/>
    <w:rPr>
      <w:rFonts w:ascii="等线" w:eastAsia="等线" w:hAnsi="等线"/>
      <w:noProof/>
    </w:rPr>
  </w:style>
  <w:style w:type="paragraph" w:customStyle="1" w:styleId="EndNoteBibliography">
    <w:name w:val="EndNote Bibliography"/>
    <w:basedOn w:val="a"/>
    <w:link w:val="EndNoteBibliography0"/>
    <w:rsid w:val="001826FC"/>
    <w:pPr>
      <w:spacing w:line="240" w:lineRule="auto"/>
    </w:pPr>
    <w:rPr>
      <w:rFonts w:ascii="等线" w:eastAsia="等线" w:hAnsi="等线"/>
      <w:noProof/>
    </w:rPr>
  </w:style>
  <w:style w:type="character" w:customStyle="1" w:styleId="EndNoteBibliography0">
    <w:name w:val="EndNote Bibliography 字符"/>
    <w:basedOn w:val="a0"/>
    <w:link w:val="EndNoteBibliography"/>
    <w:rsid w:val="001826FC"/>
    <w:rPr>
      <w:rFonts w:ascii="等线" w:eastAsia="等线" w:hAnsi="等线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5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89139-B04E-4791-8B2E-074C09E6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1607</TotalTime>
  <Pages>18</Pages>
  <Words>2013</Words>
  <Characters>11475</Characters>
  <Application>Microsoft Office Word</Application>
  <DocSecurity>0</DocSecurity>
  <Lines>95</Lines>
  <Paragraphs>26</Paragraphs>
  <ScaleCrop>false</ScaleCrop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嘉堂 徐</dc:creator>
  <cp:keywords/>
  <dc:description/>
  <cp:lastModifiedBy>嘉堂 徐</cp:lastModifiedBy>
  <cp:revision>145</cp:revision>
  <dcterms:created xsi:type="dcterms:W3CDTF">2025-03-10T12:32:00Z</dcterms:created>
  <dcterms:modified xsi:type="dcterms:W3CDTF">2026-01-13T15:35:00Z</dcterms:modified>
</cp:coreProperties>
</file>