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80"/>
        <w:jc w:val="center"/>
        <w:rPr>
          <w:rFonts w:hint="default" w:ascii="Times New Roman" w:hAnsi="Times New Roman" w:eastAsia="SimSun" w:cs="Times New Roman"/>
          <w:b/>
          <w:iCs/>
          <w:color w:val="000000"/>
          <w:sz w:val="24"/>
          <w:szCs w:val="24"/>
          <w:lang w:val="en-US" w:eastAsia="zh-CN" w:bidi="ar-SA"/>
        </w:rPr>
      </w:pPr>
      <w:bookmarkStart w:id="0" w:name="_Toc41567652"/>
      <w:r>
        <w:rPr>
          <w:rFonts w:hint="default" w:ascii="Times New Roman" w:hAnsi="Times New Roman" w:eastAsia="SimSun" w:cs="Times New Roman"/>
          <w:b/>
          <w:iCs/>
          <w:color w:val="000000"/>
          <w:sz w:val="24"/>
          <w:szCs w:val="24"/>
          <w:lang w:val="en-US" w:eastAsia="en-GB" w:bidi="ar-SA"/>
        </w:rPr>
        <w:t xml:space="preserve">Supplementary </w:t>
      </w:r>
      <w:r>
        <w:rPr>
          <w:rFonts w:ascii="Times New Roman" w:hAnsi="Times New Roman" w:eastAsia="SimSun" w:cs="Times New Roman"/>
          <w:b/>
          <w:iCs/>
          <w:color w:val="000000"/>
          <w:sz w:val="24"/>
          <w:szCs w:val="24"/>
          <w:lang w:val="en-GB" w:eastAsia="en-GB" w:bidi="ar-SA"/>
        </w:rPr>
        <w:t xml:space="preserve">Table </w:t>
      </w:r>
      <w:r>
        <w:rPr>
          <w:rFonts w:hint="default" w:ascii="Times New Roman" w:hAnsi="Times New Roman" w:eastAsia="SimSun" w:cs="Times New Roman"/>
          <w:b/>
          <w:iCs/>
          <w:color w:val="000000"/>
          <w:sz w:val="24"/>
          <w:szCs w:val="24"/>
          <w:lang w:val="en-US" w:eastAsia="en-GB" w:bidi="ar-SA"/>
        </w:rPr>
        <w:t>1</w:t>
      </w:r>
      <w:r>
        <w:rPr>
          <w:rFonts w:ascii="Times New Roman" w:hAnsi="Times New Roman" w:eastAsia="SimSun" w:cs="Times New Roman"/>
          <w:b/>
          <w:iCs/>
          <w:color w:val="000000"/>
          <w:sz w:val="24"/>
          <w:szCs w:val="24"/>
          <w:lang w:val="en-GB" w:eastAsia="en-GB" w:bidi="ar-SA"/>
        </w:rPr>
        <w:t xml:space="preserve">. Quality of the included </w:t>
      </w:r>
      <w:bookmarkEnd w:id="0"/>
      <w:r>
        <w:rPr>
          <w:rFonts w:hint="default" w:ascii="Times New Roman" w:hAnsi="Times New Roman" w:cs="Times New Roman"/>
          <w:b/>
          <w:iCs/>
          <w:color w:val="000000"/>
          <w:sz w:val="24"/>
          <w:szCs w:val="24"/>
          <w:lang w:val="en-US" w:eastAsia="en-GB" w:bidi="ar-SA"/>
        </w:rPr>
        <w:t>articles</w:t>
      </w:r>
      <w:bookmarkStart w:id="1" w:name="_GoBack"/>
      <w:bookmarkEnd w:id="1"/>
      <w:r>
        <w:rPr>
          <w:rFonts w:hint="default" w:ascii="Times New Roman" w:hAnsi="Times New Roman" w:eastAsia="SimSun" w:cs="Times New Roman"/>
          <w:b/>
          <w:iCs/>
          <w:color w:val="000000"/>
          <w:sz w:val="24"/>
          <w:szCs w:val="24"/>
          <w:lang w:val="en-US" w:eastAsia="en-GB" w:bidi="ar-SA"/>
        </w:rPr>
        <w:t xml:space="preserve"> based on Murad’s quality assessment tool</w:t>
      </w:r>
    </w:p>
    <w:tbl>
      <w:tblPr>
        <w:tblStyle w:val="3"/>
        <w:tblW w:w="5000" w:type="pct"/>
        <w:tblInd w:w="0" w:type="dxa"/>
        <w:shd w:val="clear" w:color="auto" w:fill="FFFFFF"/>
        <w:tblLayout w:type="autofit"/>
        <w:tblCellMar>
          <w:top w:w="0" w:type="dxa"/>
          <w:left w:w="108" w:type="dxa"/>
          <w:bottom w:w="0" w:type="dxa"/>
          <w:right w:w="108" w:type="dxa"/>
        </w:tblCellMar>
      </w:tblPr>
      <w:tblGrid>
        <w:gridCol w:w="1396"/>
        <w:gridCol w:w="999"/>
        <w:gridCol w:w="964"/>
        <w:gridCol w:w="808"/>
        <w:gridCol w:w="722"/>
        <w:gridCol w:w="862"/>
        <w:gridCol w:w="568"/>
        <w:gridCol w:w="568"/>
        <w:gridCol w:w="534"/>
        <w:gridCol w:w="1101"/>
      </w:tblGrid>
      <w:tr>
        <w:tblPrEx>
          <w:shd w:val="clear" w:color="auto" w:fill="FFFFFF"/>
          <w:tblCellMar>
            <w:top w:w="0" w:type="dxa"/>
            <w:left w:w="108" w:type="dxa"/>
            <w:bottom w:w="0" w:type="dxa"/>
            <w:right w:w="108" w:type="dxa"/>
          </w:tblCellMar>
        </w:tblPrEx>
        <w:tc>
          <w:tcPr>
            <w:tcW w:w="613"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b/>
                <w:bCs/>
                <w:sz w:val="24"/>
                <w:szCs w:val="24"/>
                <w:lang w:eastAsia="zh-CN"/>
              </w:rPr>
            </w:pPr>
          </w:p>
        </w:tc>
        <w:tc>
          <w:tcPr>
            <w:tcW w:w="712"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Domains</w:t>
            </w:r>
          </w:p>
        </w:tc>
        <w:tc>
          <w:tcPr>
            <w:tcW w:w="547" w:type="pct"/>
            <w:tcBorders>
              <w:top w:val="single" w:color="000000" w:sz="8" w:space="0"/>
            </w:tcBorders>
            <w:shd w:val="clear" w:color="auto" w:fill="FFFFFF"/>
            <w:noWrap w:val="0"/>
            <w:vAlign w:val="top"/>
          </w:tcPr>
          <w:p>
            <w:pPr>
              <w:spacing w:after="0" w:line="240" w:lineRule="auto"/>
              <w:jc w:val="center"/>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selection</w:t>
            </w:r>
          </w:p>
        </w:tc>
        <w:tc>
          <w:tcPr>
            <w:tcW w:w="931" w:type="pct"/>
            <w:gridSpan w:val="2"/>
            <w:tcBorders>
              <w:top w:val="single" w:color="000000" w:sz="8" w:space="0"/>
            </w:tcBorders>
            <w:shd w:val="clear" w:color="auto" w:fill="FFFFFF"/>
            <w:noWrap w:val="0"/>
            <w:vAlign w:val="top"/>
          </w:tcPr>
          <w:p>
            <w:pPr>
              <w:spacing w:after="0" w:line="240" w:lineRule="auto"/>
              <w:jc w:val="center"/>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Ascertainment</w:t>
            </w:r>
          </w:p>
        </w:tc>
        <w:tc>
          <w:tcPr>
            <w:tcW w:w="1697" w:type="pct"/>
            <w:gridSpan w:val="4"/>
            <w:tcBorders>
              <w:top w:val="single" w:color="000000" w:sz="8" w:space="0"/>
            </w:tcBorders>
            <w:shd w:val="clear" w:color="auto" w:fill="FFFFFF"/>
            <w:noWrap w:val="0"/>
            <w:vAlign w:val="top"/>
          </w:tcPr>
          <w:p>
            <w:pPr>
              <w:spacing w:after="0" w:line="240" w:lineRule="auto"/>
              <w:jc w:val="center"/>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Causality</w:t>
            </w:r>
          </w:p>
        </w:tc>
        <w:tc>
          <w:tcPr>
            <w:tcW w:w="501" w:type="pct"/>
            <w:tcBorders>
              <w:top w:val="single" w:color="000000" w:sz="8" w:space="0"/>
            </w:tcBorders>
            <w:shd w:val="clear" w:color="auto" w:fill="FFFFFF"/>
            <w:noWrap w:val="0"/>
            <w:vAlign w:val="top"/>
          </w:tcPr>
          <w:p>
            <w:pPr>
              <w:spacing w:after="0" w:line="240" w:lineRule="auto"/>
              <w:jc w:val="center"/>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Reporting</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
                <w:bCs/>
                <w:sz w:val="24"/>
                <w:szCs w:val="24"/>
                <w:lang w:eastAsia="zh-CN"/>
              </w:rPr>
            </w:pPr>
          </w:p>
        </w:tc>
        <w:tc>
          <w:tcPr>
            <w:tcW w:w="712"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b/>
                <w:sz w:val="24"/>
                <w:szCs w:val="24"/>
                <w:lang w:eastAsia="zh-CN"/>
              </w:rPr>
            </w:pPr>
            <w:r>
              <w:rPr>
                <w:rFonts w:ascii="Times New Roman" w:hAnsi="Times New Roman" w:eastAsia="Times New Roman" w:cs="Times New Roman"/>
                <w:b/>
                <w:sz w:val="24"/>
                <w:szCs w:val="24"/>
                <w:lang w:eastAsia="zh-CN"/>
              </w:rPr>
              <w:t>Question</w:t>
            </w:r>
          </w:p>
        </w:tc>
        <w:tc>
          <w:tcPr>
            <w:tcW w:w="547"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1</w:t>
            </w:r>
          </w:p>
        </w:tc>
        <w:tc>
          <w:tcPr>
            <w:tcW w:w="49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2</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3</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4</w:t>
            </w:r>
          </w:p>
        </w:tc>
        <w:tc>
          <w:tcPr>
            <w:tcW w:w="38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5</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6</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7</w:t>
            </w:r>
          </w:p>
        </w:tc>
        <w:tc>
          <w:tcPr>
            <w:tcW w:w="501"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8</w:t>
            </w:r>
          </w:p>
        </w:tc>
      </w:tr>
      <w:tr>
        <w:tblPrEx>
          <w:shd w:val="clear" w:color="auto" w:fill="FFFFFF"/>
          <w:tblCellMar>
            <w:top w:w="0" w:type="dxa"/>
            <w:left w:w="108" w:type="dxa"/>
            <w:bottom w:w="0" w:type="dxa"/>
            <w:right w:w="108" w:type="dxa"/>
          </w:tblCellMar>
        </w:tblPrEx>
        <w:trPr>
          <w:trHeight w:val="800" w:hRule="atLeast"/>
        </w:trPr>
        <w:tc>
          <w:tcPr>
            <w:tcW w:w="61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b/>
                <w:bCs/>
                <w:sz w:val="24"/>
                <w:szCs w:val="24"/>
                <w:lang w:eastAsia="zh-CN"/>
              </w:rPr>
            </w:pPr>
            <w:r>
              <w:rPr>
                <w:rFonts w:ascii="Times New Roman" w:hAnsi="Times New Roman" w:eastAsia="Times New Roman" w:cs="Times New Roman"/>
                <w:b/>
                <w:bCs/>
                <w:sz w:val="24"/>
                <w:szCs w:val="24"/>
                <w:lang w:eastAsia="zh-CN"/>
              </w:rPr>
              <w:t>Author and Year</w:t>
            </w:r>
          </w:p>
        </w:tc>
        <w:tc>
          <w:tcPr>
            <w:tcW w:w="712"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b/>
                <w:sz w:val="24"/>
                <w:szCs w:val="24"/>
                <w:lang w:eastAsia="zh-CN"/>
              </w:rPr>
            </w:pPr>
            <w:r>
              <w:rPr>
                <w:rFonts w:ascii="Times New Roman" w:hAnsi="Times New Roman" w:eastAsia="Times New Roman" w:cs="Times New Roman"/>
                <w:b/>
                <w:sz w:val="24"/>
                <w:szCs w:val="24"/>
                <w:lang w:eastAsia="zh-CN"/>
              </w:rPr>
              <w:t>Article type</w:t>
            </w:r>
          </w:p>
        </w:tc>
        <w:tc>
          <w:tcPr>
            <w:tcW w:w="547"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493"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438"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438"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383"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438"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438"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c>
          <w:tcPr>
            <w:tcW w:w="501" w:type="pct"/>
            <w:tcBorders>
              <w:top w:val="single" w:color="000000" w:sz="8" w:space="0"/>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p>
        </w:tc>
      </w:tr>
      <w:tr>
        <w:tblPrEx>
          <w:shd w:val="clear" w:color="auto" w:fill="FFFFFF"/>
          <w:tblCellMar>
            <w:top w:w="0" w:type="dxa"/>
            <w:left w:w="108" w:type="dxa"/>
            <w:bottom w:w="0" w:type="dxa"/>
            <w:right w:w="108" w:type="dxa"/>
          </w:tblCellMar>
        </w:tblPrEx>
        <w:tc>
          <w:tcPr>
            <w:tcW w:w="613"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WHO 2012 [</w:t>
            </w:r>
            <w:r>
              <w:rPr>
                <w:rFonts w:hint="default" w:ascii="Times New Roman" w:hAnsi="Times New Roman" w:eastAsia="Times New Roman" w:cs="Times New Roman"/>
                <w:bCs/>
                <w:sz w:val="24"/>
                <w:szCs w:val="24"/>
                <w:lang w:val="en-GB" w:eastAsia="zh-CN"/>
              </w:rPr>
              <w:t>17</w:t>
            </w:r>
            <w:r>
              <w:rPr>
                <w:rFonts w:ascii="Times New Roman" w:hAnsi="Times New Roman" w:eastAsia="Times New Roman" w:cs="Times New Roman"/>
                <w:bCs/>
                <w:sz w:val="24"/>
                <w:szCs w:val="24"/>
                <w:lang w:eastAsia="zh-CN"/>
              </w:rPr>
              <w:t>]</w:t>
            </w:r>
          </w:p>
        </w:tc>
        <w:tc>
          <w:tcPr>
            <w:tcW w:w="712"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tcBorders>
              <w:top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Kratz 2015 [</w:t>
            </w:r>
            <w:r>
              <w:rPr>
                <w:rFonts w:hint="default" w:ascii="Times New Roman" w:hAnsi="Times New Roman" w:eastAsia="Times New Roman" w:cs="Times New Roman"/>
                <w:bCs/>
                <w:sz w:val="24"/>
                <w:szCs w:val="24"/>
                <w:lang w:val="en-GB" w:eastAsia="zh-CN"/>
              </w:rPr>
              <w:t>18</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series</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Shoemaker 2012 [</w:t>
            </w:r>
            <w:r>
              <w:rPr>
                <w:rFonts w:hint="default" w:ascii="Times New Roman" w:hAnsi="Times New Roman" w:eastAsia="Times New Roman" w:cs="Times New Roman"/>
                <w:bCs/>
                <w:sz w:val="24"/>
                <w:szCs w:val="24"/>
                <w:lang w:val="en-GB" w:eastAsia="zh-CN"/>
              </w:rPr>
              <w:t>19</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WHO 2016 [</w:t>
            </w:r>
            <w:r>
              <w:rPr>
                <w:rFonts w:hint="default" w:ascii="Times New Roman" w:hAnsi="Times New Roman" w:eastAsia="Times New Roman" w:cs="Times New Roman"/>
                <w:bCs/>
                <w:sz w:val="24"/>
                <w:szCs w:val="24"/>
                <w:lang w:val="en-GB" w:eastAsia="zh-CN"/>
              </w:rPr>
              <w:t>20</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Keita 2017 [</w:t>
            </w:r>
            <w:r>
              <w:rPr>
                <w:rFonts w:hint="default" w:ascii="Times New Roman" w:hAnsi="Times New Roman" w:eastAsia="Times New Roman" w:cs="Times New Roman"/>
                <w:bCs/>
                <w:sz w:val="24"/>
                <w:szCs w:val="24"/>
                <w:lang w:val="en-GB" w:eastAsia="zh-CN"/>
              </w:rPr>
              <w:t>21</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series</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Diarra 2016 [</w:t>
            </w:r>
            <w:r>
              <w:rPr>
                <w:rFonts w:hint="default" w:ascii="Times New Roman" w:hAnsi="Times New Roman" w:eastAsia="Times New Roman" w:cs="Times New Roman"/>
                <w:bCs/>
                <w:sz w:val="24"/>
                <w:szCs w:val="24"/>
                <w:lang w:val="en-GB" w:eastAsia="zh-CN"/>
              </w:rPr>
              <w:t>22</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No</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Fasina 2014 [</w:t>
            </w:r>
            <w:r>
              <w:rPr>
                <w:rFonts w:hint="default" w:ascii="Times New Roman" w:hAnsi="Times New Roman" w:eastAsia="Times New Roman" w:cs="Times New Roman"/>
                <w:bCs/>
                <w:sz w:val="24"/>
                <w:szCs w:val="24"/>
                <w:lang w:val="en-GB" w:eastAsia="zh-CN"/>
              </w:rPr>
              <w:t>23</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Bell 2016 [</w:t>
            </w:r>
            <w:r>
              <w:rPr>
                <w:rFonts w:hint="default" w:ascii="Times New Roman" w:hAnsi="Times New Roman" w:eastAsia="Times New Roman" w:cs="Times New Roman"/>
                <w:bCs/>
                <w:sz w:val="24"/>
                <w:szCs w:val="24"/>
                <w:lang w:val="en-GB" w:eastAsia="zh-CN"/>
              </w:rPr>
              <w:t>24</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Case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No</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WHO 2017 [</w:t>
            </w:r>
            <w:r>
              <w:rPr>
                <w:rFonts w:hint="default" w:ascii="Times New Roman" w:hAnsi="Times New Roman" w:eastAsia="Times New Roman" w:cs="Times New Roman"/>
                <w:bCs/>
                <w:sz w:val="24"/>
                <w:szCs w:val="24"/>
                <w:lang w:val="en-GB" w:eastAsia="zh-CN"/>
              </w:rPr>
              <w:t>25</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WHO 2018 [</w:t>
            </w:r>
            <w:r>
              <w:rPr>
                <w:rFonts w:hint="default" w:ascii="Times New Roman" w:hAnsi="Times New Roman" w:eastAsia="Times New Roman" w:cs="Times New Roman"/>
                <w:bCs/>
                <w:sz w:val="24"/>
                <w:szCs w:val="24"/>
                <w:lang w:val="en-GB" w:eastAsia="zh-CN"/>
              </w:rPr>
              <w:t>26</w:t>
            </w:r>
            <w:r>
              <w:rPr>
                <w:rFonts w:ascii="Times New Roman" w:hAnsi="Times New Roman" w:eastAsia="Times New Roman" w:cs="Times New Roman"/>
                <w:bCs/>
                <w:sz w:val="24"/>
                <w:szCs w:val="24"/>
                <w:lang w:eastAsia="zh-CN"/>
              </w:rPr>
              <w:t>]</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 xml:space="preserve">Unclear </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WHO 2020 [6]</w:t>
            </w:r>
          </w:p>
        </w:tc>
        <w:tc>
          <w:tcPr>
            <w:tcW w:w="712"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r>
        <w:tblPrEx>
          <w:shd w:val="clear" w:color="auto" w:fill="FFFFFF"/>
          <w:tblCellMar>
            <w:top w:w="0" w:type="dxa"/>
            <w:left w:w="108" w:type="dxa"/>
            <w:bottom w:w="0" w:type="dxa"/>
            <w:right w:w="108" w:type="dxa"/>
          </w:tblCellMar>
        </w:tblPrEx>
        <w:tc>
          <w:tcPr>
            <w:tcW w:w="61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MOH-Uganda 2019 [</w:t>
            </w:r>
            <w:r>
              <w:rPr>
                <w:rFonts w:hint="default" w:ascii="Times New Roman" w:hAnsi="Times New Roman" w:eastAsia="Times New Roman" w:cs="Times New Roman"/>
                <w:bCs/>
                <w:sz w:val="24"/>
                <w:szCs w:val="24"/>
                <w:lang w:val="en-GB" w:eastAsia="zh-CN"/>
              </w:rPr>
              <w:t>27</w:t>
            </w:r>
            <w:r>
              <w:rPr>
                <w:rFonts w:ascii="Times New Roman" w:hAnsi="Times New Roman" w:eastAsia="Times New Roman" w:cs="Times New Roman"/>
                <w:bCs/>
                <w:sz w:val="24"/>
                <w:szCs w:val="24"/>
                <w:lang w:eastAsia="zh-CN"/>
              </w:rPr>
              <w:t>]</w:t>
            </w:r>
          </w:p>
        </w:tc>
        <w:tc>
          <w:tcPr>
            <w:tcW w:w="712"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Outbreak report</w:t>
            </w:r>
          </w:p>
        </w:tc>
        <w:tc>
          <w:tcPr>
            <w:tcW w:w="547"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9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Unclear</w:t>
            </w:r>
          </w:p>
        </w:tc>
        <w:tc>
          <w:tcPr>
            <w:tcW w:w="383"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N/A</w:t>
            </w:r>
          </w:p>
        </w:tc>
        <w:tc>
          <w:tcPr>
            <w:tcW w:w="438"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c>
          <w:tcPr>
            <w:tcW w:w="501" w:type="pct"/>
            <w:tcBorders>
              <w:bottom w:val="single" w:color="000000" w:sz="8" w:space="0"/>
            </w:tcBorders>
            <w:shd w:val="clear" w:color="auto" w:fill="FFFFFF"/>
            <w:noWrap w:val="0"/>
            <w:vAlign w:val="top"/>
          </w:tcPr>
          <w:p>
            <w:pPr>
              <w:spacing w:after="0" w:line="240" w:lineRule="auto"/>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Yes</w:t>
            </w:r>
          </w:p>
        </w:tc>
      </w:tr>
    </w:tbl>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sz w:val="24"/>
          <w:szCs w:val="24"/>
          <w:lang w:val="en-GB" w:eastAsia="zh-CN"/>
        </w:rPr>
      </w:pPr>
      <w:r>
        <w:rPr>
          <w:rFonts w:hint="default" w:ascii="Times New Roman" w:hAnsi="Times New Roman" w:eastAsia="Times New Roman"/>
          <w:sz w:val="24"/>
          <w:szCs w:val="24"/>
          <w:lang w:val="en-GB" w:eastAsia="zh-CN"/>
        </w:rPr>
        <w:t xml:space="preserve">The following eight questions under four domains were used </w:t>
      </w:r>
      <w:r>
        <w:rPr>
          <w:rFonts w:ascii="Times New Roman" w:hAnsi="Times New Roman" w:eastAsia="Times New Roman"/>
          <w:sz w:val="24"/>
          <w:szCs w:val="24"/>
          <w:lang w:eastAsia="zh-CN"/>
        </w:rPr>
        <w:t>to assess potential bias in the selected articles</w:t>
      </w:r>
      <w:r>
        <w:rPr>
          <w:rFonts w:hint="default" w:ascii="Times New Roman" w:hAnsi="Times New Roman" w:eastAsia="Times New Roman"/>
          <w:sz w:val="24"/>
          <w:szCs w:val="24"/>
          <w:lang w:val="en-GB" w:eastAsia="zh-CN"/>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1-</w:t>
      </w:r>
      <w:r>
        <w:rPr>
          <w:rFonts w:ascii="Times New Roman" w:hAnsi="Times New Roman"/>
          <w:sz w:val="24"/>
          <w:szCs w:val="24"/>
          <w:lang w:eastAsia="en-GB"/>
        </w:rPr>
        <w:t xml:space="preserve"> </w:t>
      </w:r>
      <w:r>
        <w:rPr>
          <w:rFonts w:ascii="Times New Roman" w:hAnsi="Times New Roman" w:eastAsia="Times New Roman"/>
          <w:sz w:val="24"/>
          <w:szCs w:val="24"/>
          <w:lang w:eastAsia="zh-CN"/>
        </w:rPr>
        <w:t>Does the patient(s) represent(s) the whole experience of the investigator (centre) or is the selection method unclear to the extent that other patients with the similar presentation may not have been reported?</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2- Was the exposure adequately ascertained?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3-Was the outcome adequately ascertained?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4- Were other alternative causes that may explain the observation ruled out?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5- Was there a challenge/rechallenge phenomenon?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6- Was there a dose-response effect?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7- Was follow-up long enough for outcomes to occur?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eastAsia="Times New Roman"/>
          <w:sz w:val="24"/>
          <w:szCs w:val="24"/>
          <w:lang w:eastAsia="zh-CN"/>
        </w:rPr>
      </w:pPr>
      <w:r>
        <w:rPr>
          <w:rFonts w:ascii="Times New Roman" w:hAnsi="Times New Roman" w:eastAsia="Times New Roman"/>
          <w:sz w:val="24"/>
          <w:szCs w:val="24"/>
          <w:lang w:eastAsia="zh-CN"/>
        </w:rPr>
        <w:t xml:space="preserve">8- Is the case(s) described with sufficient details to allow other investigators to replicate the research or to allow practitioners to make inferences related to their own practice? </w:t>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lang w:val="en-GB"/>
        </w:rPr>
      </w:pPr>
      <w:r>
        <w:rPr>
          <w:rFonts w:ascii="Times New Roman" w:hAnsi="Times New Roman" w:eastAsia="Times New Roman"/>
          <w:sz w:val="24"/>
          <w:szCs w:val="24"/>
          <w:lang w:eastAsia="zh-CN"/>
        </w:rPr>
        <w:t>However, Questions 4, 5 and 6 are typically relevant to cases of adverse drug events. The responses of yes, no, unclear and not applicable (N/A) were used to answer the extent to which the article addressed each questio</w:t>
      </w:r>
      <w:r>
        <w:rPr>
          <w:rFonts w:hint="default" w:ascii="Times New Roman" w:hAnsi="Times New Roman" w:eastAsia="Times New Roman"/>
          <w:sz w:val="24"/>
          <w:szCs w:val="24"/>
          <w:lang w:val="en-GB" w:eastAsia="zh-CN"/>
        </w:rPr>
        <w:t>n.</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3059E6"/>
    <w:rsid w:val="00517187"/>
    <w:rsid w:val="233059E6"/>
    <w:rsid w:val="4E7E24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SimSun" w:cs="Times New Roman"/>
      <w:sz w:val="22"/>
      <w:szCs w:val="22"/>
      <w:lang w:val="en-GB"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Office_11.2.0.9718_F1E327BC-269C-435d-A152-05C5408002CA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2020-10-27T03:55:00Z</dcterms:created>
  <dc:creator>user</dc:creator>
  <cp:lastModifiedBy>user</cp:lastModifiedBy>
  <dcterms:modified xsi:type="dcterms:W3CDTF">2020-10-27T04:10:05Z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1033-11.2.0.9718</vt:lpwstr>
  </property>
</Properties>
</file>