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71CD" w:rsidRPr="006E5A3A" w:rsidRDefault="00EA71CD" w:rsidP="00EA71CD">
      <w:pPr>
        <w:rPr>
          <w:rFonts w:asciiTheme="minorHAnsi" w:hAnsiTheme="minorHAnsi" w:cs="Garamond"/>
          <w:b/>
          <w:bCs/>
          <w:sz w:val="24"/>
          <w:szCs w:val="24"/>
          <w:lang w:eastAsia="en-GB"/>
        </w:rPr>
      </w:pPr>
      <w:r w:rsidRPr="006E5A3A">
        <w:rPr>
          <w:rFonts w:asciiTheme="minorHAnsi" w:hAnsiTheme="minorHAnsi" w:cs="Garamond"/>
          <w:b/>
          <w:bCs/>
          <w:sz w:val="24"/>
          <w:szCs w:val="24"/>
          <w:lang w:eastAsia="en-GB"/>
        </w:rPr>
        <w:t>AUTHOR CHECKLIST</w:t>
      </w:r>
    </w:p>
    <w:p w:rsidR="00EA71CD" w:rsidRDefault="00EA71CD" w:rsidP="00EA71CD">
      <w:pPr>
        <w:autoSpaceDE w:val="0"/>
        <w:autoSpaceDN w:val="0"/>
        <w:adjustRightInd w:val="0"/>
        <w:spacing w:line="360" w:lineRule="auto"/>
        <w:rPr>
          <w:rFonts w:asciiTheme="minorHAnsi" w:hAnsiTheme="minorHAnsi" w:cs="Garamond"/>
          <w:sz w:val="24"/>
          <w:szCs w:val="24"/>
          <w:lang w:eastAsia="en-GB"/>
        </w:rPr>
      </w:pPr>
      <w:sdt>
        <w:sdtPr>
          <w:rPr>
            <w:rFonts w:asciiTheme="minorHAnsi" w:hAnsiTheme="minorHAnsi" w:cs="Garamond"/>
            <w:sz w:val="24"/>
            <w:szCs w:val="24"/>
            <w:lang w:eastAsia="en-GB"/>
          </w:rPr>
          <w:id w:val="734049768"/>
        </w:sdtPr>
        <w:sdtContent>
          <w:r w:rsidRPr="006E5A3A">
            <w:rPr>
              <w:rFonts w:ascii="MS Gothic" w:eastAsia="MS Gothic" w:hAnsi="MS Gothic" w:cs="Garamond" w:hint="eastAsia"/>
              <w:b/>
              <w:bCs/>
              <w:sz w:val="24"/>
              <w:szCs w:val="24"/>
              <w:lang w:eastAsia="en-GB"/>
            </w:rPr>
            <w:t>x</w:t>
          </w:r>
        </w:sdtContent>
      </w:sdt>
      <w:r w:rsidRPr="001A4FF3">
        <w:rPr>
          <w:rFonts w:asciiTheme="minorHAnsi" w:hAnsiTheme="minorHAnsi" w:cs="Garamond"/>
          <w:sz w:val="24"/>
          <w:szCs w:val="24"/>
          <w:lang w:eastAsia="en-GB"/>
        </w:rPr>
        <w:t xml:space="preserve"> All authors have </w:t>
      </w:r>
      <w:r w:rsidRPr="00306950">
        <w:rPr>
          <w:rFonts w:asciiTheme="minorHAnsi" w:hAnsiTheme="minorHAnsi" w:cs="Garamond"/>
          <w:sz w:val="24"/>
          <w:szCs w:val="24"/>
          <w:lang w:eastAsia="en-GB"/>
        </w:rPr>
        <w:t>read the submitted version of the</w:t>
      </w:r>
      <w:r>
        <w:rPr>
          <w:rFonts w:asciiTheme="minorHAnsi" w:hAnsiTheme="minorHAnsi" w:cs="Garamond"/>
          <w:sz w:val="24"/>
          <w:szCs w:val="24"/>
          <w:lang w:eastAsia="en-GB"/>
        </w:rPr>
        <w:t xml:space="preserve"> </w:t>
      </w:r>
      <w:r w:rsidRPr="001A4FF3">
        <w:rPr>
          <w:rFonts w:asciiTheme="minorHAnsi" w:hAnsiTheme="minorHAnsi" w:cs="Garamond"/>
          <w:sz w:val="24"/>
          <w:szCs w:val="24"/>
          <w:lang w:eastAsia="en-GB"/>
        </w:rPr>
        <w:t>paper AND have approved its submission.</w:t>
      </w:r>
    </w:p>
    <w:p w:rsidR="00EA71CD" w:rsidRPr="00627042" w:rsidRDefault="00EA71CD" w:rsidP="00EA71CD">
      <w:pPr>
        <w:autoSpaceDE w:val="0"/>
        <w:autoSpaceDN w:val="0"/>
        <w:adjustRightInd w:val="0"/>
        <w:spacing w:line="360" w:lineRule="auto"/>
        <w:rPr>
          <w:rFonts w:asciiTheme="minorHAnsi" w:hAnsiTheme="minorHAnsi" w:cs="Garamond"/>
          <w:i/>
          <w:iCs/>
          <w:sz w:val="24"/>
          <w:szCs w:val="24"/>
          <w:lang w:eastAsia="en-GB"/>
        </w:rPr>
      </w:pPr>
      <w:sdt>
        <w:sdtPr>
          <w:rPr>
            <w:rFonts w:asciiTheme="minorHAnsi" w:hAnsiTheme="minorHAnsi" w:cs="Garamond"/>
            <w:sz w:val="24"/>
            <w:szCs w:val="24"/>
            <w:lang w:eastAsia="en-GB"/>
          </w:rPr>
          <w:id w:val="-1221598691"/>
        </w:sdtPr>
        <w:sdtContent>
          <w:r>
            <w:rPr>
              <w:rFonts w:ascii="MS Gothic" w:eastAsia="MS Gothic" w:hAnsi="MS Gothic" w:cs="Garamond" w:hint="eastAsia"/>
              <w:sz w:val="24"/>
              <w:szCs w:val="24"/>
              <w:lang w:eastAsia="en-GB"/>
            </w:rPr>
            <w:t>x</w:t>
          </w:r>
        </w:sdtContent>
      </w:sdt>
      <w:r>
        <w:rPr>
          <w:rFonts w:asciiTheme="minorHAnsi" w:hAnsiTheme="minorHAnsi" w:cs="Garamond"/>
          <w:sz w:val="24"/>
          <w:szCs w:val="24"/>
          <w:lang w:eastAsia="en-GB"/>
        </w:rPr>
        <w:t xml:space="preserve"> Please make sure that you </w:t>
      </w:r>
      <w:r w:rsidRPr="00BE49A2">
        <w:rPr>
          <w:rFonts w:asciiTheme="minorHAnsi" w:hAnsiTheme="minorHAnsi" w:cs="Garamond"/>
          <w:b/>
          <w:sz w:val="24"/>
          <w:szCs w:val="24"/>
          <w:lang w:eastAsia="en-GB"/>
        </w:rPr>
        <w:t>deposit strains and sequence data</w:t>
      </w:r>
      <w:r>
        <w:rPr>
          <w:rFonts w:asciiTheme="minorHAnsi" w:hAnsiTheme="minorHAnsi" w:cs="Garamond"/>
          <w:sz w:val="24"/>
          <w:szCs w:val="24"/>
          <w:lang w:eastAsia="en-GB"/>
        </w:rPr>
        <w:t xml:space="preserve"> in a recognized data bank </w:t>
      </w:r>
      <w:r w:rsidRPr="00627042">
        <w:rPr>
          <w:rFonts w:asciiTheme="minorHAnsi" w:hAnsiTheme="minorHAnsi" w:cs="Garamond"/>
          <w:i/>
          <w:iCs/>
          <w:sz w:val="24"/>
          <w:szCs w:val="24"/>
          <w:lang w:eastAsia="en-GB"/>
        </w:rPr>
        <w:t>(Does not apply to this research paper.)</w:t>
      </w:r>
    </w:p>
    <w:p w:rsidR="00EA71CD" w:rsidRPr="001A4FF3" w:rsidRDefault="00EA71CD" w:rsidP="00EA71CD">
      <w:pPr>
        <w:autoSpaceDE w:val="0"/>
        <w:autoSpaceDN w:val="0"/>
        <w:adjustRightInd w:val="0"/>
        <w:spacing w:line="360" w:lineRule="auto"/>
        <w:rPr>
          <w:rFonts w:asciiTheme="minorHAnsi" w:hAnsiTheme="minorHAnsi" w:cs="Garamond"/>
          <w:sz w:val="24"/>
          <w:szCs w:val="24"/>
          <w:lang w:eastAsia="en-GB"/>
        </w:rPr>
      </w:pPr>
      <w:sdt>
        <w:sdtPr>
          <w:rPr>
            <w:rFonts w:asciiTheme="minorHAnsi" w:hAnsiTheme="minorHAnsi" w:cs="Garamond"/>
            <w:sz w:val="24"/>
            <w:szCs w:val="24"/>
            <w:lang w:eastAsia="en-GB"/>
          </w:rPr>
          <w:id w:val="-976066745"/>
        </w:sdtPr>
        <w:sdtContent>
          <w:r>
            <w:rPr>
              <w:rFonts w:ascii="MS Gothic" w:eastAsia="MS Gothic" w:hAnsi="MS Gothic" w:cs="Garamond" w:hint="eastAsia"/>
              <w:sz w:val="24"/>
              <w:szCs w:val="24"/>
              <w:lang w:eastAsia="en-GB"/>
            </w:rPr>
            <w:t>x</w:t>
          </w:r>
        </w:sdtContent>
      </w:sdt>
      <w:r>
        <w:rPr>
          <w:rFonts w:asciiTheme="minorHAnsi" w:hAnsiTheme="minorHAnsi" w:cs="Garamond"/>
          <w:sz w:val="24"/>
          <w:szCs w:val="24"/>
          <w:lang w:eastAsia="en-GB"/>
        </w:rPr>
        <w:t xml:space="preserve"> All authors have double checked their affiliation (with precise location), especially if an email address is used that is not provided by the institution.</w:t>
      </w:r>
    </w:p>
    <w:p w:rsidR="00EA71CD" w:rsidRPr="001A4FF3" w:rsidRDefault="00EA71CD" w:rsidP="00EA71CD">
      <w:pPr>
        <w:autoSpaceDE w:val="0"/>
        <w:autoSpaceDN w:val="0"/>
        <w:adjustRightInd w:val="0"/>
        <w:spacing w:line="360" w:lineRule="auto"/>
        <w:rPr>
          <w:rFonts w:asciiTheme="minorHAnsi" w:hAnsiTheme="minorHAnsi" w:cs="Garamond"/>
          <w:sz w:val="24"/>
          <w:szCs w:val="24"/>
          <w:lang w:eastAsia="en-GB"/>
        </w:rPr>
      </w:pPr>
      <w:sdt>
        <w:sdtPr>
          <w:rPr>
            <w:rFonts w:asciiTheme="minorHAnsi" w:hAnsiTheme="minorHAnsi" w:cs="Garamond"/>
            <w:sz w:val="24"/>
            <w:szCs w:val="24"/>
            <w:lang w:eastAsia="en-GB"/>
          </w:rPr>
          <w:id w:val="1247999731"/>
        </w:sdtPr>
        <w:sdtContent>
          <w:r>
            <w:rPr>
              <w:rFonts w:ascii="MS Gothic" w:eastAsia="MS Gothic" w:hAnsi="MS Gothic" w:cs="Garamond" w:hint="eastAsia"/>
              <w:sz w:val="24"/>
              <w:szCs w:val="24"/>
              <w:lang w:eastAsia="en-GB"/>
            </w:rPr>
            <w:t>x</w:t>
          </w:r>
        </w:sdtContent>
      </w:sdt>
      <w:r>
        <w:rPr>
          <w:rFonts w:asciiTheme="minorHAnsi" w:hAnsiTheme="minorHAnsi" w:cs="Garamond"/>
          <w:sz w:val="24"/>
          <w:szCs w:val="24"/>
          <w:lang w:eastAsia="en-GB"/>
        </w:rPr>
        <w:t xml:space="preserve"> </w:t>
      </w:r>
      <w:r w:rsidRPr="001A4FF3">
        <w:rPr>
          <w:rFonts w:asciiTheme="minorHAnsi" w:hAnsiTheme="minorHAnsi" w:cs="Garamond"/>
          <w:sz w:val="24"/>
          <w:szCs w:val="24"/>
          <w:lang w:eastAsia="en-GB"/>
        </w:rPr>
        <w:t xml:space="preserve">All text, </w:t>
      </w:r>
      <w:r w:rsidRPr="00BE49A2">
        <w:rPr>
          <w:rFonts w:asciiTheme="minorHAnsi" w:hAnsiTheme="minorHAnsi" w:cs="Garamond,Bold"/>
          <w:bCs/>
          <w:sz w:val="24"/>
          <w:szCs w:val="24"/>
          <w:lang w:eastAsia="en-GB"/>
        </w:rPr>
        <w:t>including</w:t>
      </w:r>
      <w:r w:rsidRPr="001A4FF3">
        <w:rPr>
          <w:rFonts w:asciiTheme="minorHAnsi" w:hAnsiTheme="minorHAnsi" w:cs="Garamond,Bold"/>
          <w:b/>
          <w:bCs/>
          <w:sz w:val="24"/>
          <w:szCs w:val="24"/>
          <w:lang w:eastAsia="en-GB"/>
        </w:rPr>
        <w:t xml:space="preserve"> </w:t>
      </w:r>
      <w:r w:rsidRPr="001A4FF3">
        <w:rPr>
          <w:rFonts w:asciiTheme="minorHAnsi" w:hAnsiTheme="minorHAnsi" w:cs="Garamond"/>
          <w:sz w:val="24"/>
          <w:szCs w:val="24"/>
          <w:lang w:eastAsia="en-GB"/>
        </w:rPr>
        <w:t>Abstract, tables, references, footnotes and figure legends, is double-spaced printed</w:t>
      </w:r>
    </w:p>
    <w:p w:rsidR="00EA71CD" w:rsidRPr="0023584F" w:rsidRDefault="00EA71CD" w:rsidP="00EA71CD">
      <w:pPr>
        <w:autoSpaceDE w:val="0"/>
        <w:autoSpaceDN w:val="0"/>
        <w:adjustRightInd w:val="0"/>
        <w:spacing w:line="360" w:lineRule="auto"/>
        <w:rPr>
          <w:rFonts w:asciiTheme="minorHAnsi" w:hAnsiTheme="minorHAnsi" w:cs="Garamond,Bold"/>
          <w:b/>
          <w:bCs/>
          <w:sz w:val="24"/>
          <w:szCs w:val="24"/>
          <w:lang w:eastAsia="en-GB"/>
        </w:rPr>
      </w:pPr>
      <w:r w:rsidRPr="00BE49A2">
        <w:rPr>
          <w:rFonts w:asciiTheme="minorHAnsi" w:hAnsiTheme="minorHAnsi" w:cs="Garamond"/>
          <w:sz w:val="24"/>
          <w:szCs w:val="24"/>
          <w:lang w:eastAsia="en-GB"/>
        </w:rPr>
        <w:t>(</w:t>
      </w:r>
      <w:r w:rsidRPr="00BE49A2">
        <w:rPr>
          <w:rFonts w:asciiTheme="minorHAnsi" w:hAnsiTheme="minorHAnsi" w:cs="Garamond,Bold"/>
          <w:bCs/>
          <w:sz w:val="24"/>
          <w:szCs w:val="24"/>
          <w:lang w:eastAsia="en-GB"/>
        </w:rPr>
        <w:t>NOT 1</w:t>
      </w:r>
      <w:r>
        <w:rPr>
          <w:rFonts w:asciiTheme="minorHAnsi" w:hAnsiTheme="minorHAnsi" w:cs="Garamond,Bold"/>
          <w:bCs/>
          <w:color w:val="FF0000"/>
          <w:sz w:val="24"/>
          <w:szCs w:val="24"/>
          <w:lang w:eastAsia="en-GB"/>
        </w:rPr>
        <w:t xml:space="preserve">  </w:t>
      </w:r>
      <w:r w:rsidRPr="00BE49A2">
        <w:rPr>
          <w:rFonts w:asciiTheme="minorHAnsi" w:hAnsiTheme="minorHAnsi" w:cs="Garamond,Bold"/>
          <w:bCs/>
          <w:sz w:val="24"/>
          <w:szCs w:val="24"/>
          <w:lang w:eastAsia="en-GB"/>
        </w:rPr>
        <w:t>1/2 spacing)</w:t>
      </w:r>
      <w:r w:rsidRPr="001A4FF3">
        <w:rPr>
          <w:rFonts w:asciiTheme="minorHAnsi" w:hAnsiTheme="minorHAnsi" w:cs="Garamond,Bold"/>
          <w:b/>
          <w:bCs/>
          <w:sz w:val="24"/>
          <w:szCs w:val="24"/>
          <w:lang w:eastAsia="en-GB"/>
        </w:rPr>
        <w:t xml:space="preserve"> </w:t>
      </w:r>
      <w:r w:rsidRPr="001A4FF3">
        <w:rPr>
          <w:rFonts w:asciiTheme="minorHAnsi" w:hAnsiTheme="minorHAnsi" w:cs="Garamond"/>
          <w:sz w:val="24"/>
          <w:szCs w:val="24"/>
          <w:lang w:eastAsia="en-GB"/>
        </w:rPr>
        <w:t>and uses a full-page width (15 cm) on the equivalent of an A4 sheet</w:t>
      </w:r>
      <w:r w:rsidRPr="001A4FF3">
        <w:rPr>
          <w:rFonts w:asciiTheme="minorHAnsi" w:hAnsiTheme="minorHAnsi" w:cs="Garamond,Bold"/>
          <w:b/>
          <w:bCs/>
          <w:sz w:val="24"/>
          <w:szCs w:val="24"/>
          <w:lang w:eastAsia="en-GB"/>
        </w:rPr>
        <w:t>.</w:t>
      </w:r>
    </w:p>
    <w:p w:rsidR="00EA71CD" w:rsidRPr="001A4FF3" w:rsidRDefault="00EA71CD" w:rsidP="00EA71CD">
      <w:pPr>
        <w:autoSpaceDE w:val="0"/>
        <w:autoSpaceDN w:val="0"/>
        <w:adjustRightInd w:val="0"/>
        <w:spacing w:line="360" w:lineRule="auto"/>
        <w:rPr>
          <w:rFonts w:asciiTheme="minorHAnsi" w:hAnsiTheme="minorHAnsi" w:cs="Garamond"/>
          <w:sz w:val="24"/>
          <w:szCs w:val="24"/>
          <w:lang w:eastAsia="en-GB"/>
        </w:rPr>
      </w:pPr>
      <w:sdt>
        <w:sdtPr>
          <w:rPr>
            <w:rFonts w:asciiTheme="minorHAnsi" w:hAnsiTheme="minorHAnsi" w:cs="Garamond"/>
            <w:sz w:val="24"/>
            <w:szCs w:val="24"/>
            <w:lang w:eastAsia="en-GB"/>
          </w:rPr>
          <w:id w:val="1201054379"/>
        </w:sdtPr>
        <w:sdtContent>
          <w:r>
            <w:rPr>
              <w:rFonts w:ascii="MS Gothic" w:eastAsia="MS Gothic" w:hAnsi="MS Gothic" w:cs="Garamond" w:hint="eastAsia"/>
              <w:sz w:val="24"/>
              <w:szCs w:val="24"/>
              <w:lang w:eastAsia="en-GB"/>
            </w:rPr>
            <w:t>x</w:t>
          </w:r>
        </w:sdtContent>
      </w:sdt>
      <w:r>
        <w:rPr>
          <w:rFonts w:asciiTheme="minorHAnsi" w:hAnsiTheme="minorHAnsi" w:cs="Garamond"/>
          <w:sz w:val="24"/>
          <w:szCs w:val="24"/>
          <w:lang w:eastAsia="en-GB"/>
        </w:rPr>
        <w:t xml:space="preserve"> </w:t>
      </w:r>
      <w:r w:rsidRPr="001A4FF3">
        <w:rPr>
          <w:rFonts w:asciiTheme="minorHAnsi" w:hAnsiTheme="minorHAnsi" w:cs="Garamond"/>
          <w:sz w:val="24"/>
          <w:szCs w:val="24"/>
          <w:lang w:eastAsia="en-GB"/>
        </w:rPr>
        <w:t>The title should be informative and clear. Do not use unspecified, nonstandard</w:t>
      </w:r>
      <w:r>
        <w:rPr>
          <w:rFonts w:asciiTheme="minorHAnsi" w:hAnsiTheme="minorHAnsi" w:cs="Garamond"/>
          <w:sz w:val="24"/>
          <w:szCs w:val="24"/>
          <w:lang w:eastAsia="en-GB"/>
        </w:rPr>
        <w:t xml:space="preserve"> </w:t>
      </w:r>
      <w:r w:rsidRPr="001A4FF3">
        <w:rPr>
          <w:rFonts w:asciiTheme="minorHAnsi" w:hAnsiTheme="minorHAnsi" w:cs="Garamond"/>
          <w:sz w:val="24"/>
          <w:szCs w:val="24"/>
          <w:lang w:eastAsia="en-GB"/>
        </w:rPr>
        <w:t xml:space="preserve">abbreviations in the title. </w:t>
      </w:r>
      <w:r w:rsidRPr="00306950">
        <w:rPr>
          <w:rFonts w:asciiTheme="minorHAnsi" w:hAnsiTheme="minorHAnsi" w:cs="Garamond"/>
          <w:sz w:val="24"/>
          <w:szCs w:val="24"/>
          <w:lang w:eastAsia="en-GB"/>
        </w:rPr>
        <w:t>Avoid ambiguous</w:t>
      </w:r>
      <w:r w:rsidRPr="001A4FF3">
        <w:rPr>
          <w:rFonts w:asciiTheme="minorHAnsi" w:hAnsiTheme="minorHAnsi" w:cs="Garamond"/>
          <w:sz w:val="24"/>
          <w:szCs w:val="24"/>
          <w:lang w:eastAsia="en-GB"/>
        </w:rPr>
        <w:t xml:space="preserve"> expressions such as “The effect of…”. Please ensure</w:t>
      </w:r>
      <w:r>
        <w:rPr>
          <w:rFonts w:asciiTheme="minorHAnsi" w:hAnsiTheme="minorHAnsi" w:cs="Garamond"/>
          <w:sz w:val="24"/>
          <w:szCs w:val="24"/>
          <w:lang w:eastAsia="en-GB"/>
        </w:rPr>
        <w:t xml:space="preserve"> </w:t>
      </w:r>
      <w:r w:rsidRPr="001A4FF3">
        <w:rPr>
          <w:rFonts w:asciiTheme="minorHAnsi" w:hAnsiTheme="minorHAnsi" w:cs="Garamond"/>
          <w:sz w:val="24"/>
          <w:szCs w:val="24"/>
          <w:lang w:eastAsia="en-GB"/>
        </w:rPr>
        <w:t>that the biological origin of the system under investigation is given in the title.</w:t>
      </w:r>
    </w:p>
    <w:p w:rsidR="00EA71CD" w:rsidRPr="001A4FF3" w:rsidRDefault="00EA71CD" w:rsidP="00EA71CD">
      <w:pPr>
        <w:autoSpaceDE w:val="0"/>
        <w:autoSpaceDN w:val="0"/>
        <w:adjustRightInd w:val="0"/>
        <w:spacing w:line="360" w:lineRule="auto"/>
        <w:rPr>
          <w:rFonts w:asciiTheme="minorHAnsi" w:hAnsiTheme="minorHAnsi" w:cs="Garamond"/>
          <w:sz w:val="24"/>
          <w:szCs w:val="24"/>
          <w:lang w:eastAsia="en-GB"/>
        </w:rPr>
      </w:pPr>
      <w:sdt>
        <w:sdtPr>
          <w:rPr>
            <w:rFonts w:asciiTheme="minorHAnsi" w:hAnsiTheme="minorHAnsi" w:cs="Garamond"/>
            <w:sz w:val="24"/>
            <w:szCs w:val="24"/>
            <w:lang w:eastAsia="en-GB"/>
          </w:rPr>
          <w:id w:val="1639462456"/>
        </w:sdtPr>
        <w:sdtContent>
          <w:r>
            <w:rPr>
              <w:rFonts w:ascii="MS Gothic" w:eastAsia="MS Gothic" w:hAnsi="MS Gothic" w:cs="Garamond" w:hint="eastAsia"/>
              <w:sz w:val="24"/>
              <w:szCs w:val="24"/>
              <w:lang w:eastAsia="en-GB"/>
            </w:rPr>
            <w:t>x</w:t>
          </w:r>
        </w:sdtContent>
      </w:sdt>
      <w:r>
        <w:rPr>
          <w:rFonts w:asciiTheme="minorHAnsi" w:hAnsiTheme="minorHAnsi" w:cs="Garamond"/>
          <w:sz w:val="24"/>
          <w:szCs w:val="24"/>
          <w:lang w:eastAsia="en-GB"/>
        </w:rPr>
        <w:t xml:space="preserve"> </w:t>
      </w:r>
      <w:r w:rsidRPr="001A4FF3">
        <w:rPr>
          <w:rFonts w:asciiTheme="minorHAnsi" w:hAnsiTheme="minorHAnsi" w:cs="Garamond"/>
          <w:sz w:val="24"/>
          <w:szCs w:val="24"/>
          <w:lang w:eastAsia="en-GB"/>
        </w:rPr>
        <w:t xml:space="preserve">Key words or phrases (but not abbreviations) are given in </w:t>
      </w:r>
      <w:r w:rsidRPr="001A4FF3">
        <w:rPr>
          <w:rFonts w:asciiTheme="minorHAnsi" w:hAnsiTheme="minorHAnsi" w:cs="Garamond,Bold"/>
          <w:b/>
          <w:bCs/>
          <w:sz w:val="24"/>
          <w:szCs w:val="24"/>
          <w:lang w:eastAsia="en-GB"/>
        </w:rPr>
        <w:t xml:space="preserve">alphabetical order </w:t>
      </w:r>
      <w:r w:rsidRPr="001A4FF3">
        <w:rPr>
          <w:rFonts w:asciiTheme="minorHAnsi" w:hAnsiTheme="minorHAnsi" w:cs="Garamond"/>
          <w:sz w:val="24"/>
          <w:szCs w:val="24"/>
          <w:lang w:eastAsia="en-GB"/>
        </w:rPr>
        <w:t>after the Abstract. Up to</w:t>
      </w:r>
      <w:r>
        <w:rPr>
          <w:rFonts w:asciiTheme="minorHAnsi" w:hAnsiTheme="minorHAnsi" w:cs="Garamond"/>
          <w:sz w:val="24"/>
          <w:szCs w:val="24"/>
          <w:lang w:eastAsia="en-GB"/>
        </w:rPr>
        <w:t xml:space="preserve"> </w:t>
      </w:r>
      <w:r w:rsidRPr="001A4FF3">
        <w:rPr>
          <w:rFonts w:asciiTheme="minorHAnsi" w:hAnsiTheme="minorHAnsi" w:cs="Garamond"/>
          <w:sz w:val="24"/>
          <w:szCs w:val="24"/>
          <w:lang w:eastAsia="en-GB"/>
        </w:rPr>
        <w:t>7 can be used.</w:t>
      </w:r>
    </w:p>
    <w:p w:rsidR="00EA71CD" w:rsidRDefault="00EA71CD" w:rsidP="00EA71CD">
      <w:pPr>
        <w:autoSpaceDE w:val="0"/>
        <w:autoSpaceDN w:val="0"/>
        <w:adjustRightInd w:val="0"/>
        <w:spacing w:line="360" w:lineRule="auto"/>
        <w:rPr>
          <w:rFonts w:asciiTheme="minorHAnsi" w:hAnsiTheme="minorHAnsi" w:cs="Wingdings"/>
          <w:sz w:val="24"/>
          <w:szCs w:val="24"/>
          <w:lang w:eastAsia="en-GB"/>
        </w:rPr>
      </w:pPr>
      <w:sdt>
        <w:sdtPr>
          <w:rPr>
            <w:rFonts w:asciiTheme="minorHAnsi" w:hAnsiTheme="minorHAnsi" w:cs="Wingdings"/>
            <w:sz w:val="24"/>
            <w:szCs w:val="24"/>
            <w:lang w:eastAsia="en-GB"/>
          </w:rPr>
          <w:id w:val="1691106809"/>
        </w:sdtPr>
        <w:sdtContent>
          <w:r>
            <w:rPr>
              <w:rFonts w:ascii="MS Gothic" w:eastAsia="MS Gothic" w:hAnsi="MS Gothic" w:cs="Wingdings" w:hint="eastAsia"/>
              <w:sz w:val="24"/>
              <w:szCs w:val="24"/>
              <w:lang w:eastAsia="en-GB"/>
            </w:rPr>
            <w:t>x</w:t>
          </w:r>
        </w:sdtContent>
      </w:sdt>
      <w:r>
        <w:rPr>
          <w:rFonts w:asciiTheme="minorHAnsi" w:hAnsiTheme="minorHAnsi" w:cs="Wingdings"/>
          <w:sz w:val="24"/>
          <w:szCs w:val="24"/>
          <w:lang w:eastAsia="en-GB"/>
        </w:rPr>
        <w:t xml:space="preserve"> Do not submit abstracts </w:t>
      </w:r>
      <w:r w:rsidRPr="00306950">
        <w:rPr>
          <w:rFonts w:asciiTheme="minorHAnsi" w:hAnsiTheme="minorHAnsi" w:cs="Wingdings"/>
          <w:sz w:val="24"/>
          <w:szCs w:val="24"/>
          <w:lang w:eastAsia="en-GB"/>
        </w:rPr>
        <w:t>divided in sections, containing non-standard abbreviations or citing</w:t>
      </w:r>
      <w:r w:rsidRPr="00246647">
        <w:rPr>
          <w:rFonts w:asciiTheme="minorHAnsi" w:hAnsiTheme="minorHAnsi" w:cs="Wingdings"/>
          <w:color w:val="FF0000"/>
          <w:sz w:val="24"/>
          <w:szCs w:val="24"/>
          <w:lang w:eastAsia="en-GB"/>
        </w:rPr>
        <w:t xml:space="preserve"> </w:t>
      </w:r>
      <w:r>
        <w:rPr>
          <w:rFonts w:asciiTheme="minorHAnsi" w:hAnsiTheme="minorHAnsi" w:cs="Wingdings"/>
          <w:sz w:val="24"/>
          <w:szCs w:val="24"/>
          <w:lang w:eastAsia="en-GB"/>
        </w:rPr>
        <w:t>references.</w:t>
      </w:r>
    </w:p>
    <w:p w:rsidR="00EA71CD" w:rsidRDefault="00EA71CD" w:rsidP="00EA71CD">
      <w:pPr>
        <w:autoSpaceDE w:val="0"/>
        <w:autoSpaceDN w:val="0"/>
        <w:adjustRightInd w:val="0"/>
        <w:spacing w:line="360" w:lineRule="auto"/>
        <w:rPr>
          <w:rFonts w:asciiTheme="minorHAnsi" w:hAnsiTheme="minorHAnsi" w:cs="Garamond"/>
          <w:sz w:val="24"/>
          <w:szCs w:val="24"/>
          <w:lang w:eastAsia="en-GB"/>
        </w:rPr>
      </w:pPr>
      <w:sdt>
        <w:sdtPr>
          <w:rPr>
            <w:rFonts w:asciiTheme="minorHAnsi" w:hAnsiTheme="minorHAnsi" w:cs="Garamond"/>
            <w:sz w:val="24"/>
            <w:szCs w:val="24"/>
            <w:lang w:eastAsia="en-GB"/>
          </w:rPr>
          <w:id w:val="-1024013853"/>
        </w:sdtPr>
        <w:sdtContent>
          <w:r>
            <w:rPr>
              <w:rFonts w:ascii="MS Gothic" w:eastAsia="MS Gothic" w:hAnsi="MS Gothic" w:cs="Garamond" w:hint="eastAsia"/>
              <w:sz w:val="24"/>
              <w:szCs w:val="24"/>
              <w:lang w:eastAsia="en-GB"/>
            </w:rPr>
            <w:t>x</w:t>
          </w:r>
        </w:sdtContent>
      </w:sdt>
      <w:r>
        <w:rPr>
          <w:rFonts w:asciiTheme="minorHAnsi" w:hAnsiTheme="minorHAnsi" w:cs="Garamond"/>
          <w:sz w:val="24"/>
          <w:szCs w:val="24"/>
          <w:lang w:eastAsia="en-GB"/>
        </w:rPr>
        <w:t xml:space="preserve"> </w:t>
      </w:r>
      <w:r w:rsidRPr="001A4FF3">
        <w:rPr>
          <w:rFonts w:asciiTheme="minorHAnsi" w:hAnsiTheme="minorHAnsi" w:cs="Garamond"/>
          <w:sz w:val="24"/>
          <w:szCs w:val="24"/>
          <w:lang w:eastAsia="en-GB"/>
        </w:rPr>
        <w:t>Sub-headings in all sections</w:t>
      </w:r>
      <w:r>
        <w:rPr>
          <w:rFonts w:asciiTheme="minorHAnsi" w:hAnsiTheme="minorHAnsi" w:cs="Garamond"/>
          <w:sz w:val="24"/>
          <w:szCs w:val="24"/>
          <w:lang w:eastAsia="en-GB"/>
        </w:rPr>
        <w:t xml:space="preserve"> </w:t>
      </w:r>
      <w:r w:rsidRPr="00306950">
        <w:rPr>
          <w:rFonts w:asciiTheme="minorHAnsi" w:hAnsiTheme="minorHAnsi" w:cs="Garamond"/>
          <w:sz w:val="24"/>
          <w:szCs w:val="24"/>
          <w:lang w:eastAsia="en-GB"/>
        </w:rPr>
        <w:t>should be clearly</w:t>
      </w:r>
      <w:r w:rsidRPr="001A4FF3">
        <w:rPr>
          <w:rFonts w:asciiTheme="minorHAnsi" w:hAnsiTheme="minorHAnsi" w:cs="Garamond"/>
          <w:sz w:val="24"/>
          <w:szCs w:val="24"/>
          <w:lang w:eastAsia="en-GB"/>
        </w:rPr>
        <w:t xml:space="preserve"> indicated but are </w:t>
      </w:r>
      <w:r w:rsidRPr="001A4FF3">
        <w:rPr>
          <w:rFonts w:asciiTheme="minorHAnsi" w:hAnsiTheme="minorHAnsi" w:cs="Garamond,Bold"/>
          <w:b/>
          <w:bCs/>
          <w:sz w:val="24"/>
          <w:szCs w:val="24"/>
          <w:lang w:eastAsia="en-GB"/>
        </w:rPr>
        <w:t xml:space="preserve">NOT </w:t>
      </w:r>
      <w:r w:rsidRPr="001A4FF3">
        <w:rPr>
          <w:rFonts w:asciiTheme="minorHAnsi" w:hAnsiTheme="minorHAnsi" w:cs="Garamond"/>
          <w:sz w:val="24"/>
          <w:szCs w:val="24"/>
          <w:lang w:eastAsia="en-GB"/>
        </w:rPr>
        <w:t>numbered.</w:t>
      </w:r>
    </w:p>
    <w:p w:rsidR="00EA71CD" w:rsidRPr="001A4FF3" w:rsidRDefault="00EA71CD" w:rsidP="00EA71CD">
      <w:pPr>
        <w:autoSpaceDE w:val="0"/>
        <w:autoSpaceDN w:val="0"/>
        <w:adjustRightInd w:val="0"/>
        <w:spacing w:line="360" w:lineRule="auto"/>
        <w:rPr>
          <w:rFonts w:asciiTheme="minorHAnsi" w:hAnsiTheme="minorHAnsi" w:cs="Garamond"/>
          <w:sz w:val="24"/>
          <w:szCs w:val="24"/>
          <w:lang w:eastAsia="en-GB"/>
        </w:rPr>
      </w:pPr>
      <w:sdt>
        <w:sdtPr>
          <w:rPr>
            <w:rFonts w:asciiTheme="minorHAnsi" w:hAnsiTheme="minorHAnsi" w:cs="Garamond"/>
            <w:sz w:val="24"/>
            <w:szCs w:val="24"/>
            <w:lang w:eastAsia="en-GB"/>
          </w:rPr>
          <w:id w:val="-1167243221"/>
        </w:sdtPr>
        <w:sdtContent>
          <w:r>
            <w:rPr>
              <w:rFonts w:ascii="MS Gothic" w:eastAsia="MS Gothic" w:hAnsi="MS Gothic" w:cs="Garamond" w:hint="eastAsia"/>
              <w:sz w:val="24"/>
              <w:szCs w:val="24"/>
              <w:lang w:eastAsia="en-GB"/>
            </w:rPr>
            <w:t>x</w:t>
          </w:r>
        </w:sdtContent>
      </w:sdt>
      <w:r>
        <w:rPr>
          <w:rFonts w:asciiTheme="minorHAnsi" w:hAnsiTheme="minorHAnsi" w:cs="Garamond"/>
          <w:sz w:val="24"/>
          <w:szCs w:val="24"/>
          <w:lang w:eastAsia="en-GB"/>
        </w:rPr>
        <w:t xml:space="preserve"> Do not combine Results and Discussion. </w:t>
      </w:r>
    </w:p>
    <w:p w:rsidR="00EA71CD" w:rsidRPr="001A4FF3" w:rsidRDefault="00EA71CD" w:rsidP="00EA71CD">
      <w:pPr>
        <w:autoSpaceDE w:val="0"/>
        <w:autoSpaceDN w:val="0"/>
        <w:adjustRightInd w:val="0"/>
        <w:spacing w:line="360" w:lineRule="auto"/>
        <w:rPr>
          <w:rFonts w:asciiTheme="minorHAnsi" w:hAnsiTheme="minorHAnsi" w:cs="Garamond"/>
          <w:sz w:val="24"/>
          <w:szCs w:val="24"/>
          <w:lang w:eastAsia="en-GB"/>
        </w:rPr>
      </w:pPr>
      <w:sdt>
        <w:sdtPr>
          <w:rPr>
            <w:rFonts w:asciiTheme="minorHAnsi" w:hAnsiTheme="minorHAnsi" w:cs="Garamond"/>
            <w:sz w:val="24"/>
            <w:szCs w:val="24"/>
            <w:lang w:eastAsia="en-GB"/>
          </w:rPr>
          <w:id w:val="1690483808"/>
        </w:sdtPr>
        <w:sdtContent>
          <w:r>
            <w:rPr>
              <w:rFonts w:ascii="MS Gothic" w:eastAsia="MS Gothic" w:hAnsi="MS Gothic" w:cs="Garamond" w:hint="eastAsia"/>
              <w:sz w:val="24"/>
              <w:szCs w:val="24"/>
              <w:lang w:eastAsia="en-GB"/>
            </w:rPr>
            <w:t>X</w:t>
          </w:r>
        </w:sdtContent>
      </w:sdt>
      <w:r>
        <w:rPr>
          <w:rFonts w:asciiTheme="minorHAnsi" w:hAnsiTheme="minorHAnsi" w:cs="Garamond"/>
          <w:sz w:val="24"/>
          <w:szCs w:val="24"/>
          <w:lang w:eastAsia="en-GB"/>
        </w:rPr>
        <w:t xml:space="preserve"> </w:t>
      </w:r>
      <w:r w:rsidRPr="001A4FF3">
        <w:rPr>
          <w:rFonts w:asciiTheme="minorHAnsi" w:hAnsiTheme="minorHAnsi" w:cs="Garamond"/>
          <w:sz w:val="24"/>
          <w:szCs w:val="24"/>
          <w:lang w:eastAsia="en-GB"/>
        </w:rPr>
        <w:t>Tables and figures are placed after the list of references. (Tables before figures.)</w:t>
      </w:r>
    </w:p>
    <w:p w:rsidR="00EA71CD" w:rsidRDefault="00EA71CD" w:rsidP="00EA71CD">
      <w:pPr>
        <w:autoSpaceDE w:val="0"/>
        <w:autoSpaceDN w:val="0"/>
        <w:adjustRightInd w:val="0"/>
        <w:spacing w:line="360" w:lineRule="auto"/>
        <w:rPr>
          <w:rFonts w:asciiTheme="minorHAnsi" w:hAnsiTheme="minorHAnsi" w:cs="Garamond"/>
          <w:sz w:val="24"/>
          <w:szCs w:val="24"/>
          <w:lang w:eastAsia="en-GB"/>
        </w:rPr>
      </w:pPr>
      <w:sdt>
        <w:sdtPr>
          <w:rPr>
            <w:rFonts w:asciiTheme="minorHAnsi" w:hAnsiTheme="minorHAnsi" w:cs="Garamond"/>
            <w:sz w:val="24"/>
            <w:szCs w:val="24"/>
            <w:lang w:eastAsia="en-GB"/>
          </w:rPr>
          <w:id w:val="466783482"/>
        </w:sdtPr>
        <w:sdtContent>
          <w:r>
            <w:rPr>
              <w:rFonts w:ascii="MS Gothic" w:eastAsia="MS Gothic" w:hAnsi="MS Gothic" w:cs="Garamond" w:hint="eastAsia"/>
              <w:sz w:val="24"/>
              <w:szCs w:val="24"/>
              <w:lang w:eastAsia="en-GB"/>
            </w:rPr>
            <w:t>X</w:t>
          </w:r>
        </w:sdtContent>
      </w:sdt>
      <w:r>
        <w:rPr>
          <w:rFonts w:asciiTheme="minorHAnsi" w:hAnsiTheme="minorHAnsi" w:cs="Garamond"/>
          <w:sz w:val="24"/>
          <w:szCs w:val="24"/>
          <w:lang w:eastAsia="en-GB"/>
        </w:rPr>
        <w:t xml:space="preserve"> </w:t>
      </w:r>
      <w:r w:rsidRPr="001A4FF3">
        <w:rPr>
          <w:rFonts w:asciiTheme="minorHAnsi" w:hAnsiTheme="minorHAnsi" w:cs="Garamond"/>
          <w:sz w:val="24"/>
          <w:szCs w:val="24"/>
          <w:lang w:eastAsia="en-GB"/>
        </w:rPr>
        <w:t>Legends to figures are grouped together on a separate sheet(s) which precedes the figures themselves.</w:t>
      </w:r>
      <w:r>
        <w:rPr>
          <w:rFonts w:asciiTheme="minorHAnsi" w:hAnsiTheme="minorHAnsi" w:cs="Garamond"/>
          <w:sz w:val="24"/>
          <w:szCs w:val="24"/>
          <w:lang w:eastAsia="en-GB"/>
        </w:rPr>
        <w:t xml:space="preserve"> (The Author Checklist is continued on the next page.)</w:t>
      </w:r>
    </w:p>
    <w:p w:rsidR="00EA71CD" w:rsidRPr="00125A1A" w:rsidRDefault="00EA71CD" w:rsidP="00EA71CD">
      <w:pPr>
        <w:autoSpaceDE w:val="0"/>
        <w:autoSpaceDN w:val="0"/>
        <w:adjustRightInd w:val="0"/>
        <w:spacing w:line="360" w:lineRule="auto"/>
        <w:rPr>
          <w:rFonts w:asciiTheme="minorHAnsi" w:hAnsiTheme="minorHAnsi" w:cs="Garamond"/>
          <w:sz w:val="24"/>
          <w:szCs w:val="24"/>
          <w:lang w:eastAsia="en-GB"/>
        </w:rPr>
      </w:pPr>
      <w:r>
        <w:rPr>
          <w:rFonts w:asciiTheme="minorHAnsi" w:hAnsiTheme="minorHAnsi" w:cs="Garamond"/>
          <w:sz w:val="24"/>
          <w:szCs w:val="24"/>
          <w:lang w:eastAsia="en-GB"/>
        </w:rPr>
        <w:t xml:space="preserve">X </w:t>
      </w:r>
      <w:r w:rsidRPr="001A4FF3">
        <w:rPr>
          <w:rFonts w:asciiTheme="minorHAnsi" w:hAnsiTheme="minorHAnsi" w:cs="Garamond"/>
          <w:sz w:val="24"/>
          <w:szCs w:val="24"/>
          <w:lang w:eastAsia="en-GB"/>
        </w:rPr>
        <w:t>Position for each table and figure should be indicated in the text by a marginal note or a clear note</w:t>
      </w:r>
      <w:r>
        <w:rPr>
          <w:rFonts w:asciiTheme="minorHAnsi" w:hAnsiTheme="minorHAnsi" w:cs="Garamond"/>
          <w:sz w:val="24"/>
          <w:szCs w:val="24"/>
          <w:lang w:eastAsia="en-GB"/>
        </w:rPr>
        <w:t xml:space="preserve"> </w:t>
      </w:r>
      <w:r w:rsidRPr="001A4FF3">
        <w:rPr>
          <w:rFonts w:asciiTheme="minorHAnsi" w:hAnsiTheme="minorHAnsi" w:cs="Garamond"/>
          <w:sz w:val="24"/>
          <w:szCs w:val="24"/>
          <w:lang w:eastAsia="en-GB"/>
        </w:rPr>
        <w:t>between paragraphs in the text</w:t>
      </w:r>
      <w:r w:rsidRPr="00627042">
        <w:rPr>
          <w:rFonts w:asciiTheme="minorHAnsi" w:hAnsiTheme="minorHAnsi" w:cs="Garamond"/>
          <w:i/>
          <w:iCs/>
          <w:sz w:val="24"/>
          <w:szCs w:val="24"/>
          <w:lang w:eastAsia="en-GB"/>
        </w:rPr>
        <w:t>. (</w:t>
      </w:r>
      <w:r>
        <w:rPr>
          <w:rFonts w:asciiTheme="minorHAnsi" w:hAnsiTheme="minorHAnsi" w:cs="Garamond"/>
          <w:i/>
          <w:iCs/>
          <w:sz w:val="24"/>
          <w:szCs w:val="24"/>
          <w:lang w:eastAsia="en-GB"/>
        </w:rPr>
        <w:t>Done b</w:t>
      </w:r>
      <w:r w:rsidRPr="00627042">
        <w:rPr>
          <w:rFonts w:asciiTheme="minorHAnsi" w:hAnsiTheme="minorHAnsi" w:cs="Garamond"/>
          <w:i/>
          <w:iCs/>
          <w:sz w:val="24"/>
          <w:szCs w:val="24"/>
          <w:lang w:eastAsia="en-GB"/>
        </w:rPr>
        <w:t>etween paragraphs)</w:t>
      </w:r>
    </w:p>
    <w:p w:rsidR="00EA71CD" w:rsidRPr="00090F09" w:rsidRDefault="00EA71CD" w:rsidP="00EA71CD">
      <w:pPr>
        <w:spacing w:after="160" w:line="259" w:lineRule="auto"/>
        <w:rPr>
          <w:rFonts w:ascii="Times New Roman" w:eastAsiaTheme="minorHAnsi" w:hAnsi="Times New Roman"/>
          <w:b/>
          <w:bCs/>
          <w:sz w:val="24"/>
          <w:szCs w:val="24"/>
        </w:rPr>
      </w:pPr>
      <w:r w:rsidRPr="00090F09">
        <w:rPr>
          <w:rFonts w:ascii="Times New Roman" w:eastAsiaTheme="minorHAnsi" w:hAnsi="Times New Roman"/>
          <w:b/>
          <w:bCs/>
          <w:sz w:val="24"/>
          <w:szCs w:val="24"/>
        </w:rPr>
        <w:lastRenderedPageBreak/>
        <w:t>CLAIMS</w:t>
      </w:r>
      <w:r>
        <w:rPr>
          <w:rFonts w:ascii="Times New Roman" w:eastAsiaTheme="minorHAnsi" w:hAnsi="Times New Roman"/>
          <w:b/>
          <w:bCs/>
          <w:sz w:val="24"/>
          <w:szCs w:val="24"/>
        </w:rPr>
        <w:t>/DECLARATIONS</w:t>
      </w:r>
    </w:p>
    <w:p w:rsidR="00EA71CD" w:rsidRPr="00090F09" w:rsidRDefault="00EA71CD" w:rsidP="00EA71CD">
      <w:pPr>
        <w:spacing w:after="160" w:line="259" w:lineRule="auto"/>
        <w:rPr>
          <w:rFonts w:ascii="Times New Roman" w:eastAsiaTheme="minorHAnsi" w:hAnsi="Times New Roman"/>
          <w:sz w:val="24"/>
          <w:szCs w:val="24"/>
        </w:rPr>
      </w:pPr>
      <w:r w:rsidRPr="00090F09">
        <w:rPr>
          <w:rFonts w:ascii="Times New Roman" w:eastAsiaTheme="minorHAnsi" w:hAnsi="Times New Roman"/>
          <w:sz w:val="24"/>
          <w:szCs w:val="24"/>
        </w:rPr>
        <w:t xml:space="preserve">None of the authors have any claims to benefit financially from this research paper; no </w:t>
      </w:r>
    </w:p>
    <w:p w:rsidR="00EA71CD" w:rsidRPr="00090F09" w:rsidRDefault="00EA71CD" w:rsidP="00EA71CD">
      <w:pPr>
        <w:spacing w:after="160" w:line="259" w:lineRule="auto"/>
        <w:rPr>
          <w:rFonts w:ascii="Times New Roman" w:eastAsiaTheme="minorHAnsi" w:hAnsi="Times New Roman"/>
          <w:sz w:val="24"/>
          <w:szCs w:val="24"/>
        </w:rPr>
      </w:pPr>
      <w:r w:rsidRPr="00090F09">
        <w:rPr>
          <w:rFonts w:ascii="Times New Roman" w:eastAsiaTheme="minorHAnsi" w:hAnsi="Times New Roman"/>
          <w:sz w:val="24"/>
          <w:szCs w:val="24"/>
        </w:rPr>
        <w:t>competing interests. This work on 2,2-dibromo-3-nitrilopropionamide degradation is primarily academic.</w:t>
      </w:r>
    </w:p>
    <w:p w:rsidR="00EA71CD" w:rsidRPr="00090F09" w:rsidRDefault="00EA71CD" w:rsidP="00EA71CD">
      <w:pPr>
        <w:spacing w:after="160" w:line="259" w:lineRule="auto"/>
        <w:rPr>
          <w:rFonts w:ascii="Times New Roman" w:eastAsiaTheme="minorHAnsi" w:hAnsi="Times New Roman"/>
          <w:sz w:val="24"/>
          <w:szCs w:val="24"/>
        </w:rPr>
      </w:pPr>
    </w:p>
    <w:p w:rsidR="00EA71CD" w:rsidRPr="00090F09" w:rsidRDefault="00EA71CD" w:rsidP="00EA71CD">
      <w:pPr>
        <w:spacing w:after="160" w:line="259" w:lineRule="auto"/>
        <w:rPr>
          <w:rFonts w:ascii="Times New Roman" w:eastAsiaTheme="minorHAnsi" w:hAnsi="Times New Roman"/>
          <w:sz w:val="24"/>
          <w:szCs w:val="24"/>
        </w:rPr>
      </w:pPr>
      <w:r w:rsidRPr="00090F09">
        <w:rPr>
          <w:rFonts w:ascii="Times New Roman" w:eastAsiaTheme="minorHAnsi" w:hAnsi="Times New Roman"/>
          <w:sz w:val="24"/>
          <w:szCs w:val="24"/>
        </w:rPr>
        <w:t>C. L. Wiatr, Ph.D.</w:t>
      </w:r>
    </w:p>
    <w:p w:rsidR="00EA71CD" w:rsidRDefault="00EA71CD" w:rsidP="00EA71CD">
      <w:pPr>
        <w:spacing w:after="160" w:line="259" w:lineRule="auto"/>
        <w:rPr>
          <w:rFonts w:ascii="Times New Roman" w:eastAsiaTheme="minorHAnsi" w:hAnsi="Times New Roman"/>
          <w:sz w:val="24"/>
          <w:szCs w:val="24"/>
        </w:rPr>
      </w:pPr>
      <w:r w:rsidRPr="00090F09">
        <w:rPr>
          <w:rFonts w:ascii="Times New Roman" w:eastAsiaTheme="minorHAnsi" w:hAnsi="Times New Roman"/>
          <w:sz w:val="24"/>
          <w:szCs w:val="24"/>
        </w:rPr>
        <w:t>J.V. Simpson, Ph.D.</w:t>
      </w:r>
      <w:r>
        <w:rPr>
          <w:rFonts w:ascii="Times New Roman" w:eastAsiaTheme="minorHAnsi" w:hAnsi="Times New Roman"/>
          <w:sz w:val="24"/>
          <w:szCs w:val="24"/>
        </w:rPr>
        <w:t>]</w:t>
      </w:r>
    </w:p>
    <w:p w:rsidR="00EA71CD" w:rsidRDefault="00EA71CD" w:rsidP="00EA71CD">
      <w:pPr>
        <w:spacing w:after="160" w:line="259" w:lineRule="auto"/>
        <w:rPr>
          <w:rFonts w:ascii="Times New Roman" w:eastAsiaTheme="minorHAnsi" w:hAnsi="Times New Roman"/>
          <w:sz w:val="24"/>
          <w:szCs w:val="24"/>
        </w:rPr>
      </w:pPr>
    </w:p>
    <w:p w:rsidR="00EA71CD" w:rsidRPr="00090F09" w:rsidRDefault="00EA71CD" w:rsidP="00EA71CD">
      <w:pPr>
        <w:spacing w:after="160" w:line="259" w:lineRule="auto"/>
        <w:rPr>
          <w:rFonts w:ascii="Times New Roman" w:eastAsiaTheme="minorHAnsi" w:hAnsi="Times New Roman"/>
          <w:sz w:val="24"/>
          <w:szCs w:val="24"/>
        </w:rPr>
      </w:pPr>
    </w:p>
    <w:p w:rsidR="00EA71CD" w:rsidRDefault="00EA71CD" w:rsidP="00EA71CD">
      <w:pPr>
        <w:spacing w:after="160" w:line="259" w:lineRule="auto"/>
        <w:rPr>
          <w:rFonts w:ascii="Times New Roman" w:eastAsiaTheme="minorHAnsi" w:hAnsi="Times New Roman"/>
          <w:sz w:val="24"/>
          <w:szCs w:val="24"/>
        </w:rPr>
      </w:pPr>
    </w:p>
    <w:p w:rsidR="00EA71CD" w:rsidRPr="00090F09" w:rsidRDefault="00EA71CD" w:rsidP="00EA71CD">
      <w:pPr>
        <w:spacing w:after="160" w:line="259" w:lineRule="auto"/>
        <w:rPr>
          <w:rFonts w:ascii="Times New Roman" w:eastAsiaTheme="minorHAnsi" w:hAnsi="Times New Roman"/>
          <w:b/>
          <w:bCs/>
          <w:sz w:val="24"/>
          <w:szCs w:val="24"/>
        </w:rPr>
      </w:pPr>
      <w:r w:rsidRPr="00090F09">
        <w:rPr>
          <w:rFonts w:ascii="Times New Roman" w:eastAsiaTheme="minorHAnsi" w:hAnsi="Times New Roman"/>
          <w:b/>
          <w:bCs/>
          <w:sz w:val="24"/>
          <w:szCs w:val="24"/>
        </w:rPr>
        <w:t>ROLES of EACH CO-AUTHOR</w:t>
      </w:r>
    </w:p>
    <w:p w:rsidR="00EA71CD" w:rsidRPr="00090F09" w:rsidRDefault="00EA71CD" w:rsidP="00EA71CD">
      <w:pPr>
        <w:spacing w:after="160" w:line="480" w:lineRule="auto"/>
        <w:rPr>
          <w:rFonts w:ascii="Times New Roman" w:eastAsiaTheme="minorHAnsi" w:hAnsi="Times New Roman"/>
          <w:sz w:val="24"/>
          <w:szCs w:val="24"/>
        </w:rPr>
      </w:pPr>
      <w:r w:rsidRPr="00090F09">
        <w:rPr>
          <w:rFonts w:ascii="Times New Roman" w:eastAsiaTheme="minorHAnsi" w:hAnsi="Times New Roman"/>
          <w:sz w:val="24"/>
          <w:szCs w:val="24"/>
        </w:rPr>
        <w:t>Dr. J. Simpson—carried out the analytical chemistry experiments in the laboratories at SIU-Edwardsville (NCERC) and wrote the original manuscript, including a few references</w:t>
      </w:r>
    </w:p>
    <w:p w:rsidR="00EA71CD" w:rsidRPr="00090F09" w:rsidRDefault="00EA71CD" w:rsidP="00EA71CD">
      <w:pPr>
        <w:spacing w:after="160" w:line="480" w:lineRule="auto"/>
        <w:rPr>
          <w:rFonts w:ascii="Times New Roman" w:eastAsiaTheme="minorHAnsi" w:hAnsi="Times New Roman"/>
          <w:sz w:val="24"/>
          <w:szCs w:val="24"/>
        </w:rPr>
      </w:pPr>
      <w:r w:rsidRPr="00090F09">
        <w:rPr>
          <w:rFonts w:ascii="Times New Roman" w:eastAsiaTheme="minorHAnsi" w:hAnsi="Times New Roman"/>
          <w:sz w:val="24"/>
          <w:szCs w:val="24"/>
        </w:rPr>
        <w:t>Dr. C. Wiatr—was involved in the overall design of the project, conducted field experiments, and wrote the microbiological parts of the article and much of the discussion section; edited the final drafts, adding the majority of the references.</w:t>
      </w:r>
    </w:p>
    <w:p w:rsidR="00EA71CD" w:rsidRDefault="00EA71CD" w:rsidP="00EA71CD">
      <w:pPr>
        <w:spacing w:after="160" w:line="259" w:lineRule="auto"/>
        <w:rPr>
          <w:rFonts w:ascii="Times New Roman" w:eastAsiaTheme="minorHAnsi" w:hAnsi="Times New Roman"/>
          <w:sz w:val="24"/>
          <w:szCs w:val="24"/>
        </w:rPr>
      </w:pPr>
    </w:p>
    <w:p w:rsidR="00EA71CD" w:rsidRDefault="00EA71CD" w:rsidP="00EA71CD">
      <w:pPr>
        <w:spacing w:after="160" w:line="259" w:lineRule="auto"/>
        <w:rPr>
          <w:rFonts w:ascii="Times New Roman" w:eastAsiaTheme="minorHAnsi" w:hAnsi="Times New Roman"/>
          <w:sz w:val="24"/>
          <w:szCs w:val="24"/>
        </w:rPr>
      </w:pPr>
    </w:p>
    <w:p w:rsidR="00EA71CD" w:rsidRDefault="00EA71CD" w:rsidP="00EA71CD">
      <w:pPr>
        <w:spacing w:after="160" w:line="259" w:lineRule="auto"/>
        <w:rPr>
          <w:rFonts w:ascii="Times New Roman" w:eastAsiaTheme="minorHAnsi" w:hAnsi="Times New Roman"/>
          <w:sz w:val="24"/>
          <w:szCs w:val="24"/>
        </w:rPr>
      </w:pPr>
    </w:p>
    <w:p w:rsidR="00EA71CD" w:rsidRDefault="00EA71CD" w:rsidP="00EA71CD">
      <w:pPr>
        <w:spacing w:after="160" w:line="259" w:lineRule="auto"/>
        <w:rPr>
          <w:rFonts w:ascii="Times New Roman" w:eastAsiaTheme="minorHAnsi" w:hAnsi="Times New Roman"/>
          <w:sz w:val="24"/>
          <w:szCs w:val="24"/>
        </w:rPr>
      </w:pPr>
    </w:p>
    <w:p w:rsidR="00EA71CD" w:rsidRDefault="00EA71CD" w:rsidP="00EA71CD">
      <w:pPr>
        <w:spacing w:after="160" w:line="259" w:lineRule="auto"/>
        <w:rPr>
          <w:rFonts w:ascii="Times New Roman" w:eastAsiaTheme="minorHAnsi" w:hAnsi="Times New Roman"/>
          <w:sz w:val="24"/>
          <w:szCs w:val="24"/>
        </w:rPr>
      </w:pPr>
    </w:p>
    <w:p w:rsidR="00EA71CD" w:rsidRDefault="00EA71CD" w:rsidP="00EA71CD">
      <w:pPr>
        <w:spacing w:after="160" w:line="259" w:lineRule="auto"/>
        <w:rPr>
          <w:rFonts w:ascii="Times New Roman" w:eastAsiaTheme="minorHAnsi" w:hAnsi="Times New Roman"/>
          <w:sz w:val="24"/>
          <w:szCs w:val="24"/>
        </w:rPr>
      </w:pPr>
    </w:p>
    <w:p w:rsidR="00EA71CD" w:rsidRDefault="00EA71CD" w:rsidP="00EA71CD">
      <w:pPr>
        <w:spacing w:after="160" w:line="259" w:lineRule="auto"/>
        <w:rPr>
          <w:rFonts w:ascii="Times New Roman" w:eastAsiaTheme="minorHAnsi" w:hAnsi="Times New Roman"/>
          <w:sz w:val="24"/>
          <w:szCs w:val="24"/>
        </w:rPr>
      </w:pPr>
    </w:p>
    <w:p w:rsidR="00EA71CD" w:rsidRDefault="00EA71CD" w:rsidP="00EA71CD">
      <w:pPr>
        <w:spacing w:after="160" w:line="259" w:lineRule="auto"/>
        <w:rPr>
          <w:rFonts w:ascii="Times New Roman" w:eastAsiaTheme="minorHAnsi" w:hAnsi="Times New Roman"/>
          <w:sz w:val="24"/>
          <w:szCs w:val="24"/>
        </w:rPr>
      </w:pPr>
    </w:p>
    <w:p w:rsidR="00EA71CD" w:rsidRDefault="00EA71CD" w:rsidP="00EA71CD">
      <w:pPr>
        <w:spacing w:after="160" w:line="259" w:lineRule="auto"/>
        <w:rPr>
          <w:rFonts w:ascii="Times New Roman" w:eastAsiaTheme="minorHAnsi" w:hAnsi="Times New Roman"/>
          <w:sz w:val="24"/>
          <w:szCs w:val="24"/>
        </w:rPr>
      </w:pPr>
    </w:p>
    <w:p w:rsidR="00EA71CD" w:rsidRDefault="00EA71CD" w:rsidP="00EA71CD">
      <w:pPr>
        <w:spacing w:after="160" w:line="259" w:lineRule="auto"/>
        <w:rPr>
          <w:rFonts w:ascii="Times New Roman" w:eastAsiaTheme="minorHAnsi" w:hAnsi="Times New Roman"/>
          <w:sz w:val="24"/>
          <w:szCs w:val="24"/>
        </w:rPr>
      </w:pPr>
    </w:p>
    <w:p w:rsidR="00EA71CD" w:rsidRDefault="00EA71CD" w:rsidP="00EA71CD">
      <w:pPr>
        <w:spacing w:after="160" w:line="259" w:lineRule="auto"/>
        <w:rPr>
          <w:rFonts w:ascii="Times New Roman" w:eastAsiaTheme="minorHAnsi" w:hAnsi="Times New Roman"/>
          <w:sz w:val="24"/>
          <w:szCs w:val="24"/>
        </w:rPr>
      </w:pPr>
    </w:p>
    <w:p w:rsidR="00EA71CD" w:rsidRPr="00090F09" w:rsidRDefault="00EA71CD" w:rsidP="00EA71CD">
      <w:pPr>
        <w:spacing w:after="160" w:line="259" w:lineRule="auto"/>
        <w:rPr>
          <w:rFonts w:ascii="Times New Roman" w:eastAsiaTheme="minorHAnsi" w:hAnsi="Times New Roman"/>
          <w:b/>
          <w:bCs/>
          <w:sz w:val="24"/>
          <w:szCs w:val="24"/>
        </w:rPr>
      </w:pPr>
      <w:r>
        <w:rPr>
          <w:rFonts w:ascii="Times New Roman" w:eastAsiaTheme="minorHAnsi" w:hAnsi="Times New Roman"/>
          <w:b/>
          <w:bCs/>
          <w:sz w:val="24"/>
          <w:szCs w:val="24"/>
        </w:rPr>
        <w:lastRenderedPageBreak/>
        <w:t>WHY IS THIS WORK IMPORTANT?</w:t>
      </w:r>
    </w:p>
    <w:p w:rsidR="00EA71CD" w:rsidRDefault="00EA71CD" w:rsidP="00EA71CD">
      <w:pPr>
        <w:rPr>
          <w:rFonts w:ascii="Times New Roman" w:hAnsi="Times New Roman"/>
          <w:b/>
          <w:bCs/>
        </w:rPr>
      </w:pPr>
    </w:p>
    <w:p w:rsidR="00EA71CD" w:rsidRDefault="00EA71CD" w:rsidP="00EA71CD">
      <w:pPr>
        <w:rPr>
          <w:rFonts w:ascii="Times New Roman" w:hAnsi="Times New Roman"/>
          <w:b/>
          <w:bCs/>
        </w:rPr>
      </w:pPr>
      <w:r>
        <w:rPr>
          <w:rFonts w:ascii="Times New Roman" w:hAnsi="Times New Roman"/>
          <w:b/>
          <w:bCs/>
        </w:rPr>
        <w:t>Quantification and degradation of 2,2-Dibromo-3-Nitrilopropionaminde (DBNPA) in fermentation coproducts</w:t>
      </w:r>
    </w:p>
    <w:p w:rsidR="00EA71CD" w:rsidRDefault="00EA71CD" w:rsidP="00EA71CD">
      <w:pPr>
        <w:spacing w:line="480" w:lineRule="auto"/>
        <w:ind w:left="2160" w:firstLine="720"/>
        <w:jc w:val="both"/>
        <w:rPr>
          <w:rFonts w:ascii="Times New Roman" w:hAnsi="Times New Roman"/>
        </w:rPr>
      </w:pPr>
      <w:r w:rsidRPr="00CF7714">
        <w:rPr>
          <w:rFonts w:ascii="Times New Roman" w:hAnsi="Times New Roman"/>
        </w:rPr>
        <w:t xml:space="preserve"> J.V. Simpson, C</w:t>
      </w:r>
      <w:r>
        <w:rPr>
          <w:rFonts w:ascii="Times New Roman" w:hAnsi="Times New Roman"/>
        </w:rPr>
        <w:t>.</w:t>
      </w:r>
      <w:r w:rsidRPr="00CF7714">
        <w:rPr>
          <w:rFonts w:ascii="Times New Roman" w:hAnsi="Times New Roman"/>
        </w:rPr>
        <w:t>L. Wiatr</w:t>
      </w:r>
    </w:p>
    <w:p w:rsidR="00EA71CD" w:rsidRDefault="00EA71CD" w:rsidP="00EA71CD">
      <w:pPr>
        <w:spacing w:line="480" w:lineRule="auto"/>
        <w:jc w:val="both"/>
        <w:rPr>
          <w:rFonts w:ascii="Times New Roman" w:hAnsi="Times New Roman"/>
        </w:rPr>
      </w:pPr>
      <w:r>
        <w:rPr>
          <w:rFonts w:ascii="Times New Roman" w:hAnsi="Times New Roman"/>
        </w:rPr>
        <w:t>Results on DBNPA degradation analytical and field studies in this paper indicate that this biocide can now be considered as an option for applications in the corn-to-ethanol process. Recently published work demonstrates that DBNPA has strong antimicrobial activity in a fermentation matrix, is successful in controlling bacteria that infect and destroy bioethanol products. At the same time this biocide does not affect the yeast used in making ethanol. However, studies on the degradation of DBNPA in the bioethanol process were not carried out. Results from studies we conducted in the laboratory and in the field provide compelling evidence that DBNPA can break down in whole stillage, meaning that DBNPA is degraded in the ethanol process prior to reaching dry distiller grains (DDGS). This is important because DDGS, made at the end of the ethanol process, is sold as feed for cows, pigs, and poultry. Currently antibiotics applied in the process are detected in DDGS. The presence of antibiotics in foods can lead to antibiotic resistance in animals and the food chain. Replacing antibiotics with DBNPA would preclude the use of antibiotics in the ethanol process and finally DDGS, obviating antibiotic resistance.</w:t>
      </w:r>
    </w:p>
    <w:p w:rsidR="00EA71CD" w:rsidRPr="00A31DE0" w:rsidRDefault="00EA71CD" w:rsidP="00EA71CD">
      <w:pPr>
        <w:spacing w:line="480" w:lineRule="auto"/>
        <w:jc w:val="both"/>
        <w:rPr>
          <w:rFonts w:ascii="Times New Roman" w:hAnsi="Times New Roman"/>
        </w:rPr>
      </w:pPr>
    </w:p>
    <w:p w:rsidR="00EA71CD" w:rsidRPr="002F48D6" w:rsidRDefault="00EA71CD" w:rsidP="00EA71CD">
      <w:pPr>
        <w:rPr>
          <w:rFonts w:ascii="Times New Roman" w:hAnsi="Times New Roman"/>
          <w:sz w:val="24"/>
          <w:szCs w:val="24"/>
        </w:rPr>
      </w:pPr>
    </w:p>
    <w:p w:rsidR="00EA71CD" w:rsidRPr="00E265DF" w:rsidRDefault="00EA71CD" w:rsidP="00EA71CD">
      <w:pPr>
        <w:spacing w:after="160" w:line="259" w:lineRule="auto"/>
        <w:rPr>
          <w:rFonts w:ascii="Times New Roman" w:hAnsi="Times New Roman"/>
          <w:sz w:val="24"/>
          <w:szCs w:val="24"/>
        </w:rPr>
      </w:pPr>
    </w:p>
    <w:p w:rsidR="00EA71CD" w:rsidRPr="00090F09" w:rsidRDefault="00EA71CD" w:rsidP="00EA71CD">
      <w:pPr>
        <w:spacing w:after="160" w:line="259" w:lineRule="auto"/>
        <w:rPr>
          <w:rFonts w:ascii="Times New Roman" w:eastAsiaTheme="minorHAnsi" w:hAnsi="Times New Roman"/>
          <w:sz w:val="24"/>
          <w:szCs w:val="24"/>
        </w:rPr>
      </w:pPr>
    </w:p>
    <w:p w:rsidR="00EA71CD" w:rsidRPr="00576A40" w:rsidRDefault="00EA71CD" w:rsidP="00EA71CD">
      <w:pPr>
        <w:spacing w:after="4" w:line="248" w:lineRule="auto"/>
        <w:ind w:left="1456" w:right="6"/>
        <w:jc w:val="both"/>
      </w:pPr>
    </w:p>
    <w:p w:rsidR="00B57F37" w:rsidRDefault="00EA71CD">
      <w:bookmarkStart w:id="0" w:name="_GoBack"/>
      <w:bookmarkEnd w:id="0"/>
    </w:p>
    <w:sectPr w:rsidR="00B57F37" w:rsidSect="00CE4A32">
      <w:headerReference w:type="even" r:id="rId4"/>
      <w:headerReference w:type="default" r:id="rId5"/>
      <w:footerReference w:type="even" r:id="rId6"/>
      <w:footerReference w:type="default" r:id="rId7"/>
      <w:headerReference w:type="first" r:id="rId8"/>
      <w:footerReference w:type="first" r:id="rId9"/>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Garamond,Bold">
    <w:panose1 w:val="00000000000000000000"/>
    <w:charset w:val="00"/>
    <w:family w:val="auto"/>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518" w:rsidRDefault="00EA71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518" w:rsidRDefault="00EA71C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518" w:rsidRDefault="00EA71C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518" w:rsidRDefault="00EA71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49724859"/>
      <w:docPartObj>
        <w:docPartGallery w:val="Page Numbers (Margins)"/>
        <w:docPartUnique/>
      </w:docPartObj>
    </w:sdtPr>
    <w:sdtEndPr/>
    <w:sdtContent>
      <w:p w:rsidR="00D04518" w:rsidRDefault="00EA71CD">
        <w:pPr>
          <w:pStyle w:val="Header"/>
        </w:pPr>
        <w:r>
          <w:rPr>
            <w:noProof/>
            <w:lang w:val="en-US" w:eastAsia="en-US"/>
          </w:rPr>
          <mc:AlternateContent>
            <mc:Choice Requires="wps">
              <w:drawing>
                <wp:anchor distT="0" distB="0" distL="114300" distR="114300" simplePos="0" relativeHeight="251659264" behindDoc="0" locked="0" layoutInCell="0" allowOverlap="1" wp14:anchorId="557F9239" wp14:editId="1A19840E">
                  <wp:simplePos x="0" y="0"/>
                  <wp:positionH relativeFrom="rightMargin">
                    <wp:align>right</wp:align>
                  </wp:positionH>
                  <mc:AlternateContent>
                    <mc:Choice Requires="wp14">
                      <wp:positionV relativeFrom="margin">
                        <wp14:pctPosVOffset>10000</wp14:pctPosVOffset>
                      </wp:positionV>
                    </mc:Choice>
                    <mc:Fallback>
                      <wp:positionV relativeFrom="page">
                        <wp:posOffset>1737360</wp:posOffset>
                      </wp:positionV>
                    </mc:Fallback>
                  </mc:AlternateContent>
                  <wp:extent cx="819150" cy="433705"/>
                  <wp:effectExtent l="0" t="0" r="1905" b="444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9150" cy="433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04518" w:rsidRDefault="00EA71CD">
                              <w:pPr>
                                <w:pBdr>
                                  <w:top w:val="single" w:sz="4" w:space="1" w:color="D8D8D8" w:themeColor="background1" w:themeShade="D8"/>
                                </w:pBdr>
                              </w:pPr>
                              <w:r>
                                <w:t xml:space="preserve">Page | </w:t>
                              </w:r>
                              <w:r>
                                <w:fldChar w:fldCharType="begin"/>
                              </w:r>
                              <w:r>
                                <w:instrText xml:space="preserve"> PAGE   \* MERGEFORMAT </w:instrText>
                              </w:r>
                              <w:r>
                                <w:fldChar w:fldCharType="separate"/>
                              </w:r>
                              <w:r>
                                <w:rPr>
                                  <w:noProof/>
                                </w:rPr>
                                <w:t>1</w:t>
                              </w:r>
                              <w:r>
                                <w:rPr>
                                  <w:noProof/>
                                </w:rPr>
                                <w:fldChar w:fldCharType="end"/>
                              </w:r>
                            </w:p>
                          </w:txbxContent>
                        </wps:txbx>
                        <wps:bodyPr rot="0" vert="horz" wrap="square" lIns="0" tIns="45720" rIns="0" bIns="45720" anchor="t" anchorCtr="0" upright="1">
                          <a:spAutoFit/>
                        </wps:bodyPr>
                      </wps:wsp>
                    </a:graphicData>
                  </a:graphic>
                  <wp14:sizeRelH relativeFrom="rightMargin">
                    <wp14:pctWidth>90000</wp14:pctWidth>
                  </wp14:sizeRelH>
                  <wp14:sizeRelV relativeFrom="page">
                    <wp14:pctHeight>0</wp14:pctHeight>
                  </wp14:sizeRelV>
                </wp:anchor>
              </w:drawing>
            </mc:Choice>
            <mc:Fallback>
              <w:pict>
                <v:rect w14:anchorId="557F9239" id="Rectangle 1" o:spid="_x0000_s1026" style="position:absolute;margin-left:13.3pt;margin-top:0;width:64.5pt;height:34.15pt;z-index:251659264;visibility:visible;mso-wrap-style:square;mso-width-percent:900;mso-height-percent:0;mso-top-percent:100;mso-wrap-distance-left:9pt;mso-wrap-distance-top:0;mso-wrap-distance-right:9pt;mso-wrap-distance-bottom:0;mso-position-horizontal:right;mso-position-horizontal-relative:right-margin-area;mso-position-vertical-relative:margin;mso-width-percent:900;mso-height-percent:0;mso-top-percent:10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M75ewIAAP0EAAAOAAAAZHJzL2Uyb0RvYy54bWysVFFv2yAQfp+0/4B4T22nThNbcao2nadJ&#10;3Vat2w8ggGM0DAxInHbaf9+BkzTZ9jBN8wPm4Pj47r475te7TqItt05oVeHsIsWIK6qZUOsKf/lc&#10;j2YYOU8UI1IrXuEn7vD14vWreW9KPtatloxbBCDKlb2pcOu9KZPE0ZZ3xF1owxVsNtp2xINp1wmz&#10;pAf0TibjNL1Kem2ZsZpy52D1btjEi4jfNJz6j03juEeywsDNx9HGcRXGZDEn5doS0wq6p0H+gUVH&#10;hIJLj1B3xBO0seI3qE5Qq51u/AXVXaKbRlAeY4BosvSXaB5bYniMBZLjzDFN7v/B0g/bB4sEA+0w&#10;UqQDiT5B0ohaS46ykJ7euBK8Hs2DDQE6c6/pV4eUXrbgxW+s1X3LCQNS0T85OxAMB0fRqn+vGaCT&#10;jdcxU7vGdgEQcoB2UZCnoyB85xGFxVlWZBOQjcJWfnk5TSeBUULKw2FjnX/LdYfCpMIWqEdwsr13&#10;fnA9uETyWgpWCymjYderpbRoS6A26vjt0d2pm1TBWelwbEAcVoAj3BH2Atuo9fciG+fp7bgY1Vez&#10;6Siv88momKazUZoVt8VVmhf5Xf0jEMzyshWMcXUvFD/UXZb/na77DhgqJlYe6itcTMaTGPsZe3ca&#10;ZBq/PwXZCQ9tKEUHOT86kTLo+kYxCJuUngg5zJNz+lEQyMHhH7MSqyAIPxSQ3612gBKqYaXZE9SD&#10;1aAXSAtvB0xabZ8x6qEPK+y+bYjlGMl3CmoqNG2c5JPpGAx7WF2drhJFAaLCHqNhuvRDk2+MFesW&#10;bsiG3JgbqL9axNp4YQPUgwE9FoPYvwehiU/t6PXyai1+AgAA//8DAFBLAwQUAAYACAAAACEA8L5E&#10;e9oAAAAEAQAADwAAAGRycy9kb3ducmV2LnhtbEyOy07DMBBF90j8gzVIbBB1KKIqIU6FeKyohFJe&#10;22k8JIF4HNlum/49UzawGenqXp05xWJ0vdpSiJ1nAxeTDBRx7W3HjYHXl8fzOaiYkC32nsnAniIs&#10;yuOjAnPrd1zRdpUaJRCOORpoUxpyrWPdksM48QOxdJ8+OEwSQ6NtwJ3AXa+nWTbTDjuWDy0OdNdS&#10;/b3aOAPZvlo+vN0P+LXE6upDP4f3M3oy5vRkvL0BlWhMf2M46Is6lOK09hu2UfXCkN3vPXTTa4lr&#10;A7P5Jeiy0P/lyx8AAAD//wMAUEsBAi0AFAAGAAgAAAAhALaDOJL+AAAA4QEAABMAAAAAAAAAAAAA&#10;AAAAAAAAAFtDb250ZW50X1R5cGVzXS54bWxQSwECLQAUAAYACAAAACEAOP0h/9YAAACUAQAACwAA&#10;AAAAAAAAAAAAAAAvAQAAX3JlbHMvLnJlbHNQSwECLQAUAAYACAAAACEAiLjO+XsCAAD9BAAADgAA&#10;AAAAAAAAAAAAAAAuAgAAZHJzL2Uyb0RvYy54bWxQSwECLQAUAAYACAAAACEA8L5Ee9oAAAAEAQAA&#10;DwAAAAAAAAAAAAAAAADVBAAAZHJzL2Rvd25yZXYueG1sUEsFBgAAAAAEAAQA8wAAANwFAAAAAA==&#10;" o:allowincell="f" stroked="f">
                  <v:textbox style="mso-fit-shape-to-text:t" inset="0,,0">
                    <w:txbxContent>
                      <w:p w:rsidR="00D04518" w:rsidRDefault="00EA71CD">
                        <w:pPr>
                          <w:pBdr>
                            <w:top w:val="single" w:sz="4" w:space="1" w:color="D8D8D8" w:themeColor="background1" w:themeShade="D8"/>
                          </w:pBdr>
                        </w:pPr>
                        <w:r>
                          <w:t xml:space="preserve">Page | </w:t>
                        </w:r>
                        <w:r>
                          <w:fldChar w:fldCharType="begin"/>
                        </w:r>
                        <w:r>
                          <w:instrText xml:space="preserve"> PAGE   \* MERGEFORMAT </w:instrText>
                        </w:r>
                        <w:r>
                          <w:fldChar w:fldCharType="separate"/>
                        </w:r>
                        <w:r>
                          <w:rPr>
                            <w:noProof/>
                          </w:rPr>
                          <w:t>1</w:t>
                        </w:r>
                        <w:r>
                          <w:rPr>
                            <w:noProof/>
                          </w:rPr>
                          <w:fldChar w:fldCharType="end"/>
                        </w:r>
                      </w:p>
                    </w:txbxContent>
                  </v:textbox>
                  <w10:wrap anchorx="margin" anchory="margin"/>
                </v:rect>
              </w:pict>
            </mc:Fallback>
          </mc:AlternateContent>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4518" w:rsidRDefault="00EA71C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1CD"/>
    <w:rsid w:val="00935206"/>
    <w:rsid w:val="00953E1B"/>
    <w:rsid w:val="00EA71CD"/>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FBFA2E-90E9-4F87-8348-B125A74B8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71CD"/>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EA71CD"/>
    <w:pPr>
      <w:tabs>
        <w:tab w:val="center" w:pos="4680"/>
        <w:tab w:val="right" w:pos="9360"/>
      </w:tabs>
    </w:pPr>
    <w:rPr>
      <w:lang w:val="x-none" w:eastAsia="x-none"/>
    </w:rPr>
  </w:style>
  <w:style w:type="character" w:customStyle="1" w:styleId="HeaderChar">
    <w:name w:val="Header Char"/>
    <w:basedOn w:val="DefaultParagraphFont"/>
    <w:link w:val="Header"/>
    <w:uiPriority w:val="99"/>
    <w:rsid w:val="00EA71CD"/>
    <w:rPr>
      <w:rFonts w:ascii="Calibri" w:eastAsia="Calibri" w:hAnsi="Calibri" w:cs="Times New Roman"/>
      <w:lang w:val="x-none" w:eastAsia="x-none"/>
    </w:rPr>
  </w:style>
  <w:style w:type="paragraph" w:styleId="Footer">
    <w:name w:val="footer"/>
    <w:basedOn w:val="Normal"/>
    <w:link w:val="FooterChar"/>
    <w:uiPriority w:val="99"/>
    <w:rsid w:val="00EA71CD"/>
    <w:pPr>
      <w:tabs>
        <w:tab w:val="center" w:pos="4680"/>
        <w:tab w:val="right" w:pos="9360"/>
      </w:tabs>
    </w:pPr>
    <w:rPr>
      <w:lang w:val="x-none" w:eastAsia="x-none"/>
    </w:rPr>
  </w:style>
  <w:style w:type="character" w:customStyle="1" w:styleId="FooterChar">
    <w:name w:val="Footer Char"/>
    <w:basedOn w:val="DefaultParagraphFont"/>
    <w:link w:val="Footer"/>
    <w:uiPriority w:val="99"/>
    <w:rsid w:val="00EA71CD"/>
    <w:rPr>
      <w:rFonts w:ascii="Calibri" w:eastAsia="Calibri" w:hAnsi="Calibri" w:cs="Times New Roman"/>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556</Words>
  <Characters>3172</Characters>
  <Application>Microsoft Office Word</Application>
  <DocSecurity>0</DocSecurity>
  <Lines>26</Lines>
  <Paragraphs>7</Paragraphs>
  <ScaleCrop>false</ScaleCrop>
  <Company>Springer Nature IT</Company>
  <LinksUpToDate>false</LinksUpToDate>
  <CharactersWithSpaces>3721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2021-12-16T13:19:00Z</dcterms:created>
  <dcterms:modified xsi:type="dcterms:W3CDTF">2021-12-16T13:20:00Z</dcterms:modified>
</cp:coreProperties>
</file>